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Microsoft YaHei" w:hAnsi="Microsoft YaHei" w:eastAsia="Microsoft YaHei"/>
          <w:b/>
          <w:color w:val="17324D"/>
          <w:sz w:val="28"/>
        </w:rPr>
        <w:t>iPolloWork</w:t>
      </w:r>
    </w:p>
    <w:p>
      <w:pPr>
        <w:pStyle w:val="Title"/>
        <w:spacing w:before="100" w:after="160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b/>
          <w:color w:val="000000"/>
          <w:sz w:val="52"/>
        </w:rPr>
        <w:t>iPolloWork 黑客松合作方案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5F6B76"/>
          <w:sz w:val="26"/>
        </w:rPr>
        <w:t>面向黑客松主办方的合作沟通版</w:t>
      </w:r>
    </w:p>
    <w:p>
      <w:pPr>
        <w:spacing w:after="320" w:before="0" w:line="300" w:lineRule="auto"/>
      </w:pPr>
      <w:r>
        <w:rPr>
          <w:rFonts w:ascii="Microsoft YaHei" w:hAnsi="Microsoft YaHei" w:eastAsia="Microsoft YaHei"/>
          <w:b/>
          <w:color w:val="17324D"/>
          <w:sz w:val="21"/>
        </w:rPr>
        <w:t xml:space="preserve">合作方  </w:t>
      </w:r>
      <w:r>
        <w:rPr>
          <w:rFonts w:ascii="Microsoft YaHei" w:hAnsi="Microsoft YaHei" w:eastAsia="Microsoft YaHei"/>
          <w:b w:val="0"/>
          <w:color w:val="20252B"/>
          <w:sz w:val="21"/>
        </w:rPr>
        <w:t xml:space="preserve">____________________    </w:t>
      </w:r>
      <w:r>
        <w:rPr>
          <w:rFonts w:ascii="Microsoft YaHei" w:hAnsi="Microsoft YaHei" w:eastAsia="Microsoft YaHei"/>
          <w:b/>
          <w:color w:val="17324D"/>
          <w:sz w:val="21"/>
        </w:rPr>
        <w:t xml:space="preserve">活动名称  </w:t>
      </w:r>
      <w:r>
        <w:rPr>
          <w:rFonts w:ascii="Microsoft YaHei" w:hAnsi="Microsoft YaHei" w:eastAsia="Microsoft YaHei"/>
          <w:b w:val="0"/>
          <w:color w:val="20252B"/>
          <w:sz w:val="21"/>
        </w:rPr>
        <w:t>____________________</w:t>
      </w:r>
    </w:p>
    <w:p>
      <w:pPr>
        <w:spacing w:after="240" w:before="0" w:line="322" w:lineRule="auto"/>
      </w:pPr>
      <w:r>
        <w:rPr>
          <w:rFonts w:ascii="Microsoft YaHei" w:hAnsi="Microsoft YaHei" w:eastAsia="Microsoft YaHei"/>
          <w:b w:val="0"/>
          <w:color w:val="20252B"/>
          <w:sz w:val="21"/>
        </w:rPr>
        <w:t>我们建议 iPolloWork 作为本次黑客松的技术合作伙伴，为参赛者提供活动期间免费使用授权，并为三个优秀项目提供一年免费商业授权。主办方在活动招募、现场和获奖公示中宣传 iPolloWork。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合作内容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992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合作身份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iPolloWork 技术合作伙伴，具体称谓由双方确认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活动使用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登记参赛者可在赛前准备和活动期间免费使用 iPolloWork 开发参赛项目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商业授权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每场活动向三个优秀项目分别提供一项免费商业授权，有效期一年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商业权利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获奖开发者可使用 iPolloWork 开发产品，并向其他企业销售 交付或提供服务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授权费用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不收授权费，不收收入分成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双方合作事项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iPolloWork 提供</w:t>
            </w:r>
          </w:p>
        </w:tc>
        <w:tc>
          <w:tcPr>
            <w:tcW w:type="dxa" w:w="496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黑客松主办方提供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开放活动使用权限并提供开发文档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在官网 报名页或合作伙伴页面展示 iPolloWork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提供一次产品介绍或技术工作坊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在招募内容和活动现场介绍 iPolloWork</w:t>
            </w:r>
          </w:p>
        </w:tc>
      </w:tr>
      <w:tr>
        <w:trPr>
          <w:cantSplit/>
        </w:trPr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活动期间提供集中答疑</w:t>
            </w:r>
          </w:p>
        </w:tc>
        <w:tc>
          <w:tcPr>
            <w:tcW w:type="dxa" w:w="5083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在颁奖和获奖公示中说明商业授权奖项</w:t>
            </w:r>
          </w:p>
        </w:tc>
      </w:tr>
      <w:tr>
        <w:trPr>
          <w:cantSplit/>
        </w:trPr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向三个获奖项目签发商业授权书</w:t>
            </w:r>
          </w:p>
        </w:tc>
        <w:tc>
          <w:tcPr>
            <w:tcW w:type="dxa" w:w="5083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确认获奖项目并提供授权所需信息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授权方案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176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活动使用授权</w:t>
            </w:r>
          </w:p>
        </w:tc>
        <w:tc>
          <w:tcPr>
            <w:tcW w:type="dxa" w:w="424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优秀开发者商业授权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适用对象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本场活动全部登记参赛者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三个获奖项目及其个人 团队或承接企业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授权期限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赛前准备至活动结束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一年，自商业授权书签发之日起计算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允许使用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开发 测试和演示参赛项目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开发 部署 运营和维护获奖产品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商业权利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不包含活动结束后的客户交付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可向其他企业销售 交付或提供获奖产品服务</w:t>
            </w:r>
          </w:p>
        </w:tc>
      </w:tr>
      <w:tr>
        <w:trPr>
          <w:cantSplit/>
        </w:trPr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费用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免费</w:t>
            </w:r>
          </w:p>
        </w:tc>
        <w:tc>
          <w:tcPr>
            <w:tcW w:type="dxa" w:w="3389"/>
            <w:shd w:fill="FFFFFF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免费且不收收入分成</w:t>
            </w:r>
          </w:p>
        </w:tc>
      </w:tr>
      <w:tr>
        <w:trPr>
          <w:cantSplit/>
        </w:trPr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主要限制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不得转售或向活动外人员开放</w:t>
            </w:r>
          </w:p>
        </w:tc>
        <w:tc>
          <w:tcPr>
            <w:tcW w:type="dxa" w:w="3389"/>
            <w:shd w:fill="EDF4FA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before="0" w:line="29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52B"/>
                <w:sz w:val="17"/>
              </w:rPr>
              <w:t>不得单独转售 iPolloWork 或向第三方转授权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合作推进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活动前确认活动信息 合作称谓 宣传安排和支持方式。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活动期间开放使用权限，并安排产品介绍或技术工作坊。</w:t>
      </w:r>
    </w:p>
    <w:p>
      <w:pPr>
        <w:pStyle w:val="ListBullet"/>
        <w:spacing w:after="54" w:before="0" w:line="305" w:lineRule="auto"/>
        <w:ind w:left="317" w:hanging="230"/>
      </w:pPr>
      <w:r>
        <w:rPr>
          <w:rFonts w:ascii="Microsoft YaHei" w:hAnsi="Microsoft YaHei" w:eastAsia="Microsoft YaHei"/>
          <w:b w:val="0"/>
          <w:color w:val="20252B"/>
          <w:sz w:val="21"/>
        </w:rPr>
        <w:t>活动结束后确认三个优秀项目，资料完整后签发一年期商业授权书。</w:t>
      </w:r>
    </w:p>
    <w:p>
      <w:pPr>
        <w:pStyle w:val="Heading1"/>
        <w:keepNext/>
        <w:pageBreakBefore w:val="0"/>
        <w:spacing w:before="200" w:after="80" w:line="264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需要确认的事项</w:t>
      </w:r>
    </w:p>
    <w:p>
      <w:pPr>
        <w:spacing w:after="120" w:before="0" w:line="324" w:lineRule="auto"/>
      </w:pPr>
      <w:r>
        <w:rPr>
          <w:rFonts w:ascii="Microsoft YaHei" w:hAnsi="Microsoft YaHei" w:eastAsia="Microsoft YaHei"/>
          <w:b w:val="0"/>
          <w:color w:val="20252B"/>
          <w:sz w:val="20"/>
        </w:rPr>
        <w:t>活动名称和日期  预计参赛人数  合作伙伴称谓  宣传渠道  工作坊形式  获奖项目确认方式</w:t>
      </w:r>
    </w:p>
    <w:p>
      <w:pPr>
        <w:spacing w:after="0" w:before="0" w:line="312" w:lineRule="auto"/>
      </w:pPr>
      <w:r>
        <w:rPr>
          <w:rFonts w:ascii="Microsoft YaHei" w:hAnsi="Microsoft YaHei" w:eastAsia="Microsoft YaHei"/>
          <w:b w:val="0"/>
          <w:color w:val="5F6B76"/>
          <w:sz w:val="18"/>
        </w:rPr>
        <w:t>本文件用于合作沟通。商业授权到期后如需继续使用，由双方另行确认。具体权利以双方后续确认的活动文件和商业授权书为准。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F6B76"/>
        <w:sz w:val="17"/>
      </w:rPr>
      <w:t xml:space="preserve">iPolloWork 黑客松合作方案    </w:t>
    </w:r>
    <w:r>
      <w:rPr>
        <w:rFonts w:ascii="Microsoft YaHei" w:hAnsi="Microsoft YaHei" w:eastAsia="Microsoft YaHei"/>
        <w:color w:val="5F6B7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  <w:color w:val="20252B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iPolloWork 黑客松合作方案</dc:title>
  <dc:subject>黑客松合作沟通版</dc:subject>
  <dc:creator>iPolloWork</dc:creator>
  <cp:keywords>iPolloWork 黑客松 合作 授权 商业授权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