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36"/>
          <w:lang w:val="en-US" w:eastAsia="zh-CN"/>
        </w:rPr>
      </w:pPr>
      <w:r>
        <w:rPr>
          <w:rFonts w:hint="eastAsia"/>
          <w:b/>
          <w:bCs/>
          <w:sz w:val="28"/>
          <w:szCs w:val="36"/>
          <w:lang w:val="en-US" w:eastAsia="zh-CN"/>
        </w:rPr>
        <w:t>厂商</w:t>
      </w:r>
      <w:bookmarkStart w:id="0" w:name="_GoBack"/>
      <w:bookmarkEnd w:id="0"/>
      <w:r>
        <w:rPr>
          <w:rFonts w:hint="eastAsia"/>
          <w:b/>
          <w:bCs/>
          <w:sz w:val="28"/>
          <w:szCs w:val="36"/>
          <w:lang w:val="en-US" w:eastAsia="zh-CN"/>
        </w:rPr>
        <w:t>交流记录</w:t>
      </w:r>
    </w:p>
    <w:p>
      <w:pPr>
        <w:numPr>
          <w:ilvl w:val="0"/>
          <w:numId w:val="1"/>
        </w:numPr>
        <w:rPr>
          <w:rFonts w:hint="eastAsia"/>
          <w:b/>
          <w:bCs/>
          <w:sz w:val="24"/>
          <w:szCs w:val="32"/>
          <w:lang w:val="en-US" w:eastAsia="zh-CN"/>
        </w:rPr>
      </w:pPr>
      <w:r>
        <w:rPr>
          <w:rFonts w:hint="eastAsia"/>
          <w:b/>
          <w:bCs/>
          <w:sz w:val="24"/>
          <w:szCs w:val="32"/>
          <w:lang w:val="en-US" w:eastAsia="zh-CN"/>
        </w:rPr>
        <w:t>炎黄</w:t>
      </w:r>
    </w:p>
    <w:p>
      <w:pPr>
        <w:numPr>
          <w:numId w:val="0"/>
        </w:numPr>
        <w:rPr>
          <w:rFonts w:hint="eastAsia"/>
          <w:lang w:val="en-US" w:eastAsia="zh-CN"/>
        </w:rPr>
      </w:pPr>
      <w:r>
        <w:rPr>
          <w:rFonts w:hint="eastAsia"/>
          <w:lang w:val="en-US" w:eastAsia="zh-CN"/>
        </w:rPr>
        <w:t xml:space="preserve">    1. 通过接口与其他系统对接获取人员信息，通过自己的算法进行体质判断，提供体质检查报告等。</w:t>
      </w:r>
    </w:p>
    <w:p>
      <w:pPr>
        <w:numPr>
          <w:numId w:val="0"/>
        </w:numPr>
        <w:ind w:firstLine="420" w:firstLineChars="200"/>
        <w:rPr>
          <w:rFonts w:hint="eastAsia"/>
          <w:lang w:val="en-US" w:eastAsia="zh-CN"/>
        </w:rPr>
      </w:pPr>
      <w:r>
        <w:rPr>
          <w:rFonts w:hint="eastAsia"/>
          <w:lang w:val="en-US" w:eastAsia="zh-CN"/>
        </w:rPr>
        <w:t>2. 提供PC版和H5版两套，PC版应用嵌PC版产品生成诊断报告PDF，APP调用H5版产品的接口返回数据展示，微信公众号直接嵌H5版产品。</w:t>
      </w:r>
    </w:p>
    <w:p>
      <w:pPr>
        <w:numPr>
          <w:numId w:val="0"/>
        </w:numPr>
        <w:rPr>
          <w:rFonts w:hint="eastAsia"/>
          <w:lang w:val="en-US" w:eastAsia="zh-CN"/>
        </w:rPr>
      </w:pPr>
      <w:r>
        <w:rPr>
          <w:rFonts w:hint="eastAsia"/>
          <w:lang w:val="en-US" w:eastAsia="zh-CN"/>
        </w:rPr>
        <w:t>目前APP和微信公众号调用的是北京总部的，可迁移到专网中。H5版报告动态生成，不保存文件(可保存)。</w:t>
      </w:r>
    </w:p>
    <w:p>
      <w:pPr>
        <w:numPr>
          <w:numId w:val="0"/>
        </w:numPr>
        <w:rPr>
          <w:rFonts w:hint="eastAsia"/>
          <w:lang w:val="en-US" w:eastAsia="zh-CN"/>
        </w:rPr>
      </w:pPr>
      <w:r>
        <w:rPr>
          <w:rFonts w:hint="eastAsia"/>
          <w:lang w:val="en-US" w:eastAsia="zh-CN"/>
        </w:rPr>
        <w:t xml:space="preserve">    3. 目前主要是普通人和老年人的部分？</w:t>
      </w:r>
    </w:p>
    <w:p>
      <w:pPr>
        <w:numPr>
          <w:numId w:val="0"/>
        </w:numPr>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中科院科工所</w:t>
      </w:r>
    </w:p>
    <w:p>
      <w:pPr>
        <w:numPr>
          <w:numId w:val="0"/>
        </w:numPr>
        <w:ind w:firstLine="420"/>
        <w:rPr>
          <w:rFonts w:hint="eastAsia"/>
          <w:lang w:val="en-US" w:eastAsia="zh-CN"/>
        </w:rPr>
      </w:pPr>
      <w:r>
        <w:rPr>
          <w:rFonts w:hint="eastAsia"/>
          <w:lang w:val="en-US" w:eastAsia="zh-CN"/>
        </w:rPr>
        <w:t>中科院大数据平台基于CDH开发。除平台本身外，附加接口开发和基础数据维护的工作，中科院进行基础表的建表以及字段维护，应用系统通过接口进行数据存取、数据加工及分析等。</w:t>
      </w:r>
    </w:p>
    <w:p>
      <w:pPr>
        <w:numPr>
          <w:numId w:val="0"/>
        </w:numPr>
        <w:ind w:firstLine="420"/>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万达</w:t>
      </w:r>
    </w:p>
    <w:p>
      <w:pPr>
        <w:numPr>
          <w:ilvl w:val="0"/>
          <w:numId w:val="2"/>
        </w:numPr>
        <w:ind w:firstLine="420"/>
        <w:rPr>
          <w:rFonts w:hint="eastAsia"/>
          <w:b/>
          <w:bCs/>
          <w:lang w:val="en-US" w:eastAsia="zh-CN"/>
        </w:rPr>
      </w:pPr>
      <w:r>
        <w:rPr>
          <w:rFonts w:hint="eastAsia"/>
          <w:b/>
          <w:bCs/>
          <w:lang w:val="en-US" w:eastAsia="zh-CN"/>
        </w:rPr>
        <w:t>健康卡跨域主索引信息系统</w:t>
      </w:r>
    </w:p>
    <w:p>
      <w:pPr>
        <w:numPr>
          <w:numId w:val="0"/>
        </w:numPr>
        <w:ind w:firstLine="420"/>
        <w:rPr>
          <w:rFonts w:hint="eastAsia"/>
          <w:lang w:val="en-US" w:eastAsia="zh-CN"/>
        </w:rPr>
      </w:pPr>
      <w:r>
        <w:rPr>
          <w:rFonts w:hint="eastAsia"/>
          <w:lang w:val="en-US" w:eastAsia="zh-CN"/>
        </w:rPr>
        <w:t>主索引系统主要是为了实现身份一致化标识，实现多种身份识别的手段。主索引系统从各业务系统中提取关键信息，按照特定规则和策略生成跨域主索引，并提供给各业务系统调用，是实现“一卡通”的重要基础。</w:t>
      </w:r>
    </w:p>
    <w:p>
      <w:pPr>
        <w:numPr>
          <w:numId w:val="0"/>
        </w:numPr>
        <w:ind w:firstLine="420"/>
        <w:rPr>
          <w:rFonts w:hint="eastAsia"/>
          <w:lang w:val="en-US" w:eastAsia="zh-CN"/>
        </w:rPr>
      </w:pPr>
      <w:r>
        <w:rPr>
          <w:rFonts w:hint="eastAsia"/>
          <w:lang w:val="en-US" w:eastAsia="zh-CN"/>
        </w:rPr>
        <w:t>系统主要包含主索引管理、子索引管理、规则配置和业务统计。各模块功能如下：</w:t>
      </w:r>
    </w:p>
    <w:p>
      <w:pPr>
        <w:numPr>
          <w:numId w:val="0"/>
        </w:numPr>
        <w:ind w:firstLine="420"/>
        <w:rPr>
          <w:rFonts w:hint="eastAsia"/>
          <w:lang w:val="en-US" w:eastAsia="zh-CN"/>
        </w:rPr>
      </w:pPr>
      <w:r>
        <w:rPr>
          <w:rFonts w:hint="eastAsia"/>
          <w:lang w:val="en-US" w:eastAsia="zh-CN"/>
        </w:rPr>
        <w:t>主索引管理主要以身份证号为依据，从各业务系统提取关键信息，并进行合并，形成个人的基础信息，并提供给各业务系统进行查询，</w:t>
      </w:r>
      <w:r>
        <w:rPr>
          <w:rFonts w:hint="eastAsia" w:ascii="Times New Roman" w:hAnsi="Times New Roman" w:eastAsia="宋体" w:cs="Times New Roman"/>
          <w:color w:val="auto"/>
          <w:sz w:val="21"/>
          <w:szCs w:val="24"/>
          <w:lang w:val="en-US" w:eastAsia="zh-CN" w:bidi="ar"/>
        </w:rPr>
        <w:t>调用方可以根据姓名、性别、标识符和出生日期的任意组合条件在查询居民信息</w:t>
      </w:r>
      <w:r>
        <w:rPr>
          <w:rFonts w:hint="eastAsia"/>
          <w:lang w:val="en-US" w:eastAsia="zh-CN"/>
        </w:rPr>
        <w:t>。</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lang w:val="en-US" w:eastAsia="zh-CN"/>
        </w:rPr>
        <w:t>子索引管理以主索引结合医疗机构、就诊卡等标识域信息生成子索引，</w:t>
      </w:r>
      <w:r>
        <w:rPr>
          <w:rFonts w:hint="eastAsia" w:ascii="Times New Roman" w:hAnsi="Times New Roman" w:eastAsia="宋体" w:cs="Times New Roman"/>
          <w:color w:val="auto"/>
          <w:sz w:val="21"/>
          <w:szCs w:val="24"/>
          <w:lang w:val="en-US" w:eastAsia="zh-CN" w:bidi="ar"/>
        </w:rPr>
        <w:t>实现不同标识域个人基信息的交叉索引，实现多卡标识的兼容查询。</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规则配置模块主要提供一些主索引和子索引匹配规则的配置功能，通过配置的规则进行个人基本信息的自动合并和跨域的身份信息识别。</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业务统计主要是从各维度对个人基本信息生成一些统计报表。</w:t>
      </w:r>
    </w:p>
    <w:p>
      <w:pPr>
        <w:numPr>
          <w:numId w:val="0"/>
        </w:numPr>
        <w:ind w:firstLine="420"/>
        <w:rPr>
          <w:rFonts w:hint="eastAsia" w:ascii="Times New Roman" w:hAnsi="Times New Roman" w:eastAsia="宋体" w:cs="Times New Roman"/>
          <w:color w:val="auto"/>
          <w:sz w:val="21"/>
          <w:szCs w:val="24"/>
          <w:lang w:val="en-US" w:eastAsia="zh-CN" w:bidi="ar"/>
        </w:rPr>
      </w:pPr>
    </w:p>
    <w:p>
      <w:pPr>
        <w:numPr>
          <w:ilvl w:val="0"/>
          <w:numId w:val="2"/>
        </w:numPr>
        <w:ind w:firstLine="420"/>
        <w:rPr>
          <w:rFonts w:hint="eastAsia"/>
          <w:b/>
          <w:bCs/>
          <w:lang w:val="en-US" w:eastAsia="zh-CN"/>
        </w:rPr>
      </w:pPr>
      <w:r>
        <w:rPr>
          <w:rFonts w:hint="eastAsia"/>
          <w:b/>
          <w:bCs/>
          <w:lang w:val="en-US" w:eastAsia="zh-CN"/>
        </w:rPr>
        <w:t>健康卡接入服务平台</w:t>
      </w:r>
    </w:p>
    <w:p>
      <w:pPr>
        <w:numPr>
          <w:numId w:val="0"/>
        </w:numPr>
        <w:ind w:firstLine="420"/>
        <w:rPr>
          <w:rFonts w:hint="eastAsia"/>
          <w:lang w:val="en-US" w:eastAsia="zh-CN"/>
        </w:rPr>
      </w:pPr>
      <w:r>
        <w:rPr>
          <w:rFonts w:hint="eastAsia"/>
          <w:lang w:val="en-US" w:eastAsia="zh-CN"/>
        </w:rPr>
        <w:t>主要完成健康卡主索引系统、虚拟卡卡管系统与各业务应用系统之间的对接，并根据需要对读卡驱动及基础组件进行升级改造，支持健康卡与实体卡的互相绑定和信息互认共享。平台提供了注册管理、应用管理、黑名单管理、安全管理与驱动管理等功能。</w:t>
      </w:r>
    </w:p>
    <w:p>
      <w:pPr>
        <w:numPr>
          <w:numId w:val="0"/>
        </w:numPr>
        <w:ind w:firstLine="420"/>
        <w:rPr>
          <w:rFonts w:hint="eastAsia"/>
          <w:lang w:val="en-US" w:eastAsia="zh-CN"/>
        </w:rPr>
      </w:pPr>
      <w:r>
        <w:rPr>
          <w:rFonts w:hint="eastAsia"/>
          <w:lang w:val="en-US" w:eastAsia="zh-CN"/>
        </w:rPr>
        <w:t>注册管理提供了对机构管理、接入端等的管理维护。</w:t>
      </w:r>
    </w:p>
    <w:p>
      <w:pPr>
        <w:numPr>
          <w:numId w:val="0"/>
        </w:numPr>
        <w:ind w:firstLine="420"/>
        <w:rPr>
          <w:rFonts w:hint="eastAsia"/>
          <w:lang w:val="en-US" w:eastAsia="zh-CN"/>
        </w:rPr>
      </w:pPr>
      <w:r>
        <w:rPr>
          <w:rFonts w:hint="eastAsia"/>
          <w:lang w:val="en-US" w:eastAsia="zh-CN"/>
        </w:rPr>
        <w:t>应用管理提供应用下载和终端升级等。</w:t>
      </w:r>
    </w:p>
    <w:p>
      <w:pPr>
        <w:numPr>
          <w:numId w:val="0"/>
        </w:numPr>
        <w:ind w:firstLine="420"/>
        <w:rPr>
          <w:rFonts w:hint="eastAsia"/>
          <w:lang w:val="en-US" w:eastAsia="zh-CN"/>
        </w:rPr>
      </w:pPr>
      <w:r>
        <w:rPr>
          <w:rFonts w:hint="eastAsia"/>
          <w:lang w:val="en-US" w:eastAsia="zh-CN"/>
        </w:rPr>
        <w:t>黑名单管理主要监管SAM卡黑名单和健康卡黑名单。</w:t>
      </w:r>
    </w:p>
    <w:p>
      <w:pPr>
        <w:numPr>
          <w:numId w:val="0"/>
        </w:numPr>
        <w:ind w:firstLine="420"/>
        <w:rPr>
          <w:rFonts w:hint="eastAsia"/>
          <w:lang w:val="en-US" w:eastAsia="zh-CN"/>
        </w:rPr>
      </w:pPr>
      <w:r>
        <w:rPr>
          <w:rFonts w:hint="eastAsia"/>
          <w:lang w:val="en-US" w:eastAsia="zh-CN"/>
        </w:rPr>
        <w:t>安全管理提供对用户、角色、模块、组织等的管理。</w:t>
      </w:r>
    </w:p>
    <w:p>
      <w:pPr>
        <w:numPr>
          <w:numId w:val="0"/>
        </w:numPr>
        <w:ind w:firstLine="420"/>
        <w:rPr>
          <w:rFonts w:hint="eastAsia"/>
          <w:lang w:val="en-US" w:eastAsia="zh-CN"/>
        </w:rPr>
      </w:pPr>
      <w:r>
        <w:rPr>
          <w:rFonts w:hint="eastAsia"/>
          <w:lang w:val="en-US" w:eastAsia="zh-CN"/>
        </w:rPr>
        <w:t>驱动管理主要是对驱动程序的管理。</w:t>
      </w:r>
    </w:p>
    <w:p>
      <w:pPr>
        <w:numPr>
          <w:numId w:val="0"/>
        </w:numPr>
        <w:ind w:firstLine="420"/>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大数据采集（医院和基层用一体机主动抓取方案）</w:t>
      </w:r>
    </w:p>
    <w:p>
      <w:pPr>
        <w:numPr>
          <w:numId w:val="0"/>
        </w:numPr>
        <w:rPr>
          <w:rFonts w:hint="eastAsia"/>
          <w:lang w:val="en-US" w:eastAsia="zh-CN"/>
        </w:rPr>
      </w:pPr>
      <w:r>
        <w:rPr>
          <w:rFonts w:hint="eastAsia"/>
          <w:lang w:val="en-US" w:eastAsia="zh-CN"/>
        </w:rPr>
        <w:t xml:space="preserve">    是部署在医院的一体机，是医院的HIS、CIS等业务系统的数据镜像，数据抓取频率从日级别提升到30分钟，目前暂未查看。</w:t>
      </w:r>
    </w:p>
    <w:p>
      <w:pPr>
        <w:numPr>
          <w:ilvl w:val="0"/>
          <w:numId w:val="2"/>
        </w:numPr>
        <w:ind w:firstLine="420"/>
        <w:rPr>
          <w:rFonts w:hint="eastAsia"/>
          <w:b/>
          <w:bCs/>
          <w:lang w:val="en-US" w:eastAsia="zh-CN"/>
        </w:rPr>
      </w:pPr>
      <w:r>
        <w:rPr>
          <w:rFonts w:hint="eastAsia"/>
          <w:b/>
          <w:bCs/>
          <w:lang w:val="en-US" w:eastAsia="zh-CN"/>
        </w:rPr>
        <w:t>大数据资源管控平台</w:t>
      </w:r>
    </w:p>
    <w:p>
      <w:pPr>
        <w:numPr>
          <w:numId w:val="0"/>
        </w:numPr>
        <w:ind w:firstLine="420"/>
        <w:rPr>
          <w:rFonts w:hint="eastAsia"/>
          <w:lang w:val="en-US" w:eastAsia="zh-CN"/>
        </w:rPr>
      </w:pPr>
      <w:r>
        <w:rPr>
          <w:rFonts w:hint="eastAsia"/>
          <w:lang w:val="en-US" w:eastAsia="zh-CN"/>
        </w:rPr>
        <w:t>架在中科院大数据平台之上的一个数据资源管控平台，提供数据采集、资源目录查看和管控功能，需要进一步了解。</w:t>
      </w:r>
    </w:p>
    <w:p>
      <w:pPr>
        <w:numPr>
          <w:numId w:val="0"/>
        </w:numPr>
        <w:ind w:firstLine="420"/>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大数据分析服务平台</w:t>
      </w:r>
    </w:p>
    <w:p>
      <w:pPr>
        <w:numPr>
          <w:numId w:val="0"/>
        </w:numPr>
        <w:ind w:firstLine="420"/>
        <w:rPr>
          <w:rFonts w:hint="eastAsia"/>
          <w:lang w:val="en-US" w:eastAsia="zh-CN"/>
        </w:rPr>
      </w:pPr>
      <w:r>
        <w:rPr>
          <w:rFonts w:hint="eastAsia"/>
          <w:lang w:val="en-US" w:eastAsia="zh-CN"/>
        </w:rPr>
        <w:t>该系统暂未查看。</w:t>
      </w:r>
    </w:p>
    <w:p>
      <w:pPr>
        <w:numPr>
          <w:numId w:val="0"/>
        </w:numPr>
        <w:ind w:firstLine="420"/>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对外服务互联平台</w:t>
      </w:r>
    </w:p>
    <w:p>
      <w:pPr>
        <w:numPr>
          <w:numId w:val="0"/>
        </w:numPr>
        <w:ind w:firstLine="420"/>
        <w:rPr>
          <w:rFonts w:hint="eastAsia"/>
          <w:lang w:val="en-US" w:eastAsia="zh-CN"/>
        </w:rPr>
      </w:pPr>
      <w:r>
        <w:rPr>
          <w:rFonts w:hint="eastAsia"/>
          <w:lang w:val="en-US" w:eastAsia="zh-CN"/>
        </w:rPr>
        <w:t>对外服务互联平台是一个提供服务注册、发布和申请调用的平台。主要提供服务注册发布、统一调用网关和服务开放管理功能。</w:t>
      </w:r>
    </w:p>
    <w:p>
      <w:pPr>
        <w:numPr>
          <w:numId w:val="0"/>
        </w:numPr>
        <w:ind w:firstLine="420"/>
        <w:rPr>
          <w:rFonts w:hint="eastAsia" w:ascii="宋体" w:hAnsi="宋体" w:eastAsia="宋体" w:cs="Times New Roman"/>
          <w:color w:val="auto"/>
          <w:sz w:val="21"/>
          <w:szCs w:val="24"/>
          <w:lang w:val="en-US" w:eastAsia="zh-CN" w:bidi="ar"/>
        </w:rPr>
      </w:pPr>
      <w:r>
        <w:rPr>
          <w:rFonts w:hint="eastAsia"/>
          <w:lang w:val="en-US" w:eastAsia="zh-CN"/>
        </w:rPr>
        <w:t>服务注册发布：服务提供商通过平台进行服务的注册和发布，提供</w:t>
      </w:r>
      <w:r>
        <w:rPr>
          <w:rFonts w:hint="eastAsia" w:ascii="宋体" w:hAnsi="宋体" w:eastAsia="宋体" w:cs="Times New Roman"/>
          <w:color w:val="auto"/>
          <w:sz w:val="21"/>
          <w:szCs w:val="24"/>
          <w:lang w:val="en-US" w:eastAsia="zh-CN" w:bidi="ar"/>
        </w:rPr>
        <w:t>接口名称、接口介绍、请求方式（GET/POST）、接口调用地址、参数设置（参数名、参数值、是否必须）、返回结构示例。</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统一调用网关：对所有服务的调用都是通过统一服务网关进行，</w:t>
      </w:r>
      <w:r>
        <w:rPr>
          <w:rFonts w:hint="default" w:ascii="Times New Roman" w:hAnsi="Times New Roman" w:eastAsia="宋体" w:cs="Times New Roman"/>
          <w:color w:val="auto"/>
          <w:sz w:val="21"/>
          <w:szCs w:val="24"/>
          <w:lang w:val="en-US" w:eastAsia="zh-CN" w:bidi="ar"/>
        </w:rPr>
        <w:t xml:space="preserve">API </w:t>
      </w:r>
      <w:r>
        <w:rPr>
          <w:rFonts w:hint="eastAsia" w:ascii="Times New Roman" w:hAnsi="Times New Roman" w:eastAsia="宋体" w:cs="Times New Roman"/>
          <w:color w:val="auto"/>
          <w:sz w:val="21"/>
          <w:szCs w:val="24"/>
          <w:lang w:val="en-US" w:eastAsia="zh-CN" w:bidi="ar"/>
        </w:rPr>
        <w:t>请求到达网关需要经过严格的身份认证、权限认证，才能到达后端服务。</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服务开放管理：服务申请方在平台注册之后，可以提交服务接入申请，等待服务开发商的审批。</w:t>
      </w:r>
    </w:p>
    <w:p>
      <w:pPr>
        <w:numPr>
          <w:numId w:val="0"/>
        </w:numPr>
        <w:ind w:firstLine="420"/>
        <w:rPr>
          <w:rFonts w:hint="eastAsia" w:ascii="Times New Roman" w:hAnsi="Times New Roman" w:eastAsia="宋体" w:cs="Times New Roman"/>
          <w:color w:val="auto"/>
          <w:sz w:val="21"/>
          <w:szCs w:val="24"/>
          <w:lang w:val="en-US" w:eastAsia="zh-CN" w:bidi="ar"/>
        </w:rPr>
      </w:pPr>
    </w:p>
    <w:p>
      <w:pPr>
        <w:numPr>
          <w:ilvl w:val="0"/>
          <w:numId w:val="2"/>
        </w:numPr>
        <w:ind w:firstLine="420"/>
        <w:rPr>
          <w:rFonts w:hint="eastAsia"/>
          <w:b/>
          <w:bCs/>
          <w:lang w:val="en-US" w:eastAsia="zh-CN"/>
        </w:rPr>
      </w:pPr>
      <w:r>
        <w:rPr>
          <w:rFonts w:hint="eastAsia"/>
          <w:b/>
          <w:bCs/>
          <w:lang w:val="en-US" w:eastAsia="zh-CN"/>
        </w:rPr>
        <w:t>预约资源池</w:t>
      </w:r>
    </w:p>
    <w:p>
      <w:pPr>
        <w:numPr>
          <w:numId w:val="0"/>
        </w:numPr>
        <w:ind w:firstLine="420"/>
        <w:rPr>
          <w:rFonts w:hint="eastAsia"/>
          <w:lang w:val="en-US" w:eastAsia="zh-CN"/>
        </w:rPr>
      </w:pPr>
      <w:r>
        <w:rPr>
          <w:rFonts w:hint="eastAsia"/>
          <w:lang w:val="en-US" w:eastAsia="zh-CN"/>
        </w:rPr>
        <w:t>预约资源池主要是为了与医院的挂号系统对接，为预约挂号服务提供支撑的，主要包含后台管理、号源管理和预约管理。</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lang w:val="en-US" w:eastAsia="zh-CN"/>
        </w:rPr>
        <w:t>后台管理主要</w:t>
      </w:r>
      <w:r>
        <w:rPr>
          <w:rFonts w:hint="eastAsia" w:ascii="Times New Roman" w:hAnsi="Times New Roman" w:eastAsia="宋体" w:cs="Times New Roman"/>
          <w:color w:val="auto"/>
          <w:sz w:val="21"/>
          <w:szCs w:val="24"/>
          <w:lang w:val="en-US" w:eastAsia="zh-CN" w:bidi="ar"/>
        </w:rPr>
        <w:t>包括对医院、科室、挂号科室、医生等基础信息维护管理，和对接入商、接入渠道的管理。</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号源管理基于上述基础信息，医生和门诊排班功能、排班审核、排班模板编辑、医生和门诊加诊、医生和门诊停替、号源查询等功能。</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预约管理提供预约单管理，黑名单管理，患者信息查询等功能，并对外提供预约挂号接口服务。</w:t>
      </w:r>
    </w:p>
    <w:p>
      <w:pPr>
        <w:numPr>
          <w:numId w:val="0"/>
        </w:numPr>
        <w:ind w:firstLine="420"/>
        <w:rPr>
          <w:rFonts w:hint="eastAsia" w:ascii="Times New Roman" w:hAnsi="Times New Roman" w:eastAsia="宋体" w:cs="Times New Roman"/>
          <w:color w:val="auto"/>
          <w:sz w:val="21"/>
          <w:szCs w:val="24"/>
          <w:lang w:val="en-US" w:eastAsia="zh-CN" w:bidi="ar"/>
        </w:rPr>
      </w:pPr>
    </w:p>
    <w:p>
      <w:pPr>
        <w:numPr>
          <w:ilvl w:val="0"/>
          <w:numId w:val="2"/>
        </w:numPr>
        <w:ind w:firstLine="420"/>
        <w:rPr>
          <w:rFonts w:hint="eastAsia"/>
          <w:b/>
          <w:bCs/>
          <w:lang w:val="en-US" w:eastAsia="zh-CN"/>
        </w:rPr>
      </w:pPr>
      <w:r>
        <w:rPr>
          <w:rFonts w:hint="eastAsia"/>
          <w:b/>
          <w:bCs/>
          <w:lang w:val="en-US" w:eastAsia="zh-CN"/>
        </w:rPr>
        <w:t>双向转诊系统</w:t>
      </w:r>
    </w:p>
    <w:p>
      <w:pPr>
        <w:numPr>
          <w:numId w:val="0"/>
        </w:numPr>
        <w:ind w:firstLine="420"/>
        <w:rPr>
          <w:rFonts w:hint="eastAsia"/>
          <w:lang w:val="en-US" w:eastAsia="zh-CN"/>
        </w:rPr>
      </w:pPr>
      <w:r>
        <w:rPr>
          <w:rFonts w:hint="eastAsia"/>
          <w:lang w:val="en-US" w:eastAsia="zh-CN"/>
        </w:rPr>
        <w:t>双向转诊是为了实现分级诊疗而推出的上级医院与下级医院及基层医疗机构之间的转诊系统。公众在基层医疗机构解决不了的病症，通过转诊系统转到上级医院进行诊疗，待病情稳定进入康复期，再通过转诊系统回到基层医疗机构进行康复期间的诊疗。</w:t>
      </w:r>
    </w:p>
    <w:p>
      <w:pPr>
        <w:numPr>
          <w:numId w:val="0"/>
        </w:numPr>
        <w:ind w:firstLine="420"/>
        <w:rPr>
          <w:rFonts w:hint="eastAsia"/>
          <w:lang w:val="en-US" w:eastAsia="zh-CN"/>
        </w:rPr>
      </w:pPr>
      <w:r>
        <w:rPr>
          <w:rFonts w:hint="eastAsia"/>
          <w:lang w:val="en-US" w:eastAsia="zh-CN"/>
        </w:rPr>
        <w:t>主要包括预约转诊、随访、诊断信息获取及转诊流程配置功能。</w:t>
      </w:r>
    </w:p>
    <w:p>
      <w:pPr>
        <w:numPr>
          <w:numId w:val="0"/>
        </w:numPr>
        <w:ind w:firstLine="420"/>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公众健康门户</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lang w:val="en-US" w:eastAsia="zh-CN"/>
        </w:rPr>
        <w:t>公众健康门户是</w:t>
      </w:r>
      <w:r>
        <w:rPr>
          <w:rFonts w:hint="eastAsia" w:ascii="Times New Roman" w:hAnsi="Times New Roman" w:eastAsia="宋体" w:cs="Times New Roman"/>
          <w:color w:val="auto"/>
          <w:sz w:val="21"/>
          <w:szCs w:val="24"/>
          <w:lang w:val="en-US" w:eastAsia="zh-CN" w:bidi="ar"/>
        </w:rPr>
        <w:t>居民获取健康咨询、接受健康服务、预约卫生计生资源的PC端入口。主要包括</w:t>
      </w:r>
      <w:r>
        <w:rPr>
          <w:rFonts w:hint="eastAsia" w:ascii="Times New Roman" w:hAnsi="Times New Roman" w:eastAsia="宋体" w:cs="Times New Roman"/>
          <w:color w:val="auto"/>
          <w:sz w:val="21"/>
          <w:szCs w:val="24"/>
          <w:lang w:val="en-US" w:eastAsia="zh-CN" w:bidi="ar"/>
        </w:rPr>
        <w:t>网上预约服务、</w:t>
      </w:r>
      <w:r>
        <w:rPr>
          <w:rFonts w:hint="eastAsia" w:ascii="Times New Roman" w:hAnsi="Times New Roman" w:eastAsia="宋体" w:cs="Times New Roman"/>
          <w:color w:val="auto"/>
          <w:sz w:val="21"/>
          <w:szCs w:val="24"/>
          <w:lang w:val="en-US" w:eastAsia="zh-CN" w:bidi="ar"/>
        </w:rPr>
        <w:t>健康档案查询</w:t>
      </w:r>
      <w:r>
        <w:rPr>
          <w:rFonts w:hint="eastAsia" w:ascii="Times New Roman" w:hAnsi="Times New Roman" w:eastAsia="宋体" w:cs="Times New Roman"/>
          <w:color w:val="auto"/>
          <w:sz w:val="21"/>
          <w:szCs w:val="24"/>
          <w:lang w:val="en-US" w:eastAsia="zh-CN" w:bidi="ar"/>
        </w:rPr>
        <w:t>、检验化验报告查询</w:t>
      </w:r>
      <w:r>
        <w:rPr>
          <w:rFonts w:hint="eastAsia" w:ascii="Times New Roman" w:hAnsi="Times New Roman" w:eastAsia="宋体" w:cs="Times New Roman"/>
          <w:color w:val="auto"/>
          <w:sz w:val="21"/>
          <w:szCs w:val="24"/>
          <w:lang w:val="en-US" w:eastAsia="zh-CN" w:bidi="ar"/>
        </w:rPr>
        <w:t>、</w:t>
      </w:r>
      <w:r>
        <w:rPr>
          <w:rFonts w:hint="eastAsia" w:ascii="Times New Roman" w:hAnsi="Times New Roman" w:eastAsia="宋体" w:cs="Times New Roman"/>
          <w:color w:val="auto"/>
          <w:sz w:val="21"/>
          <w:szCs w:val="24"/>
          <w:lang w:val="en-US" w:eastAsia="zh-CN" w:bidi="ar"/>
        </w:rPr>
        <w:t>健康咨询</w:t>
      </w:r>
      <w:r>
        <w:rPr>
          <w:rFonts w:hint="eastAsia" w:ascii="Times New Roman" w:hAnsi="Times New Roman" w:eastAsia="宋体" w:cs="Times New Roman"/>
          <w:color w:val="auto"/>
          <w:sz w:val="21"/>
          <w:szCs w:val="24"/>
          <w:lang w:val="en-US" w:eastAsia="zh-CN" w:bidi="ar"/>
        </w:rPr>
        <w:t>、居民自助健康管理、</w:t>
      </w:r>
      <w:r>
        <w:rPr>
          <w:rFonts w:hint="eastAsia" w:ascii="Times New Roman" w:hAnsi="Times New Roman" w:eastAsia="宋体" w:cs="Times New Roman"/>
          <w:color w:val="auto"/>
          <w:sz w:val="21"/>
          <w:szCs w:val="24"/>
          <w:lang w:val="en-US" w:eastAsia="zh-CN" w:bidi="ar"/>
        </w:rPr>
        <w:t>信息公开</w:t>
      </w:r>
      <w:r>
        <w:rPr>
          <w:rFonts w:hint="eastAsia" w:ascii="Times New Roman" w:hAnsi="Times New Roman" w:eastAsia="宋体" w:cs="Times New Roman"/>
          <w:color w:val="auto"/>
          <w:sz w:val="21"/>
          <w:szCs w:val="24"/>
          <w:lang w:val="en-US" w:eastAsia="zh-CN" w:bidi="ar"/>
        </w:rPr>
        <w:t>等内容。</w:t>
      </w:r>
    </w:p>
    <w:p>
      <w:pPr>
        <w:numPr>
          <w:numId w:val="0"/>
        </w:numPr>
        <w:ind w:firstLine="420"/>
        <w:rPr>
          <w:rFonts w:hint="eastAsia" w:ascii="Times New Roman" w:hAnsi="Times New Roman" w:eastAsia="宋体" w:cs="Times New Roman"/>
          <w:color w:val="auto"/>
          <w:sz w:val="21"/>
          <w:szCs w:val="24"/>
          <w:lang w:val="en-US" w:eastAsia="zh-CN" w:bidi="ar"/>
        </w:rPr>
      </w:pPr>
    </w:p>
    <w:p>
      <w:pPr>
        <w:numPr>
          <w:ilvl w:val="0"/>
          <w:numId w:val="2"/>
        </w:numPr>
        <w:ind w:firstLine="420"/>
        <w:rPr>
          <w:rFonts w:hint="eastAsia"/>
          <w:b/>
          <w:bCs/>
          <w:lang w:val="en-US" w:eastAsia="zh-CN"/>
        </w:rPr>
      </w:pPr>
      <w:r>
        <w:rPr>
          <w:rFonts w:hint="eastAsia"/>
          <w:b/>
          <w:bCs/>
          <w:lang w:val="en-US" w:eastAsia="zh-CN"/>
        </w:rPr>
        <w:t>医生协同门户</w:t>
      </w:r>
    </w:p>
    <w:p>
      <w:pPr>
        <w:numPr>
          <w:numId w:val="0"/>
        </w:numPr>
        <w:ind w:firstLine="420"/>
        <w:rPr>
          <w:rFonts w:hint="eastAsia" w:ascii="宋体" w:hAnsi="宋体" w:eastAsia="宋体" w:cs="Times New Roman"/>
          <w:bCs/>
          <w:color w:val="000000"/>
          <w:sz w:val="20"/>
          <w:szCs w:val="20"/>
          <w:lang w:val="en-US" w:eastAsia="zh-CN" w:bidi="ar"/>
        </w:rPr>
      </w:pPr>
      <w:r>
        <w:rPr>
          <w:rFonts w:hint="eastAsia"/>
          <w:lang w:val="en-US" w:eastAsia="zh-CN"/>
        </w:rPr>
        <w:t>医生协同门户是医生之间进行远程会诊及云门诊的协同平台，</w:t>
      </w:r>
      <w:r>
        <w:rPr>
          <w:rFonts w:hint="eastAsia" w:ascii="宋体" w:hAnsi="宋体" w:eastAsia="宋体" w:cs="Times New Roman"/>
          <w:bCs/>
          <w:color w:val="000000"/>
          <w:sz w:val="20"/>
          <w:szCs w:val="20"/>
          <w:lang w:val="en-US" w:eastAsia="zh-CN" w:bidi="ar"/>
        </w:rPr>
        <w:t>集成在医生工作站上，医生在接诊时，可以根据业务需要，选择协同应用。</w:t>
      </w:r>
    </w:p>
    <w:p>
      <w:pPr>
        <w:numPr>
          <w:numId w:val="0"/>
        </w:numPr>
        <w:ind w:firstLine="420"/>
        <w:rPr>
          <w:rFonts w:hint="eastAsia" w:ascii="宋体" w:hAnsi="宋体" w:eastAsia="宋体" w:cs="Times New Roman"/>
          <w:bCs/>
          <w:color w:val="000000"/>
          <w:sz w:val="20"/>
          <w:szCs w:val="20"/>
          <w:lang w:val="en-US" w:eastAsia="zh-CN" w:bidi="ar"/>
        </w:rPr>
      </w:pPr>
      <w:r>
        <w:rPr>
          <w:rFonts w:hint="eastAsia" w:ascii="宋体" w:hAnsi="宋体" w:eastAsia="宋体" w:cs="Times New Roman"/>
          <w:bCs/>
          <w:color w:val="000000"/>
          <w:sz w:val="20"/>
          <w:szCs w:val="20"/>
          <w:lang w:val="en-US" w:eastAsia="zh-CN" w:bidi="ar"/>
        </w:rPr>
        <w:t>系统提供智能提醒功能，智能提醒嵌入在医生工作站，同时也可以接收远程诊疗相关的服务消息，医生收到远程诊疗消息时可通过智能提醒进入各项远程诊疗。</w:t>
      </w:r>
    </w:p>
    <w:p>
      <w:pPr>
        <w:numPr>
          <w:numId w:val="0"/>
        </w:numPr>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管理者门户</w:t>
      </w:r>
    </w:p>
    <w:p>
      <w:pPr>
        <w:numPr>
          <w:numId w:val="0"/>
        </w:numPr>
        <w:ind w:firstLine="420"/>
        <w:rPr>
          <w:rFonts w:hint="eastAsia"/>
          <w:lang w:val="en-US" w:eastAsia="zh-CN"/>
        </w:rPr>
      </w:pPr>
      <w:r>
        <w:rPr>
          <w:rFonts w:hint="eastAsia"/>
          <w:lang w:val="en-US" w:eastAsia="zh-CN"/>
        </w:rPr>
        <w:t>管理者门店目前主要聚合不同的业务信息，从各维度生成相应的统计报表，提供给医疗卫生管理单位查看。</w:t>
      </w:r>
    </w:p>
    <w:p>
      <w:pPr>
        <w:numPr>
          <w:numId w:val="0"/>
        </w:numPr>
        <w:ind w:firstLine="420"/>
        <w:rPr>
          <w:rFonts w:hint="eastAsia"/>
          <w:lang w:val="en-US" w:eastAsia="zh-CN"/>
        </w:rPr>
      </w:pPr>
      <w:r>
        <w:rPr>
          <w:rFonts w:hint="eastAsia"/>
          <w:lang w:val="en-US" w:eastAsia="zh-CN"/>
        </w:rPr>
        <w:t>但此项功能与项目总负责人刑主任的要求不同，需要与刑主任确认。</w:t>
      </w:r>
    </w:p>
    <w:p>
      <w:pPr>
        <w:numPr>
          <w:numId w:val="0"/>
        </w:numPr>
        <w:ind w:firstLine="420"/>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GIS</w:t>
      </w:r>
    </w:p>
    <w:p>
      <w:pPr>
        <w:numPr>
          <w:numId w:val="0"/>
        </w:numPr>
        <w:ind w:firstLine="420"/>
        <w:rPr>
          <w:rFonts w:hint="eastAsia"/>
          <w:lang w:val="en-US" w:eastAsia="zh-CN"/>
        </w:rPr>
      </w:pPr>
      <w:r>
        <w:rPr>
          <w:rFonts w:hint="eastAsia"/>
          <w:lang w:val="en-US" w:eastAsia="zh-CN"/>
        </w:rPr>
        <w:t>目前没有。</w:t>
      </w:r>
    </w:p>
    <w:p>
      <w:pPr>
        <w:numPr>
          <w:numId w:val="0"/>
        </w:numPr>
        <w:rPr>
          <w:rFonts w:hint="eastAsia"/>
          <w:lang w:val="en-US" w:eastAsia="zh-CN"/>
        </w:rPr>
      </w:pPr>
    </w:p>
    <w:p>
      <w:pPr>
        <w:numPr>
          <w:ilvl w:val="0"/>
          <w:numId w:val="2"/>
        </w:numPr>
        <w:ind w:firstLine="420"/>
        <w:rPr>
          <w:rFonts w:hint="eastAsia"/>
          <w:b/>
          <w:bCs/>
          <w:lang w:val="en-US" w:eastAsia="zh-CN"/>
        </w:rPr>
      </w:pPr>
      <w:r>
        <w:rPr>
          <w:rFonts w:hint="eastAsia"/>
          <w:b/>
          <w:bCs/>
          <w:lang w:val="en-US" w:eastAsia="zh-CN"/>
        </w:rPr>
        <w:t>数据集成服务</w:t>
      </w:r>
    </w:p>
    <w:p>
      <w:pPr>
        <w:numPr>
          <w:numId w:val="0"/>
        </w:numPr>
        <w:ind w:firstLine="420"/>
        <w:rPr>
          <w:rFonts w:hint="eastAsia"/>
          <w:lang w:val="en-US" w:eastAsia="zh-CN"/>
        </w:rPr>
      </w:pPr>
      <w:r>
        <w:rPr>
          <w:rFonts w:hint="eastAsia"/>
          <w:lang w:val="en-US" w:eastAsia="zh-CN"/>
        </w:rPr>
        <w:t>主要完成各应用系统之间的数据整合，以及为三方对账提供医院侧的账单管理平台。</w:t>
      </w:r>
    </w:p>
    <w:p>
      <w:pPr>
        <w:numPr>
          <w:numId w:val="0"/>
        </w:numPr>
        <w:ind w:firstLine="420"/>
        <w:rPr>
          <w:rFonts w:hint="eastAsia"/>
          <w:lang w:val="en-US" w:eastAsia="zh-CN"/>
        </w:rPr>
      </w:pPr>
      <w:r>
        <w:rPr>
          <w:rFonts w:hint="eastAsia"/>
          <w:lang w:val="en-US" w:eastAsia="zh-CN"/>
        </w:rPr>
        <w:t>（但提供的文档描述的内容是大数据融合及各主题数据建设相关内容，需要再确认。）</w:t>
      </w:r>
    </w:p>
    <w:p>
      <w:pPr>
        <w:numPr>
          <w:numId w:val="0"/>
        </w:numPr>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北京衔众</w:t>
      </w:r>
    </w:p>
    <w:p>
      <w:pPr>
        <w:numPr>
          <w:numId w:val="0"/>
        </w:numPr>
        <w:ind w:firstLine="420"/>
        <w:rPr>
          <w:rFonts w:hint="eastAsia"/>
          <w:lang w:val="en-US" w:eastAsia="zh-CN"/>
        </w:rPr>
      </w:pPr>
      <w:r>
        <w:rPr>
          <w:rFonts w:hint="eastAsia"/>
          <w:lang w:val="en-US" w:eastAsia="zh-CN"/>
        </w:rPr>
        <w:t>公司目前有成熟产品乐孕宝，已经在妇幼机构推广一年半，目前有注册用户4万，活跃度16%。产品包含大众版APP、医生版APP和管理版APP三个入口应用。</w:t>
      </w:r>
    </w:p>
    <w:p>
      <w:pPr>
        <w:numPr>
          <w:numId w:val="0"/>
        </w:numPr>
        <w:ind w:firstLine="420"/>
        <w:rPr>
          <w:rFonts w:hint="eastAsia"/>
          <w:lang w:val="en-US" w:eastAsia="zh-CN"/>
        </w:rPr>
      </w:pPr>
      <w:r>
        <w:rPr>
          <w:rFonts w:hint="eastAsia"/>
          <w:lang w:val="en-US" w:eastAsia="zh-CN"/>
        </w:rPr>
        <w:t>本次项目中，公司提供H5访问方式供各应用调用，其中为医生端应用提供的内容包含孕产访视和督导（督导还在开发中），为公众端应用提供的主要是记录查看。</w:t>
      </w:r>
    </w:p>
    <w:p>
      <w:pPr>
        <w:numPr>
          <w:numId w:val="0"/>
        </w:numPr>
        <w:ind w:firstLine="420"/>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创业</w:t>
      </w:r>
    </w:p>
    <w:p>
      <w:pPr>
        <w:numPr>
          <w:ilvl w:val="0"/>
          <w:numId w:val="3"/>
        </w:numPr>
        <w:rPr>
          <w:rFonts w:hint="eastAsia"/>
          <w:b/>
          <w:bCs/>
          <w:lang w:val="en-US" w:eastAsia="zh-CN"/>
        </w:rPr>
      </w:pPr>
      <w:r>
        <w:rPr>
          <w:rFonts w:hint="eastAsia"/>
          <w:b/>
          <w:bCs/>
          <w:lang w:val="en-US" w:eastAsia="zh-CN"/>
        </w:rPr>
        <w:t>健康武汉居民APP</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lang w:val="en-US" w:eastAsia="zh-CN"/>
        </w:rPr>
        <w:t>健康武汉居民APP是</w:t>
      </w:r>
      <w:r>
        <w:rPr>
          <w:rFonts w:hint="eastAsia" w:ascii="Times New Roman" w:hAnsi="Times New Roman" w:eastAsia="宋体" w:cs="Times New Roman"/>
          <w:color w:val="auto"/>
          <w:sz w:val="21"/>
          <w:szCs w:val="24"/>
          <w:lang w:val="en-US" w:eastAsia="zh-CN" w:bidi="ar"/>
        </w:rPr>
        <w:t>居民获取健康咨询、接受健康服务、预约卫生计生资源的手机端入口。主要包括基础数据、居民健康卡、预约挂号、排队叫号、门诊、住院缴费业务接口、检验检查报告查询、影像报告查询、电子服务券、孕产妇访视、合理用药接口、中医体质辨识、远程会诊、协同门诊、健康画像等内容。</w:t>
      </w:r>
    </w:p>
    <w:p>
      <w:pPr>
        <w:numPr>
          <w:numId w:val="0"/>
        </w:numPr>
        <w:ind w:firstLine="420"/>
        <w:rPr>
          <w:rFonts w:hint="eastAsia" w:ascii="Times New Roman" w:hAnsi="Times New Roman" w:eastAsia="宋体" w:cs="Times New Roman"/>
          <w:color w:val="auto"/>
          <w:sz w:val="21"/>
          <w:szCs w:val="24"/>
          <w:lang w:val="en-US" w:eastAsia="zh-CN" w:bidi="ar"/>
        </w:rPr>
      </w:pPr>
      <w:r>
        <w:rPr>
          <w:rFonts w:hint="eastAsia" w:ascii="Times New Roman" w:hAnsi="Times New Roman" w:eastAsia="宋体" w:cs="Times New Roman"/>
          <w:color w:val="auto"/>
          <w:sz w:val="21"/>
          <w:szCs w:val="24"/>
          <w:lang w:val="en-US" w:eastAsia="zh-CN" w:bidi="ar"/>
        </w:rPr>
        <w:t>产品完成度较高，主要流程和功能可正常使用。</w:t>
      </w:r>
    </w:p>
    <w:p>
      <w:pPr>
        <w:numPr>
          <w:numId w:val="0"/>
        </w:numPr>
        <w:rPr>
          <w:rFonts w:hint="eastAsia" w:ascii="Times New Roman" w:hAnsi="Times New Roman" w:eastAsia="宋体" w:cs="Times New Roman"/>
          <w:color w:val="auto"/>
          <w:sz w:val="21"/>
          <w:szCs w:val="24"/>
          <w:lang w:val="en-US" w:eastAsia="zh-CN" w:bidi="ar"/>
        </w:rPr>
      </w:pPr>
    </w:p>
    <w:p>
      <w:pPr>
        <w:numPr>
          <w:ilvl w:val="0"/>
          <w:numId w:val="3"/>
        </w:numPr>
        <w:rPr>
          <w:rFonts w:hint="eastAsia"/>
          <w:b/>
          <w:bCs/>
          <w:lang w:val="en-US" w:eastAsia="zh-CN"/>
        </w:rPr>
      </w:pPr>
      <w:r>
        <w:rPr>
          <w:rFonts w:hint="eastAsia"/>
          <w:b/>
          <w:bCs/>
          <w:lang w:val="en-US" w:eastAsia="zh-CN"/>
        </w:rPr>
        <w:t>健康武汉家医APP</w:t>
      </w:r>
    </w:p>
    <w:p>
      <w:pPr>
        <w:numPr>
          <w:ilvl w:val="0"/>
          <w:numId w:val="0"/>
        </w:numPr>
        <w:ind w:firstLine="420"/>
        <w:rPr>
          <w:rFonts w:hint="eastAsia"/>
          <w:lang w:val="en-US" w:eastAsia="zh-CN"/>
        </w:rPr>
      </w:pPr>
      <w:r>
        <w:rPr>
          <w:rFonts w:hint="eastAsia"/>
          <w:lang w:val="en-US" w:eastAsia="zh-CN"/>
        </w:rPr>
        <w:t>武汉家庭医生（创业）主要包括：健康档案，公卫档案，健康评估，体质辨识，慢病档案，慢病随访，孕产管理，药品发放，预约挂号，远程会诊，协调门诊，报告查询，通知居民，服务券核销，卫生协管，医学工具，签约居民，居民咨询，待办服务，服务记录等功能。</w:t>
      </w:r>
    </w:p>
    <w:p>
      <w:pPr>
        <w:numPr>
          <w:ilvl w:val="0"/>
          <w:numId w:val="0"/>
        </w:numPr>
        <w:ind w:firstLine="420"/>
        <w:rPr>
          <w:rFonts w:hint="eastAsia"/>
          <w:lang w:val="en-US" w:eastAsia="zh-CN"/>
        </w:rPr>
      </w:pPr>
      <w:r>
        <w:rPr>
          <w:rFonts w:hint="eastAsia" w:ascii="Times New Roman" w:hAnsi="Times New Roman" w:eastAsia="宋体" w:cs="Times New Roman"/>
          <w:color w:val="auto"/>
          <w:sz w:val="21"/>
          <w:szCs w:val="24"/>
          <w:lang w:val="en-US" w:eastAsia="zh-CN" w:bidi="ar"/>
        </w:rPr>
        <w:t>产品完成度较高，主要流程和功能可正常使用。</w:t>
      </w: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Light">
    <w:panose1 w:val="020B0502040204020203"/>
    <w:charset w:val="86"/>
    <w:family w:val="swiss"/>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Haettenschweiler">
    <w:panose1 w:val="020B0706040902060204"/>
    <w:charset w:val="00"/>
    <w:family w:val="swiss"/>
    <w:pitch w:val="default"/>
    <w:sig w:usb0="00000287" w:usb1="00000000" w:usb2="00000000" w:usb3="00000000" w:csb0="2000009F" w:csb1="DFD70000"/>
  </w:font>
  <w:font w:name="Songti SC Regular">
    <w:altName w:val="微软雅黑"/>
    <w:panose1 w:val="00000000000000000000"/>
    <w:charset w:val="50"/>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fixed"/>
    <w:sig w:usb0="800002BF" w:usb1="38CF7CFA" w:usb2="00000016" w:usb3="00000000" w:csb0="00040001" w:csb1="00000000"/>
  </w:font>
  <w:font w:name="Cambria Math">
    <w:panose1 w:val="02040503050406030204"/>
    <w:charset w:val="01"/>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 w:name="方正小标宋简体">
    <w:altName w:val="等线"/>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7E4A"/>
    <w:multiLevelType w:val="singleLevel"/>
    <w:tmpl w:val="5A027E4A"/>
    <w:lvl w:ilvl="0" w:tentative="0">
      <w:start w:val="1"/>
      <w:numFmt w:val="chineseCounting"/>
      <w:suff w:val="nothing"/>
      <w:lvlText w:val="%1、"/>
      <w:lvlJc w:val="left"/>
    </w:lvl>
  </w:abstractNum>
  <w:abstractNum w:abstractNumId="1">
    <w:nsid w:val="5A051C22"/>
    <w:multiLevelType w:val="singleLevel"/>
    <w:tmpl w:val="5A051C22"/>
    <w:lvl w:ilvl="0" w:tentative="0">
      <w:start w:val="1"/>
      <w:numFmt w:val="decimal"/>
      <w:suff w:val="space"/>
      <w:lvlText w:val="%1."/>
      <w:lvlJc w:val="left"/>
    </w:lvl>
  </w:abstractNum>
  <w:abstractNum w:abstractNumId="2">
    <w:nsid w:val="5A055E3A"/>
    <w:multiLevelType w:val="singleLevel"/>
    <w:tmpl w:val="5A055E3A"/>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4D80"/>
    <w:rsid w:val="004002BE"/>
    <w:rsid w:val="06D338D2"/>
    <w:rsid w:val="077F06CF"/>
    <w:rsid w:val="08613DB0"/>
    <w:rsid w:val="0B5957E7"/>
    <w:rsid w:val="0B9202C5"/>
    <w:rsid w:val="0C4668BE"/>
    <w:rsid w:val="0CAD5C23"/>
    <w:rsid w:val="0D256DD4"/>
    <w:rsid w:val="0DA56D20"/>
    <w:rsid w:val="0F785BAC"/>
    <w:rsid w:val="0FEF68F8"/>
    <w:rsid w:val="0FF10496"/>
    <w:rsid w:val="103E3963"/>
    <w:rsid w:val="135868D1"/>
    <w:rsid w:val="15B1634A"/>
    <w:rsid w:val="19A05C2F"/>
    <w:rsid w:val="1C187E07"/>
    <w:rsid w:val="1CA135F1"/>
    <w:rsid w:val="2496681D"/>
    <w:rsid w:val="26346DAC"/>
    <w:rsid w:val="26F15332"/>
    <w:rsid w:val="27111BE1"/>
    <w:rsid w:val="27232B2D"/>
    <w:rsid w:val="274E4B27"/>
    <w:rsid w:val="27AE6335"/>
    <w:rsid w:val="28F239FF"/>
    <w:rsid w:val="292C3245"/>
    <w:rsid w:val="2A8A7ACC"/>
    <w:rsid w:val="2AEA1E66"/>
    <w:rsid w:val="2BB01ABF"/>
    <w:rsid w:val="2CDF32F0"/>
    <w:rsid w:val="2F600F6C"/>
    <w:rsid w:val="2FA67D6D"/>
    <w:rsid w:val="2FBB5099"/>
    <w:rsid w:val="305307A4"/>
    <w:rsid w:val="3069089B"/>
    <w:rsid w:val="30C90F6A"/>
    <w:rsid w:val="362261B0"/>
    <w:rsid w:val="38390467"/>
    <w:rsid w:val="3B2B3235"/>
    <w:rsid w:val="40101929"/>
    <w:rsid w:val="42485145"/>
    <w:rsid w:val="42C73864"/>
    <w:rsid w:val="456A13FB"/>
    <w:rsid w:val="464126E8"/>
    <w:rsid w:val="47965A36"/>
    <w:rsid w:val="47AA19AA"/>
    <w:rsid w:val="4C4D3BDA"/>
    <w:rsid w:val="4D1443BD"/>
    <w:rsid w:val="4F533C22"/>
    <w:rsid w:val="5130261C"/>
    <w:rsid w:val="5176359A"/>
    <w:rsid w:val="51DE5BBD"/>
    <w:rsid w:val="535F72BA"/>
    <w:rsid w:val="53DA3A0D"/>
    <w:rsid w:val="540E0FE4"/>
    <w:rsid w:val="554D037E"/>
    <w:rsid w:val="56990275"/>
    <w:rsid w:val="58443F84"/>
    <w:rsid w:val="5C9F2EA0"/>
    <w:rsid w:val="5EA422BC"/>
    <w:rsid w:val="61D6588C"/>
    <w:rsid w:val="634913A9"/>
    <w:rsid w:val="63A662B1"/>
    <w:rsid w:val="64B01837"/>
    <w:rsid w:val="64D11319"/>
    <w:rsid w:val="6B08061F"/>
    <w:rsid w:val="6F444E76"/>
    <w:rsid w:val="70F963DE"/>
    <w:rsid w:val="71AB547D"/>
    <w:rsid w:val="72B96085"/>
    <w:rsid w:val="74282CAD"/>
    <w:rsid w:val="77C660CD"/>
    <w:rsid w:val="7A167AA5"/>
    <w:rsid w:val="7C4F363D"/>
    <w:rsid w:val="7CFC7C68"/>
    <w:rsid w:val="7D592180"/>
    <w:rsid w:val="7D8F2BFE"/>
    <w:rsid w:val="7D916C1B"/>
    <w:rsid w:val="7E605B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color w:val="000000"/>
      <w:kern w:val="2"/>
      <w:sz w:val="32"/>
      <w:szCs w:val="84"/>
    </w:rPr>
    <w:tblPr>
      <w:tblLayout w:type="fixed"/>
      <w:tblCellMar>
        <w:top w:w="0" w:type="dxa"/>
        <w:left w:w="108" w:type="dxa"/>
        <w:bottom w:w="0" w:type="dxa"/>
        <w:right w:w="108" w:type="dxa"/>
      </w:tblCellMar>
    </w:tblPr>
  </w:style>
  <w:style w:type="paragraph" w:customStyle="1" w:styleId="4">
    <w:name w:val="SKSS-文档标题"/>
    <w:qFormat/>
    <w:uiPriority w:val="99"/>
    <w:pPr>
      <w:jc w:val="center"/>
    </w:pPr>
    <w:rPr>
      <w:rFonts w:ascii="Times New Roman" w:hAnsi="Times New Roman" w:eastAsia="黑体" w:cs="Times New Roman"/>
      <w:b/>
      <w:color w:val="auto"/>
      <w:kern w:val="2"/>
      <w:sz w:val="44"/>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zbhan</dc:creator>
  <cp:lastModifiedBy>zbhan</cp:lastModifiedBy>
  <dcterms:modified xsi:type="dcterms:W3CDTF">2017-11-10T07:48:31Z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