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3E1" w:rsidRPr="00DB53E1" w:rsidRDefault="00DB53E1" w:rsidP="00DB53E1">
      <w:pPr>
        <w:widowControl/>
        <w:shd w:val="clear" w:color="auto" w:fill="FFFFFF"/>
        <w:jc w:val="left"/>
        <w:outlineLvl w:val="0"/>
        <w:rPr>
          <w:rFonts w:ascii="Lucida Grande" w:eastAsia="宋体" w:hAnsi="Lucida Grande" w:cs="Lucida Grande"/>
          <w:b/>
          <w:bCs/>
          <w:color w:val="666666"/>
          <w:kern w:val="36"/>
          <w:sz w:val="28"/>
          <w:szCs w:val="28"/>
        </w:rPr>
      </w:pPr>
      <w:r w:rsidRPr="00DB53E1">
        <w:rPr>
          <w:rFonts w:ascii="Lucida Grande" w:eastAsia="宋体" w:hAnsi="Lucida Grande" w:cs="Lucida Grande"/>
          <w:b/>
          <w:bCs/>
          <w:color w:val="666666"/>
          <w:kern w:val="36"/>
          <w:sz w:val="28"/>
          <w:szCs w:val="28"/>
        </w:rPr>
        <w:t>两周工作计划</w:t>
      </w:r>
      <w:r w:rsidRPr="00DB53E1">
        <w:rPr>
          <w:rFonts w:ascii="Lucida Grande" w:eastAsia="宋体" w:hAnsi="Lucida Grande" w:cs="Lucida Grande"/>
          <w:b/>
          <w:bCs/>
          <w:color w:val="666666"/>
          <w:kern w:val="36"/>
          <w:sz w:val="28"/>
          <w:szCs w:val="28"/>
        </w:rPr>
        <w:t>-</w:t>
      </w:r>
      <w:r w:rsidRPr="00DB53E1">
        <w:rPr>
          <w:rFonts w:ascii="Lucida Grande" w:eastAsia="宋体" w:hAnsi="Lucida Grande" w:cs="Lucida Grande"/>
          <w:b/>
          <w:bCs/>
          <w:color w:val="666666"/>
          <w:kern w:val="36"/>
          <w:sz w:val="28"/>
          <w:szCs w:val="28"/>
        </w:rPr>
        <w:t>医疗健康事业部：任务报告</w:t>
      </w:r>
    </w:p>
    <w:tbl>
      <w:tblPr>
        <w:tblW w:w="144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1786"/>
        <w:gridCol w:w="1843"/>
        <w:gridCol w:w="1418"/>
        <w:gridCol w:w="992"/>
        <w:gridCol w:w="1171"/>
        <w:gridCol w:w="3138"/>
        <w:gridCol w:w="1377"/>
      </w:tblGrid>
      <w:tr w:rsidR="00DB53E1" w:rsidRPr="00DB53E1" w:rsidTr="00DB53E1">
        <w:tc>
          <w:tcPr>
            <w:tcW w:w="0" w:type="auto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</w:pPr>
            <w:r w:rsidRPr="00DB53E1"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  <w:t>任务</w:t>
            </w:r>
          </w:p>
        </w:tc>
        <w:tc>
          <w:tcPr>
            <w:tcW w:w="1786" w:type="dxa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</w:pPr>
            <w:r w:rsidRPr="00DB53E1"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  <w:t>开始</w:t>
            </w:r>
          </w:p>
        </w:tc>
        <w:tc>
          <w:tcPr>
            <w:tcW w:w="1843" w:type="dxa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</w:pPr>
            <w:r w:rsidRPr="00DB53E1"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  <w:t>结束</w:t>
            </w:r>
          </w:p>
        </w:tc>
        <w:tc>
          <w:tcPr>
            <w:tcW w:w="1418" w:type="dxa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</w:pPr>
            <w:r w:rsidRPr="00DB53E1"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  <w:t>持续时间</w:t>
            </w:r>
          </w:p>
        </w:tc>
        <w:tc>
          <w:tcPr>
            <w:tcW w:w="992" w:type="dxa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</w:pPr>
            <w:r w:rsidRPr="00DB53E1"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  <w:t>已完成</w:t>
            </w:r>
          </w:p>
        </w:tc>
        <w:tc>
          <w:tcPr>
            <w:tcW w:w="1171" w:type="dxa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</w:pPr>
            <w:r w:rsidRPr="00DB53E1"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  <w:t>相关性</w:t>
            </w:r>
          </w:p>
        </w:tc>
        <w:tc>
          <w:tcPr>
            <w:tcW w:w="0" w:type="auto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</w:pPr>
            <w:r w:rsidRPr="00DB53E1"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  <w:t>已分配</w:t>
            </w:r>
          </w:p>
        </w:tc>
        <w:tc>
          <w:tcPr>
            <w:tcW w:w="0" w:type="auto"/>
            <w:tcBorders>
              <w:top w:val="single" w:sz="6" w:space="0" w:color="02B898"/>
              <w:left w:val="single" w:sz="6" w:space="0" w:color="02B898"/>
              <w:bottom w:val="single" w:sz="6" w:space="0" w:color="02B898"/>
              <w:right w:val="single" w:sz="6" w:space="0" w:color="02B898"/>
            </w:tcBorders>
            <w:shd w:val="clear" w:color="auto" w:fill="02B89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</w:pPr>
            <w:r w:rsidRPr="00DB53E1">
              <w:rPr>
                <w:rFonts w:ascii="宋体" w:eastAsia="宋体" w:hAnsi="宋体" w:cs="宋体"/>
                <w:b/>
                <w:bCs/>
                <w:color w:val="FFFFFF"/>
                <w:kern w:val="0"/>
              </w:rPr>
              <w:t>时限开始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1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0) 两周工作计划-医疗健康事业部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2018/5/14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3 周 4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42%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27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1) 健康医疗专家研讨会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2018/4/16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2018/4/25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1 周 4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49%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1.1) 研讨会议程筹备拟稿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2018/4/16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2018/4/16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郭飞翔; 王德文; 陈汐豪; 王修超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2018/4/16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1.2) 平安医疗参会议程敲定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2018/4/18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 天 4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1.1FF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1.3) 毕马威参会议程敲定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1.1FF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1.4) 研讨会会议议程定稿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郭飞翔; 王修超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1.5) 品医汇、健康之路、一脉阳光会议议程敲定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60%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1.4FF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郭飞翔; 陈汐豪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1.6) 医院专家代表、基金公司代表议程敲定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42%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1.4FF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1.7) 股东领导及公司领导时间确定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1.8) 平安医疗合作方案定稿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32%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1.9) 健康医疗专家研讨会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张翔宇; 柯美忠; 全晓虎; 刘艳萍; 李文涛; 王嘉良; 医疗事业部全员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27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2) 高层领导会晤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2018/4/24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2018/4/24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2.1) 集团领导与卫计委领导会晤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2018/4/24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2018/4/24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王嘉良; 柯美忠; 郭飞翔; 王德文; 张翔宇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2018/4/24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27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lastRenderedPageBreak/>
              <w:t>3) 健康武汉项目推进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2018/5/14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3 周 4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33%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3.1) 数据基础平台现状分析报告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2018/4/14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 天 4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文征; 尹烈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3.2) 复旦微电子数据备份配置完成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 天 4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韩正波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3.3) 默联-复旦微银行卡认证开发协调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2018/4/28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 周 2 天 4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23%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韩正波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3.4) 重点业务系统现状分析报告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2018/4/16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2018/4/18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文征; 尹烈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2018/4/16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3.5) APP实名认证测试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2018/4/20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 天 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56%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韩正波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3.6) 现状分析报告完成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3.1FF, 3.4FF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王德文; 文征; 尹烈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3.7) 商保、家医需求分析完成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2018/4/20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2018/4/20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60%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文征; 尹烈; 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2018/4/20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3.8) 商保、家医改造方案完成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2018/4/20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2018/4/22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文征; 尹烈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2018/4/20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3.9) 输出现状分析及改造方案1.0版本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3.7, 3.8, 3.7, 3.8, 3.10SF, 3.11SF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3.10) 云药房需求分析及改造方案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2018/4/28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文征; 尹烈; 韩正波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3.11) 影像云需求分析及改造方案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2018/4/28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文征; 尹烈; 韩正波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3.12) 健康武汉系统备份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2018/5/14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 周 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韩正波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27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4) B端合作伙伴技术对接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2018/4/28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1 周 3 天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39%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4.1) 平安医疗需求访谈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4.2) 城市医伴“汉阳模式”系统需求访谈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王德文; 陈汐豪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4.3) 平安医疗商保及家医签约需求资料梳理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4.4) 万达-健康武汉总体业务流需求分析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王德文; 文征; 尹烈; 韩正波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4.5) 联影-影像云业务需求分析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2018/4/20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 天 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32%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王德文; 文征; 尹烈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2018/4/20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4.6) 云药房业务需求分析访谈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2018/4/28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王德文; 文征; 尹烈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2018/4/25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27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5) 商业计划书及市场推进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2018/4/28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1 周 3 天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55%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  <w:t>2018/4/12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5.1) 启动四大咨询公司服务商讨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10:40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2.667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郭飞翔; 王德文; 陈汐豪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5.2) 咨询公司确认工作细节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5.3) 市场分析数据采集并整理成稿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2018/4/13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 天 4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王修超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2018/4/12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5.4) 配合咨询公司分析商业计划书内容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2018/4/16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 天 4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陈汐豪; 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2018/4/16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5.5) 主导咨询搭建计划书架构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陈汐豪; 郭飞翔; 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5.6) 咨询公司商业计划初审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100%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陈汐豪; 郭飞翔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2018/4/17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5.7) 撰写商业计划书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2018/4/23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 天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90%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郭飞翔; 王德文; 王修超; 陈汐豪; 滕松涛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2018/4/19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5.8) 专家研讨会意见完善商业计划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2018/4/26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2018/4/28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1 天 4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医疗事业部全员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2018/4/26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5.9) 根据股东意见或重启咨询服务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2018/4/26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2018/4/26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5.8SS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郭飞翔; 王德文; 陈汐豪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2018/4/26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5.10) 确认咨询公司并草拟合同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2018/4/27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2018/4/28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陈汐豪; 郭飞翔; 王德文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2018/4/27 08:00</w:t>
            </w:r>
          </w:p>
        </w:tc>
      </w:tr>
      <w:tr w:rsidR="00DB53E1" w:rsidRPr="00DB53E1" w:rsidTr="00DB53E1"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420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5.11) 咨询合同签署</w:t>
            </w:r>
          </w:p>
        </w:tc>
        <w:tc>
          <w:tcPr>
            <w:tcW w:w="17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2018/4/27 08:00</w:t>
            </w:r>
          </w:p>
        </w:tc>
        <w:tc>
          <w:tcPr>
            <w:tcW w:w="184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2018/4/27 17:00</w:t>
            </w: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8 小时</w:t>
            </w: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17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郭飞翔; 王德文; 陈汐豪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:rsidR="00DB53E1" w:rsidRPr="00DB53E1" w:rsidRDefault="00DB53E1" w:rsidP="00DB53E1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DB53E1">
              <w:rPr>
                <w:rFonts w:ascii="宋体" w:eastAsia="宋体" w:hAnsi="宋体" w:cs="宋体"/>
                <w:kern w:val="0"/>
                <w:sz w:val="21"/>
                <w:szCs w:val="21"/>
              </w:rPr>
              <w:t>2018/4/27 08:00</w:t>
            </w:r>
          </w:p>
        </w:tc>
      </w:tr>
    </w:tbl>
    <w:p w:rsidR="00DB53E1" w:rsidRPr="00DB53E1" w:rsidRDefault="00DB53E1" w:rsidP="00DB53E1">
      <w:pPr>
        <w:widowControl/>
        <w:pBdr>
          <w:top w:val="single" w:sz="36" w:space="8" w:color="02B898"/>
        </w:pBdr>
        <w:spacing w:after="120"/>
        <w:jc w:val="right"/>
        <w:rPr>
          <w:rFonts w:ascii="Lucida Grande" w:eastAsia="宋体" w:hAnsi="Lucida Grande" w:cs="Lucida Grande"/>
          <w:color w:val="666666"/>
          <w:kern w:val="0"/>
          <w:sz w:val="20"/>
          <w:szCs w:val="20"/>
        </w:rPr>
      </w:pPr>
      <w:r w:rsidRPr="00DB53E1">
        <w:rPr>
          <w:rFonts w:ascii="Lucida Grande" w:eastAsia="宋体" w:hAnsi="Lucida Grande" w:cs="Lucida Grande"/>
          <w:color w:val="666666"/>
          <w:kern w:val="0"/>
          <w:sz w:val="20"/>
          <w:szCs w:val="20"/>
        </w:rPr>
        <w:t>输出日期</w:t>
      </w:r>
      <w:r w:rsidRPr="00DB53E1">
        <w:rPr>
          <w:rFonts w:ascii="Lucida Grande" w:eastAsia="宋体" w:hAnsi="Lucida Grande" w:cs="Lucida Grande"/>
          <w:color w:val="666666"/>
          <w:kern w:val="0"/>
          <w:sz w:val="20"/>
          <w:szCs w:val="20"/>
        </w:rPr>
        <w:t xml:space="preserve"> 2018/4/20</w:t>
      </w:r>
    </w:p>
    <w:p w:rsidR="00296FA3" w:rsidRDefault="00DB53E1"/>
    <w:sectPr w:rsidR="00296FA3" w:rsidSect="00DB53E1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55CBE"/>
    <w:multiLevelType w:val="multilevel"/>
    <w:tmpl w:val="53DA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E1"/>
    <w:rsid w:val="004F4F7B"/>
    <w:rsid w:val="00841F3D"/>
    <w:rsid w:val="00DB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BF7A"/>
  <w14:defaultImageDpi w14:val="32767"/>
  <w15:chartTrackingRefBased/>
  <w15:docId w15:val="{B7A43A21-53BD-C145-96C9-918BA5E9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B53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53E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B53E1"/>
    <w:rPr>
      <w:color w:val="0000FF"/>
      <w:u w:val="single"/>
    </w:rPr>
  </w:style>
  <w:style w:type="paragraph" w:customStyle="1" w:styleId="exported">
    <w:name w:val="exported"/>
    <w:basedOn w:val="a"/>
    <w:rsid w:val="00DB5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774">
          <w:marLeft w:val="0"/>
          <w:marRight w:val="0"/>
          <w:marTop w:val="0"/>
          <w:marBottom w:val="0"/>
          <w:divBdr>
            <w:top w:val="single" w:sz="48" w:space="8" w:color="02B898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1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141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Wang</dc:creator>
  <cp:keywords/>
  <dc:description/>
  <cp:lastModifiedBy>Devin Wang</cp:lastModifiedBy>
  <cp:revision>1</cp:revision>
  <dcterms:created xsi:type="dcterms:W3CDTF">2018-04-20T05:50:00Z</dcterms:created>
  <dcterms:modified xsi:type="dcterms:W3CDTF">2018-04-20T05:54:00Z</dcterms:modified>
</cp:coreProperties>
</file>