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rFonts w:ascii="Calibri" w:cs="Calibri" w:eastAsia="Calibri" w:hAnsi="Calibri"/>
          <w:b/>
          <w:bCs/>
          <w:color w:val="1E2A3A"/>
          <w:sz w:val="56"/>
          <w:szCs w:val="56"/>
        </w:rPr>
        <w:t xml:space="preserve">HOME SOC LITE LAB</w:t>
      </w:r>
    </w:p>
    <w:p>
      <w:pPr>
        <w:spacing w:after="300"/>
      </w:pPr>
      <w:r>
        <w:rPr>
          <w:rFonts w:ascii="Calibri" w:cs="Calibri" w:eastAsia="Calibri" w:hAnsi="Calibri"/>
          <w:i/>
          <w:iCs/>
          <w:color w:val="0B5D52"/>
          <w:sz w:val="26"/>
          <w:szCs w:val="26"/>
        </w:rPr>
        <w:t xml:space="preserve">Architecture, custom detection engineering, and end-to-end incident investigation on Wazuh and Splunk</w:t>
      </w:r>
    </w:p>
    <w:p>
      <w:pPr>
        <w:pBdr>
          <w:top w:val="single" w:color="0F7A6B" w:sz="8" w:space="12"/>
        </w:pBdr>
        <w:spacing w:after="200" w:before="200"/>
      </w:pPr>
    </w:p>
    <w:p>
      <w:pPr>
        <w:spacing w:after="60"/>
      </w:pPr>
      <w:r>
        <w:rPr>
          <w:rFonts w:ascii="Calibri" w:cs="Calibri" w:eastAsia="Calibri" w:hAnsi="Calibri"/>
          <w:b/>
          <w:bCs/>
          <w:color w:val="3D4451"/>
          <w:sz w:val="20"/>
          <w:szCs w:val="20"/>
        </w:rPr>
        <w:t xml:space="preserve">PREPARED BY  Devin</w:t>
      </w:r>
    </w:p>
    <w:p>
      <w:pPr>
        <w:spacing w:after="260"/>
      </w:pPr>
      <w:r>
        <w:rPr>
          <w:rFonts w:ascii="Calibri" w:cs="Calibri" w:eastAsia="Calibri" w:hAnsi="Calibri"/>
          <w:b/>
          <w:bCs/>
          <w:color w:val="3D4451"/>
          <w:sz w:val="20"/>
          <w:szCs w:val="20"/>
        </w:rPr>
        <w:t xml:space="preserve">DATE  August 2026</w:t>
      </w:r>
    </w:p>
    <w:p>
      <w:pPr>
        <w:spacing w:after="400"/>
      </w:pPr>
      <w:r>
        <w:rPr>
          <w:rFonts w:ascii="Calibri" w:cs="Calibri" w:eastAsia="Calibri" w:hAnsi="Calibri"/>
          <w:color w:val="8A8F98"/>
          <w:sz w:val="18"/>
          <w:szCs w:val="18"/>
        </w:rPr>
        <w:t xml:space="preserve">linkedin.com/in/devin-phillips-b35700269 · github.com/DevinCodes13 · 144kfilms@gmail.com</w:t>
      </w:r>
    </w:p>
    <w:tbl>
      <w:tblPr>
        <w:tblW w:type="pct" w:w="100%"/>
        <w:tblBorders>
          <w:top w:val="single" w:color="E2E5E9" w:sz="4"/>
          <w:left w:val="single" w:color="E2E5E9" w:sz="4"/>
          <w:bottom w:val="single" w:color="E2E5E9" w:sz="4"/>
          <w:right w:val="single" w:color="E2E5E9" w:sz="4"/>
          <w:insideH w:val="single" w:color="E2E5E9" w:sz="4"/>
          <w:insideV w:val="single" w:color="E2E5E9" w:sz="4"/>
        </w:tblBorders>
      </w:tblPr>
      <w:tblGrid>
        <w:gridCol w:w="90"/>
        <w:gridCol w:w="90"/>
        <w:gridCol w:w="90"/>
      </w:tblGrid>
      <w:tr>
        <w:tc>
          <w:tcPr>
            <w:tcW w:type="pct" w:w="1%"/>
            <w:shd w:fill="0B5D52" w:val="clear"/>
            <w:tcMar>
              <w:top w:type="dxa" w:w="80"/>
              <w:left w:type="dxa" w:w="100"/>
              <w:bottom w:type="dxa" w:w="80"/>
              <w:right w:type="dxa" w:w="100"/>
            </w:tcMar>
          </w:tcPr>
          <w:p>
            <w:r>
              <w:rPr>
                <w:rFonts w:ascii="Calibri" w:cs="Calibri" w:eastAsia="Calibri" w:hAnsi="Calibri"/>
                <w:b/>
                <w:bCs/>
                <w:color w:val="FFFFFF"/>
                <w:sz w:val="20"/>
                <w:szCs w:val="20"/>
              </w:rPr>
              <w:t xml:space="preserve">Detections built</w:t>
            </w:r>
          </w:p>
        </w:tc>
        <w:tc>
          <w:tcPr>
            <w:tcW w:type="pct" w:w="1%"/>
            <w:shd w:fill="0B5D52" w:val="clear"/>
            <w:tcMar>
              <w:top w:type="dxa" w:w="80"/>
              <w:left w:type="dxa" w:w="100"/>
              <w:bottom w:type="dxa" w:w="80"/>
              <w:right w:type="dxa" w:w="100"/>
            </w:tcMar>
          </w:tcPr>
          <w:p>
            <w:r>
              <w:rPr>
                <w:rFonts w:ascii="Calibri" w:cs="Calibri" w:eastAsia="Calibri" w:hAnsi="Calibri"/>
                <w:b/>
                <w:bCs/>
                <w:color w:val="FFFFFF"/>
                <w:sz w:val="20"/>
                <w:szCs w:val="20"/>
              </w:rPr>
              <w:t xml:space="preserve">Attack sources</w:t>
            </w:r>
          </w:p>
        </w:tc>
        <w:tc>
          <w:tcPr>
            <w:tcW w:type="pct" w:w="1%"/>
            <w:shd w:fill="0B5D52" w:val="clear"/>
            <w:tcMar>
              <w:top w:type="dxa" w:w="80"/>
              <w:left w:type="dxa" w:w="100"/>
              <w:bottom w:type="dxa" w:w="80"/>
              <w:right w:type="dxa" w:w="100"/>
            </w:tcMar>
          </w:tcPr>
          <w:p>
            <w:r>
              <w:rPr>
                <w:rFonts w:ascii="Calibri" w:cs="Calibri" w:eastAsia="Calibri" w:hAnsi="Calibri"/>
                <w:b/>
                <w:bCs/>
                <w:color w:val="FFFFFF"/>
                <w:sz w:val="20"/>
                <w:szCs w:val="20"/>
              </w:rPr>
              <w:t xml:space="preserve">SIEM platforms</w:t>
            </w:r>
          </w:p>
        </w:tc>
      </w:tr>
      <w:tr>
        <w:tc>
          <w:tcPr>
            <w:tcW w:type="pct" w:w="1%"/>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3 custom Wazuh rules, tested against live attack traffic</w:t>
            </w:r>
          </w:p>
        </w:tc>
        <w:tc>
          <w:tcPr>
            <w:tcW w:type="pct" w:w="1%"/>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SSH brute force (Hydra), full-port SYN scan (Nmap)</w:t>
            </w:r>
          </w:p>
        </w:tc>
        <w:tc>
          <w:tcPr>
            <w:tcW w:type="pct" w:w="1%"/>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Wazuh (Manager + Dashboard) and Splunk Enterprise, run in parallel</w:t>
            </w:r>
          </w:p>
        </w:tc>
      </w:tr>
    </w:tbl>
    <w:p>
      <w:r>
        <w:br w:type="page"/>
      </w:r>
    </w:p>
    <w:p>
      <w:pPr>
        <w:pStyle w:val="Heading1"/>
        <w:pBdr>
          <w:bottom w:val="single" w:color="0F7A6B" w:sz="8" w:space="8"/>
        </w:pBdr>
        <w:spacing w:after="260" w:before="300"/>
      </w:pPr>
      <w:r>
        <w:rPr>
          <w:rFonts w:ascii="Calibri" w:cs="Calibri" w:eastAsia="Calibri" w:hAnsi="Calibri"/>
          <w:b/>
          <w:bCs/>
          <w:color w:val="E2E5E9"/>
          <w:sz w:val="40"/>
          <w:szCs w:val="40"/>
        </w:rPr>
        <w:t xml:space="preserve">1  </w:t>
      </w:r>
      <w:r>
        <w:rPr>
          <w:rFonts w:ascii="Calibri" w:cs="Calibri" w:eastAsia="Calibri" w:hAnsi="Calibri"/>
          <w:b/>
          <w:bCs/>
          <w:color w:val="1E2A3A"/>
          <w:sz w:val="34"/>
          <w:szCs w:val="34"/>
        </w:rPr>
        <w:t xml:space="preserve">Executive Summary</w:t>
      </w:r>
    </w:p>
    <w:p>
      <w:pPr>
        <w:spacing w:after="180" w:line="300" w:lineRule="auto"/>
      </w:pPr>
      <w:r>
        <w:rPr>
          <w:rFonts w:ascii="Calibri" w:cs="Calibri" w:eastAsia="Calibri" w:hAnsi="Calibri"/>
          <w:color w:val="3D4451"/>
          <w:sz w:val="22"/>
          <w:szCs w:val="22"/>
        </w:rPr>
        <w:t xml:space="preserve">Three VMs, two SIEM platforms, one attacker box. This lab simulates a minimal real-world SOC: a central log aggregation/analysis host running both Wazuh and Splunk in parallel, a monitored Windows endpoint, and a separate adversarial machine used to generate genuine attack traffic — not synthetic test data.</w:t>
      </w:r>
    </w:p>
    <w:p>
      <w:pPr>
        <w:spacing w:after="180" w:line="300" w:lineRule="auto"/>
      </w:pPr>
      <w:r>
        <w:rPr>
          <w:rFonts w:ascii="Calibri" w:cs="Calibri" w:eastAsia="Calibri" w:hAnsi="Calibri"/>
          <w:color w:val="3D4451"/>
          <w:sz w:val="22"/>
          <w:szCs w:val="22"/>
        </w:rPr>
        <w:t xml:space="preserve">Three custom Wazuh detections were designed, built, and validated against live attack traffic: SSH brute-force detection, a follow-on rule for a successful login immediately after a brute-force pattern, and a port-scan detection built on a custom UFW firewall-log decoder. All three were confirmed working end-to-end via wazuh-logtest and the Wazuh dashboard, using real Hydra and Nmap runs from the Kali attacker box as the trigger.</w:t>
      </w:r>
    </w:p>
    <w:p>
      <w:pPr>
        <w:spacing w:after="180" w:line="300" w:lineRule="auto"/>
      </w:pPr>
      <w:r>
        <w:rPr>
          <w:rFonts w:ascii="Calibri" w:cs="Calibri" w:eastAsia="Calibri" w:hAnsi="Calibri"/>
          <w:color w:val="3D4451"/>
          <w:sz w:val="22"/>
          <w:szCs w:val="22"/>
        </w:rPr>
        <w:t xml:space="preserve">This report also documents the build's real troubleshooting history — malformed rule XML that broke the Wazuh manager outright, a UFW logging pipeline that had to be wired through rsyslog by hand, decoder parent-chain semantics that silently break child-decoder inheritance, and a Windows Event Log permissions issue on the Sysmon channel that was root-caused but not fully closed out within the captured build sessions (see Section 4.4).</w:t>
      </w:r>
    </w:p>
    <w:p>
      <w:pPr>
        <w:pStyle w:val="Heading1"/>
        <w:pBdr>
          <w:bottom w:val="single" w:color="0F7A6B" w:sz="8" w:space="8"/>
        </w:pBdr>
        <w:spacing w:after="260" w:before="300"/>
      </w:pPr>
      <w:r>
        <w:rPr>
          <w:rFonts w:ascii="Calibri" w:cs="Calibri" w:eastAsia="Calibri" w:hAnsi="Calibri"/>
          <w:b/>
          <w:bCs/>
          <w:color w:val="E2E5E9"/>
          <w:sz w:val="40"/>
          <w:szCs w:val="40"/>
        </w:rPr>
        <w:t xml:space="preserve">2  </w:t>
      </w:r>
      <w:r>
        <w:rPr>
          <w:rFonts w:ascii="Calibri" w:cs="Calibri" w:eastAsia="Calibri" w:hAnsi="Calibri"/>
          <w:b/>
          <w:bCs/>
          <w:color w:val="1E2A3A"/>
          <w:sz w:val="34"/>
          <w:szCs w:val="34"/>
        </w:rPr>
        <w:t xml:space="preserve">Architecture</w:t>
      </w:r>
    </w:p>
    <w:p>
      <w:pPr>
        <w:pBdr>
          <w:top w:val="single" w:color="E2E5E9" w:sz="4"/>
          <w:left w:val="single" w:color="E2E5E9" w:sz="4"/>
          <w:bottom w:val="single" w:color="E2E5E9" w:sz="4"/>
          <w:right w:val="single" w:color="E2E5E9" w:sz="4"/>
        </w:pBdr>
        <w:spacing w:after="40" w:before="160"/>
      </w:pPr>
      <w:r>
        <w:drawing>
          <wp:inline distT="0" distB="0" distL="0" distR="0">
            <wp:extent cx="59055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57625"/>
                    </a:xfrm>
                    <a:prstGeom prst="rect">
                      <a:avLst/>
                    </a:prstGeom>
                  </pic:spPr>
                </pic:pic>
              </a:graphicData>
            </a:graphic>
          </wp:inline>
        </w:drawing>
      </w:r>
    </w:p>
    <w:p>
      <w:pPr>
        <w:spacing w:after="260"/>
      </w:pPr>
      <w:r>
        <w:rPr>
          <w:rFonts w:ascii="Calibri" w:cs="Calibri" w:eastAsia="Calibri" w:hAnsi="Calibri"/>
          <w:b/>
          <w:bCs/>
          <w:color w:val="0F7A6B"/>
          <w:spacing w:val="10"/>
          <w:sz w:val="15"/>
          <w:szCs w:val="15"/>
        </w:rPr>
        <w:t xml:space="preserve">DIAGRAM   </w:t>
      </w:r>
      <w:r>
        <w:rPr>
          <w:rFonts w:ascii="Calibri" w:cs="Calibri" w:eastAsia="Calibri" w:hAnsi="Calibri"/>
          <w:i/>
          <w:iCs/>
          <w:color w:val="8A8F98"/>
          <w:sz w:val="17"/>
          <w:szCs w:val="17"/>
        </w:rPr>
        <w:t xml:space="preserve">Network topology as uploaded to the repo (architecture.png).</w:t>
      </w:r>
    </w:p>
    <w:tbl>
      <w:tblPr>
        <w:tblW w:type="pct" w:w="100%"/>
        <w:tblBorders>
          <w:top w:val="single" w:color="E2E5E9" w:sz="4"/>
          <w:left w:val="single" w:color="E2E5E9" w:sz="4"/>
          <w:bottom w:val="single" w:color="E2E5E9" w:sz="4"/>
          <w:right w:val="single" w:color="E2E5E9" w:sz="4"/>
          <w:insideH w:val="single" w:color="E2E5E9" w:sz="4"/>
          <w:insideV w:val="single" w:color="E2E5E9" w:sz="4"/>
        </w:tblBorders>
      </w:tblPr>
      <w:tblGrid>
        <w:gridCol w:w="90"/>
        <w:gridCol w:w="180"/>
      </w:tblGrid>
      <w:tr>
        <w:tc>
          <w:tcPr>
            <w:tcW w:type="pct" w:w="1%"/>
            <w:shd w:fill="0B5D52" w:val="clear"/>
            <w:tcMar>
              <w:top w:type="dxa" w:w="80"/>
              <w:left w:type="dxa" w:w="100"/>
              <w:bottom w:type="dxa" w:w="80"/>
              <w:right w:type="dxa" w:w="100"/>
            </w:tcMar>
          </w:tcPr>
          <w:p>
            <w:r>
              <w:rPr>
                <w:rFonts w:ascii="Calibri" w:cs="Calibri" w:eastAsia="Calibri" w:hAnsi="Calibri"/>
                <w:b/>
                <w:bCs/>
                <w:color w:val="FFFFFF"/>
                <w:sz w:val="20"/>
                <w:szCs w:val="20"/>
              </w:rPr>
              <w:t xml:space="preserve">Component</w:t>
            </w:r>
          </w:p>
        </w:tc>
        <w:tc>
          <w:tcPr>
            <w:tcW w:type="pct" w:w="2%"/>
            <w:shd w:fill="0B5D52" w:val="clear"/>
            <w:tcMar>
              <w:top w:type="dxa" w:w="80"/>
              <w:left w:type="dxa" w:w="100"/>
              <w:bottom w:type="dxa" w:w="80"/>
              <w:right w:type="dxa" w:w="100"/>
            </w:tcMar>
          </w:tcPr>
          <w:p>
            <w:r>
              <w:rPr>
                <w:rFonts w:ascii="Calibri" w:cs="Calibri" w:eastAsia="Calibri" w:hAnsi="Calibri"/>
                <w:b/>
                <w:bCs/>
                <w:color w:val="FFFFFF"/>
                <w:sz w:val="20"/>
                <w:szCs w:val="20"/>
              </w:rPr>
              <w:t xml:space="preserve">Details</w:t>
            </w:r>
          </w:p>
        </w:tc>
      </w:tr>
      <w:tr>
        <w:tc>
          <w:tcPr>
            <w:tcW w:type="pct" w:w="1%"/>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SIEM Host (soc-lab-ubuntu)</w:t>
            </w:r>
          </w:p>
        </w:tc>
        <w:tc>
          <w:tcPr>
            <w:tcW w:type="pct" w:w="2%"/>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Ubuntu Server · 192.168.192.10 — Wazuh Manager + Dashboard, Splunk Enterprise</w:t>
            </w:r>
          </w:p>
        </w:tc>
      </w:tr>
      <w:tr>
        <w:tc>
          <w:tcPr>
            <w:tcW w:type="pct" w:w="1%"/>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Monitored Endpoint (WindowsBox)</w:t>
            </w:r>
          </w:p>
        </w:tc>
        <w:tc>
          <w:tcPr>
            <w:tcW w:type="pct" w:w="2%"/>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Windows 11 · 192.168.192.20 — Wazuh Agent, Sysmon (SwiftOnSecurity config), Splunk Universal Forwarder</w:t>
            </w:r>
          </w:p>
        </w:tc>
      </w:tr>
      <w:tr>
        <w:tc>
          <w:tcPr>
            <w:tcW w:type="pct" w:w="1%"/>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Attacker Machine (Kali)</w:t>
            </w:r>
          </w:p>
        </w:tc>
        <w:tc>
          <w:tcPr>
            <w:tcW w:type="pct" w:w="2%"/>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Kali Linux · 192.168.192.30 — Hydra, Nmap</w:t>
            </w:r>
          </w:p>
        </w:tc>
      </w:tr>
      <w:tr>
        <w:tc>
          <w:tcPr>
            <w:tcW w:type="pct" w:w="1%"/>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Network</w:t>
            </w:r>
          </w:p>
        </w:tc>
        <w:tc>
          <w:tcPr>
            <w:tcW w:type="pct" w:w="2%"/>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VirtualBox host-only adapter (192.168.192.0/24) for lab traffic; independent NAT adapter per VM for internet access</w:t>
            </w:r>
          </w:p>
        </w:tc>
      </w:tr>
    </w:tbl>
    <w:p>
      <w:pPr>
        <w:pStyle w:val="Heading1"/>
        <w:pBdr>
          <w:bottom w:val="single" w:color="0F7A6B" w:sz="8" w:space="8"/>
        </w:pBdr>
        <w:spacing w:after="260" w:before="300"/>
      </w:pPr>
      <w:r>
        <w:rPr>
          <w:rFonts w:ascii="Calibri" w:cs="Calibri" w:eastAsia="Calibri" w:hAnsi="Calibri"/>
          <w:b/>
          <w:bCs/>
          <w:color w:val="E2E5E9"/>
          <w:sz w:val="40"/>
          <w:szCs w:val="40"/>
        </w:rPr>
        <w:t xml:space="preserve">3  </w:t>
      </w:r>
      <w:r>
        <w:rPr>
          <w:rFonts w:ascii="Calibri" w:cs="Calibri" w:eastAsia="Calibri" w:hAnsi="Calibri"/>
          <w:b/>
          <w:bCs/>
          <w:color w:val="1E2A3A"/>
          <w:sz w:val="34"/>
          <w:szCs w:val="34"/>
        </w:rPr>
        <w:t xml:space="preserve">Detections</w:t>
      </w:r>
    </w:p>
    <w:p>
      <w:pPr>
        <w:spacing w:after="180" w:line="300" w:lineRule="auto"/>
      </w:pPr>
      <w:r>
        <w:rPr>
          <w:rFonts w:ascii="Calibri" w:cs="Calibri" w:eastAsia="Calibri" w:hAnsi="Calibri"/>
          <w:color w:val="3D4451"/>
          <w:sz w:val="22"/>
          <w:szCs w:val="22"/>
        </w:rPr>
        <w:t xml:space="preserve">Four rules across two detection pipelines, defined in local_rules.xml and (for the port-scan pipeline) local_decoder.xml — both included verbatim in the Appendix.</w:t>
      </w:r>
    </w:p>
    <w:tbl>
      <w:tblPr>
        <w:tblW w:type="pct" w:w="100%"/>
        <w:tblBorders>
          <w:top w:val="single" w:color="E2E5E9" w:sz="4"/>
          <w:left w:val="single" w:color="E2E5E9" w:sz="4"/>
          <w:bottom w:val="single" w:color="E2E5E9" w:sz="4"/>
          <w:right w:val="single" w:color="E2E5E9" w:sz="4"/>
          <w:insideH w:val="single" w:color="E2E5E9" w:sz="4"/>
          <w:insideV w:val="single" w:color="E2E5E9" w:sz="4"/>
        </w:tblBorders>
      </w:tblPr>
      <w:tblGrid>
        <w:gridCol w:w="72"/>
        <w:gridCol w:w="144"/>
        <w:gridCol w:w="90"/>
        <w:gridCol w:w="234"/>
      </w:tblGrid>
      <w:tr>
        <w:tc>
          <w:tcPr>
            <w:tcW w:type="pct" w:w="0.8%"/>
            <w:shd w:fill="0B5D52" w:val="clear"/>
            <w:tcMar>
              <w:top w:type="dxa" w:w="80"/>
              <w:left w:type="dxa" w:w="100"/>
              <w:bottom w:type="dxa" w:w="80"/>
              <w:right w:type="dxa" w:w="100"/>
            </w:tcMar>
          </w:tcPr>
          <w:p>
            <w:r>
              <w:rPr>
                <w:rFonts w:ascii="Calibri" w:cs="Calibri" w:eastAsia="Calibri" w:hAnsi="Calibri"/>
                <w:b/>
                <w:bCs/>
                <w:color w:val="FFFFFF"/>
                <w:sz w:val="20"/>
                <w:szCs w:val="20"/>
              </w:rPr>
              <w:t xml:space="preserve">Rule ID(s)</w:t>
            </w:r>
          </w:p>
        </w:tc>
        <w:tc>
          <w:tcPr>
            <w:tcW w:type="pct" w:w="1.6%"/>
            <w:shd w:fill="0B5D52" w:val="clear"/>
            <w:tcMar>
              <w:top w:type="dxa" w:w="80"/>
              <w:left w:type="dxa" w:w="100"/>
              <w:bottom w:type="dxa" w:w="80"/>
              <w:right w:type="dxa" w:w="100"/>
            </w:tcMar>
          </w:tcPr>
          <w:p>
            <w:r>
              <w:rPr>
                <w:rFonts w:ascii="Calibri" w:cs="Calibri" w:eastAsia="Calibri" w:hAnsi="Calibri"/>
                <w:b/>
                <w:bCs/>
                <w:color w:val="FFFFFF"/>
                <w:sz w:val="20"/>
                <w:szCs w:val="20"/>
              </w:rPr>
              <w:t xml:space="preserve">Detection</w:t>
            </w:r>
          </w:p>
        </w:tc>
        <w:tc>
          <w:tcPr>
            <w:tcW w:type="pct" w:w="1%"/>
            <w:shd w:fill="0B5D52" w:val="clear"/>
            <w:tcMar>
              <w:top w:type="dxa" w:w="80"/>
              <w:left w:type="dxa" w:w="100"/>
              <w:bottom w:type="dxa" w:w="80"/>
              <w:right w:type="dxa" w:w="100"/>
            </w:tcMar>
          </w:tcPr>
          <w:p>
            <w:r>
              <w:rPr>
                <w:rFonts w:ascii="Calibri" w:cs="Calibri" w:eastAsia="Calibri" w:hAnsi="Calibri"/>
                <w:b/>
                <w:bCs/>
                <w:color w:val="FFFFFF"/>
                <w:sz w:val="20"/>
                <w:szCs w:val="20"/>
              </w:rPr>
              <w:t xml:space="preserve">MITRE ATT&amp;CK</w:t>
            </w:r>
          </w:p>
        </w:tc>
        <w:tc>
          <w:tcPr>
            <w:tcW w:type="pct" w:w="2.6%"/>
            <w:shd w:fill="0B5D52" w:val="clear"/>
            <w:tcMar>
              <w:top w:type="dxa" w:w="80"/>
              <w:left w:type="dxa" w:w="100"/>
              <w:bottom w:type="dxa" w:w="80"/>
              <w:right w:type="dxa" w:w="100"/>
            </w:tcMar>
          </w:tcPr>
          <w:p>
            <w:r>
              <w:rPr>
                <w:rFonts w:ascii="Calibri" w:cs="Calibri" w:eastAsia="Calibri" w:hAnsi="Calibri"/>
                <w:b/>
                <w:bCs/>
                <w:color w:val="FFFFFF"/>
                <w:sz w:val="20"/>
                <w:szCs w:val="20"/>
              </w:rPr>
              <w:t xml:space="preserve">Logic</w:t>
            </w:r>
          </w:p>
        </w:tc>
      </w:tr>
      <w:tr>
        <w:tc>
          <w:tcPr>
            <w:tcW w:type="pct" w:w="0.8%"/>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100010</w:t>
            </w:r>
          </w:p>
        </w:tc>
        <w:tc>
          <w:tcPr>
            <w:tcW w:type="pct" w:w="1.6%"/>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SSH brute force</w:t>
            </w:r>
          </w:p>
        </w:tc>
        <w:tc>
          <w:tcPr>
            <w:tcW w:type="pct" w:w="1%"/>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T1110.001</w:t>
            </w:r>
          </w:p>
        </w:tc>
        <w:tc>
          <w:tcPr>
            <w:tcW w:type="pct" w:w="2.6%"/>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4+ failed SSH logins from the same source IP within 60 seconds (base rule 5760, frequency="3" = 3 matches beyond the first)</w:t>
            </w:r>
          </w:p>
        </w:tc>
      </w:tr>
      <w:tr>
        <w:tc>
          <w:tcPr>
            <w:tcW w:type="pct" w:w="0.8%"/>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100011</w:t>
            </w:r>
          </w:p>
        </w:tc>
        <w:tc>
          <w:tcPr>
            <w:tcW w:type="pct" w:w="1.6%"/>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Successful login following brute force</w:t>
            </w:r>
          </w:p>
        </w:tc>
        <w:tc>
          <w:tcPr>
            <w:tcW w:type="pct" w:w="1%"/>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T1110.001</w:t>
            </w:r>
          </w:p>
        </w:tc>
        <w:tc>
          <w:tcPr>
            <w:tcW w:type="pct" w:w="2.6%"/>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Successful SSH login (base rule 5715) from a source IP that just triggered 100010 — depends on event ordering</w:t>
            </w:r>
          </w:p>
        </w:tc>
      </w:tr>
      <w:tr>
        <w:tc>
          <w:tcPr>
            <w:tcW w:type="pct" w:w="0.8%"/>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100012 / 100013</w:t>
            </w:r>
          </w:p>
        </w:tc>
        <w:tc>
          <w:tcPr>
            <w:tcW w:type="pct" w:w="1.6%"/>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Port scan (firewall block correlation)</w:t>
            </w:r>
          </w:p>
        </w:tc>
        <w:tc>
          <w:tcPr>
            <w:tcW w:type="pct" w:w="1%"/>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T1046</w:t>
            </w:r>
          </w:p>
        </w:tc>
        <w:tc>
          <w:tcPr>
            <w:tcW w:type="pct" w:w="2.6%"/>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100013 escalates when 10+ UFW-blocked connection attempts occur from the same source within 30 seconds</w:t>
            </w:r>
          </w:p>
        </w:tc>
      </w:tr>
    </w:tbl>
    <w:p>
      <w:pPr>
        <w:spacing w:after="40" w:before="260"/>
      </w:pPr>
      <w:r>
        <w:rPr>
          <w:rFonts w:ascii="Calibri" w:cs="Calibri" w:eastAsia="Calibri" w:hAnsi="Calibri"/>
          <w:b/>
          <w:bCs/>
          <w:color w:val="0F7A6B"/>
          <w:spacing w:val="10"/>
          <w:sz w:val="15"/>
          <w:szCs w:val="15"/>
        </w:rPr>
        <w:t xml:space="preserve">DESIGN NOTE</w:t>
      </w:r>
    </w:p>
    <w:p>
      <w:pPr>
        <w:spacing w:after="180" w:line="300" w:lineRule="auto"/>
      </w:pPr>
      <w:r>
        <w:rPr>
          <w:rFonts w:ascii="Calibri" w:cs="Calibri" w:eastAsia="Calibri" w:hAnsi="Calibri"/>
          <w:color w:val="3D4451"/>
          <w:sz w:val="22"/>
          <w:szCs w:val="22"/>
        </w:rPr>
        <w:t xml:space="preserve">Rule 100012 matches directly against the raw UFW log line (&lt;match&gt;UFW BLOCK&lt;/match&gt;) rather than depending on the custom ufw-block decoder's resolved name — decoder-name resolution for &lt;decoded_as&gt; proved unreliable after chaining under Wazuh's built-in "kernel" decoder in this environment. The decoder is still included and used for its srcip/dstip field extraction, verified working via wazuh-logtest, but rule matching itself was made more robust by not depending on it.</w:t>
      </w:r>
    </w:p>
    <w:p>
      <w:pPr>
        <w:pStyle w:val="Heading1"/>
        <w:pBdr>
          <w:bottom w:val="single" w:color="0F7A6B" w:sz="8" w:space="8"/>
        </w:pBdr>
        <w:spacing w:after="260" w:before="300"/>
      </w:pPr>
      <w:r>
        <w:rPr>
          <w:rFonts w:ascii="Calibri" w:cs="Calibri" w:eastAsia="Calibri" w:hAnsi="Calibri"/>
          <w:b/>
          <w:bCs/>
          <w:color w:val="E2E5E9"/>
          <w:sz w:val="40"/>
          <w:szCs w:val="40"/>
        </w:rPr>
        <w:t xml:space="preserve">4  </w:t>
      </w:r>
      <w:r>
        <w:rPr>
          <w:rFonts w:ascii="Calibri" w:cs="Calibri" w:eastAsia="Calibri" w:hAnsi="Calibri"/>
          <w:b/>
          <w:bCs/>
          <w:color w:val="1E2A3A"/>
          <w:sz w:val="34"/>
          <w:szCs w:val="34"/>
        </w:rPr>
        <w:t xml:space="preserve">Build Narrative</w:t>
      </w:r>
    </w:p>
    <w:p>
      <w:pPr>
        <w:pStyle w:val="Heading2"/>
        <w:spacing w:after="140" w:before="220"/>
      </w:pPr>
      <w:r>
        <w:rPr>
          <w:rFonts w:ascii="Calibri" w:cs="Calibri" w:eastAsia="Calibri" w:hAnsi="Calibri"/>
          <w:b/>
          <w:bCs/>
          <w:color w:val="0F7A6B"/>
          <w:sz w:val="26"/>
          <w:szCs w:val="26"/>
        </w:rPr>
        <w:t xml:space="preserve">4.1  </w:t>
      </w:r>
      <w:r>
        <w:rPr>
          <w:rFonts w:ascii="Calibri" w:cs="Calibri" w:eastAsia="Calibri" w:hAnsi="Calibri"/>
          <w:b/>
          <w:bCs/>
          <w:color w:val="0F7A6B"/>
          <w:sz w:val="26"/>
          <w:szCs w:val="26"/>
        </w:rPr>
        <w:t xml:space="preserve">SSH Brute-Force Detection</w:t>
      </w:r>
    </w:p>
    <w:p>
      <w:pPr>
        <w:spacing w:after="180" w:line="300" w:lineRule="auto"/>
      </w:pPr>
      <w:r>
        <w:rPr>
          <w:rFonts w:ascii="Calibri" w:cs="Calibri" w:eastAsia="Calibri" w:hAnsi="Calibri"/>
          <w:color w:val="3D4451"/>
          <w:sz w:val="22"/>
          <w:szCs w:val="22"/>
        </w:rPr>
        <w:t xml:space="preserve">The first attack simulated was an SSH brute-force run from Kali against the SIEM host's socadmin account using Hydra with a small password wordlist. Before the attack could be reviewed, Splunk on soc-lab-ubuntu was found stopped and had to be restarted. The brute-force run (source 192.168.192.30) was then confirmed landing in /var/log/auth.log — multiple failed password attempts followed by an accepted login.</w:t>
      </w:r>
    </w:p>
    <w:p>
      <w:pPr>
        <w:spacing w:after="180" w:line="300" w:lineRule="auto"/>
      </w:pPr>
      <w:r>
        <w:rPr>
          <w:rFonts w:ascii="Calibri" w:cs="Calibri" w:eastAsia="Calibri" w:hAnsi="Calibri"/>
          <w:color w:val="3D4451"/>
          <w:sz w:val="22"/>
          <w:szCs w:val="22"/>
        </w:rPr>
        <w:t xml:space="preserve">Detection work then centered on the SIEM host: verifying Wazuh manager/dashboard health after a restart, and writing rule 100010 against the default sshd "Failed password" base rule (5760). Rule 100011 was added as a second-stage escalation — a successful login (5715) from a source IP that had just triggered 100010 — deliberately designed as a stronger, lower-noise signal than either condition alone, since a successful login on its own is normal but a successful login immediately after a brute-force pattern is not.</w:t>
      </w:r>
    </w:p>
    <w:p>
      <w:pPr>
        <w:pStyle w:val="Heading2"/>
        <w:spacing w:after="140" w:before="220"/>
      </w:pPr>
      <w:r>
        <w:rPr>
          <w:rFonts w:ascii="Calibri" w:cs="Calibri" w:eastAsia="Calibri" w:hAnsi="Calibri"/>
          <w:b/>
          <w:bCs/>
          <w:color w:val="0F7A6B"/>
          <w:sz w:val="26"/>
          <w:szCs w:val="26"/>
        </w:rPr>
        <w:t xml:space="preserve">4.2  </w:t>
      </w:r>
      <w:r>
        <w:rPr>
          <w:rFonts w:ascii="Calibri" w:cs="Calibri" w:eastAsia="Calibri" w:hAnsi="Calibri"/>
          <w:b/>
          <w:bCs/>
          <w:color w:val="0F7A6B"/>
          <w:sz w:val="26"/>
          <w:szCs w:val="26"/>
        </w:rPr>
        <w:t xml:space="preserve">Port-Scan Detection</w:t>
      </w:r>
    </w:p>
    <w:p>
      <w:pPr>
        <w:spacing w:after="180" w:line="300" w:lineRule="auto"/>
      </w:pPr>
      <w:r>
        <w:rPr>
          <w:rFonts w:ascii="Calibri" w:cs="Calibri" w:eastAsia="Calibri" w:hAnsi="Calibri"/>
          <w:color w:val="3D4451"/>
          <w:sz w:val="22"/>
          <w:szCs w:val="22"/>
        </w:rPr>
        <w:t xml:space="preserve">The second pipeline came from repeated full-port SYN scans (nmap -sS -p-) run from Kali against the SIEM host across a session, used to generate reconnaissance traffic for detection to catch. UFW isn't understood by Wazuh's ruleset out of the box, so this required building a custom decoder from scratch (local_decoder.xml) chained under Wazuh's built-in "kernel" decoder, plus enabling UFW logging and wiring the resulting kernel log lines through rsyslog into a file Wazuh could actually read.</w:t>
      </w:r>
    </w:p>
    <w:p>
      <w:pPr>
        <w:spacing w:after="180" w:line="300" w:lineRule="auto"/>
      </w:pPr>
      <w:r>
        <w:rPr>
          <w:rFonts w:ascii="Calibri" w:cs="Calibri" w:eastAsia="Calibri" w:hAnsi="Calibri"/>
          <w:color w:val="3D4451"/>
          <w:sz w:val="22"/>
          <w:szCs w:val="22"/>
        </w:rPr>
        <w:t xml:space="preserve">Once the pipeline was live, rules 100012 (any UFW block) and 100013 (10+ blocks from one source in 30 seconds — the signature of an automated port scan) were added and validated: early scans showed ports 22, 443, 1514, 1515, and 55000 open on the target; later scans after UFW hardening showed those ports narrowing to filtered/closed as firewall rules tightened.</w:t>
      </w:r>
    </w:p>
    <w:p>
      <w:pPr>
        <w:pStyle w:val="Heading2"/>
        <w:spacing w:after="140" w:before="220"/>
      </w:pPr>
      <w:r>
        <w:rPr>
          <w:rFonts w:ascii="Calibri" w:cs="Calibri" w:eastAsia="Calibri" w:hAnsi="Calibri"/>
          <w:b/>
          <w:bCs/>
          <w:color w:val="0F7A6B"/>
          <w:sz w:val="26"/>
          <w:szCs w:val="26"/>
        </w:rPr>
        <w:t xml:space="preserve">4.3  </w:t>
      </w:r>
      <w:r>
        <w:rPr>
          <w:rFonts w:ascii="Calibri" w:cs="Calibri" w:eastAsia="Calibri" w:hAnsi="Calibri"/>
          <w:b/>
          <w:bCs/>
          <w:color w:val="0F7A6B"/>
          <w:sz w:val="26"/>
          <w:szCs w:val="26"/>
        </w:rPr>
        <w:t xml:space="preserve">Cross-Platform Correlation</w:t>
      </w:r>
    </w:p>
    <w:p>
      <w:pPr>
        <w:spacing w:after="180" w:line="300" w:lineRule="auto"/>
      </w:pPr>
      <w:r>
        <w:rPr>
          <w:rFonts w:ascii="Calibri" w:cs="Calibri" w:eastAsia="Calibri" w:hAnsi="Calibri"/>
          <w:color w:val="3D4451"/>
          <w:sz w:val="22"/>
          <w:szCs w:val="22"/>
        </w:rPr>
        <w:t xml:space="preserve">Wazuh and Splunk were run in parallel against the same log sources deliberately, so findings on one platform could be cross-checked against the other rather than trusted on a single pipeline's say-so.</w:t>
      </w:r>
    </w:p>
    <w:p>
      <w:pPr>
        <w:pStyle w:val="Heading2"/>
        <w:spacing w:after="140" w:before="220"/>
      </w:pPr>
      <w:r>
        <w:rPr>
          <w:rFonts w:ascii="Calibri" w:cs="Calibri" w:eastAsia="Calibri" w:hAnsi="Calibri"/>
          <w:b/>
          <w:bCs/>
          <w:color w:val="0F7A6B"/>
          <w:sz w:val="26"/>
          <w:szCs w:val="26"/>
        </w:rPr>
        <w:t xml:space="preserve">4.4  </w:t>
      </w:r>
      <w:r>
        <w:rPr>
          <w:rFonts w:ascii="Calibri" w:cs="Calibri" w:eastAsia="Calibri" w:hAnsi="Calibri"/>
          <w:b/>
          <w:bCs/>
          <w:color w:val="0F7A6B"/>
          <w:sz w:val="26"/>
          <w:szCs w:val="26"/>
        </w:rPr>
        <w:t xml:space="preserve">Windows Sysmon Forwarding — Diagnosed, Not Yet Closed Out</w:t>
      </w:r>
    </w:p>
    <w:p>
      <w:pPr>
        <w:spacing w:after="180" w:line="300" w:lineRule="auto"/>
      </w:pPr>
      <w:r>
        <w:rPr>
          <w:rFonts w:ascii="Calibri" w:cs="Calibri" w:eastAsia="Calibri" w:hAnsi="Calibri"/>
          <w:color w:val="3D4451"/>
          <w:sz w:val="22"/>
          <w:szCs w:val="22"/>
        </w:rPr>
        <w:t xml:space="preserve">On WindowsBox, the Splunk Universal Forwarder was configured with monitor stanzas for WinEventLog:Security, WinEventLog:System, and WinEventLog:Microsoft-Windows-Sysmon/Operational. The Security and System monitors came up cleanly and confirmed real data flow via splunk.exe list inputstatus. The Sysmon monitor did not.</w:t>
      </w:r>
    </w:p>
    <w:p>
      <w:pPr>
        <w:spacing w:after="180" w:line="300" w:lineRule="auto"/>
      </w:pPr>
      <w:r>
        <w:rPr>
          <w:rFonts w:ascii="Calibri" w:cs="Calibri" w:eastAsia="Calibri" w:hAnsi="Calibri"/>
          <w:color w:val="3D4451"/>
          <w:sz w:val="22"/>
          <w:szCs w:val="22"/>
        </w:rPr>
        <w:t xml:space="preserve">splunkd.log showed a channel subscription failure — errorCode=5 (Windows Access Denied) — when the forwarder's service account (NT SERVICE\SplunkForwarder) tried to subscribe to the Sysmon operational channel, which by default restricts read access to specific SIDs. Restarting the forwarder service did not clear the error, confirming this is a channel-ACL permissions issue rather than a stale service state. As captured, the fix (adding the forwarder's service account to the Sysmon channel's channelAccess ACL, or to the "Event Log Readers" group) was identified but not yet applied and re-verified by the end of that session.</w:t>
      </w:r>
    </w:p>
    <w:tbl>
      <w:tblPr>
        <w:tblW w:type="pct" w:w="100%"/>
        <w:tblBorders>
          <w:top w:val="single" w:color="B03A2E" w:sz="6"/>
          <w:left w:val="single" w:color="B03A2E" w:sz="6"/>
          <w:bottom w:val="single" w:color="B03A2E" w:sz="6"/>
          <w:right w:val="single" w:color="B03A2E" w:sz="6"/>
          <w:insideH w:val="single" w:color="auto" w:sz="4"/>
          <w:insideV w:val="single" w:color="auto" w:sz="4"/>
        </w:tblBorders>
      </w:tblPr>
      <w:tblGrid>
        <w:gridCol w:w="100"/>
      </w:tblGrid>
      <w:tr>
        <w:tc>
          <w:tcPr>
            <w:tcW w:type="pct" w:w="100%"/>
            <w:shd w:fill="F0D8D4" w:val="clear"/>
            <w:tcMar>
              <w:top w:type="dxa" w:w="160"/>
              <w:left w:type="dxa" w:w="200"/>
              <w:bottom w:type="dxa" w:w="160"/>
              <w:right w:type="dxa" w:w="200"/>
            </w:tcMar>
          </w:tcPr>
          <w:p>
            <w:pPr>
              <w:spacing w:after="100"/>
            </w:pPr>
            <w:r>
              <w:rPr>
                <w:rFonts w:ascii="Calibri" w:cs="Calibri" w:eastAsia="Calibri" w:hAnsi="Calibri"/>
                <w:b/>
                <w:bCs/>
                <w:color w:val="B03A2E"/>
                <w:sz w:val="22"/>
                <w:szCs w:val="22"/>
              </w:rPr>
              <w:t xml:space="preserve">OPEN ITEM</w:t>
            </w:r>
          </w:p>
          <w:p>
            <w:pPr>
              <w:pStyle w:val="ListParagraph"/>
              <w:numPr>
                <w:ilvl w:val="0"/>
                <w:numId w:val="1"/>
              </w:numPr>
              <w:spacing w:after="60"/>
            </w:pPr>
            <w:r>
              <w:rPr>
                <w:rFonts w:ascii="Calibri" w:cs="Calibri" w:eastAsia="Calibri" w:hAnsi="Calibri"/>
                <w:color w:val="3D4451"/>
                <w:sz w:val="20"/>
                <w:szCs w:val="20"/>
              </w:rPr>
              <w:t xml:space="preserve">Root cause is confirmed (channel ACL, errorCode=5) but the fix was not re-verified as applied within the captured build sessions.</w:t>
            </w:r>
          </w:p>
          <w:p>
            <w:pPr>
              <w:pStyle w:val="ListParagraph"/>
              <w:numPr>
                <w:ilvl w:val="0"/>
                <w:numId w:val="1"/>
              </w:numPr>
              <w:spacing w:after="60"/>
            </w:pPr>
            <w:r>
              <w:rPr>
                <w:rFonts w:ascii="Calibri" w:cs="Calibri" w:eastAsia="Calibri" w:hAnsi="Calibri"/>
                <w:color w:val="3D4451"/>
                <w:sz w:val="20"/>
                <w:szCs w:val="20"/>
              </w:rPr>
              <w:t xml:space="preserve">Next step: apply the channelAccess/group-membership fix on WindowsBox and confirm Sysmon events start flowing via splunk.exe list inputstatus and a live search.</w:t>
            </w:r>
          </w:p>
        </w:tc>
      </w:tr>
    </w:tbl>
    <w:p>
      <w:pPr>
        <w:pStyle w:val="Heading1"/>
        <w:pBdr>
          <w:bottom w:val="single" w:color="0F7A6B" w:sz="8" w:space="8"/>
        </w:pBdr>
        <w:spacing w:after="260" w:before="300"/>
      </w:pPr>
      <w:r>
        <w:rPr>
          <w:rFonts w:ascii="Calibri" w:cs="Calibri" w:eastAsia="Calibri" w:hAnsi="Calibri"/>
          <w:b/>
          <w:bCs/>
          <w:color w:val="E2E5E9"/>
          <w:sz w:val="40"/>
          <w:szCs w:val="40"/>
        </w:rPr>
        <w:t xml:space="preserve">5  </w:t>
      </w:r>
      <w:r>
        <w:rPr>
          <w:rFonts w:ascii="Calibri" w:cs="Calibri" w:eastAsia="Calibri" w:hAnsi="Calibri"/>
          <w:b/>
          <w:bCs/>
          <w:color w:val="1E2A3A"/>
          <w:sz w:val="34"/>
          <w:szCs w:val="34"/>
        </w:rPr>
        <w:t xml:space="preserve">Troubleshooting Log</w:t>
      </w:r>
    </w:p>
    <w:p>
      <w:pPr>
        <w:spacing w:after="180" w:line="300" w:lineRule="auto"/>
      </w:pPr>
      <w:r>
        <w:rPr>
          <w:rFonts w:ascii="Calibri" w:cs="Calibri" w:eastAsia="Calibri" w:hAnsi="Calibri"/>
          <w:color w:val="3D4451"/>
          <w:sz w:val="22"/>
          <w:szCs w:val="22"/>
        </w:rPr>
        <w:t xml:space="preserve">The real configuration errors hit and resolved while building the detections — kept here because the fixes are non-obvious.</w:t>
      </w:r>
    </w:p>
    <w:tbl>
      <w:tblPr>
        <w:tblW w:type="pct" w:w="100%"/>
        <w:tblBorders>
          <w:top w:val="single" w:color="E2E5E9" w:sz="4"/>
          <w:left w:val="single" w:color="E2E5E9" w:sz="4"/>
          <w:bottom w:val="single" w:color="E2E5E9" w:sz="4"/>
          <w:right w:val="single" w:color="E2E5E9" w:sz="4"/>
          <w:insideH w:val="single" w:color="E2E5E9" w:sz="4"/>
          <w:insideV w:val="single" w:color="E2E5E9" w:sz="4"/>
        </w:tblBorders>
      </w:tblPr>
      <w:tblGrid>
        <w:gridCol w:w="234"/>
        <w:gridCol w:w="270"/>
        <w:gridCol w:w="234"/>
      </w:tblGrid>
      <w:tr>
        <w:tc>
          <w:tcPr>
            <w:tcW w:type="pct" w:w="2.6%"/>
            <w:shd w:fill="0B5D52" w:val="clear"/>
            <w:tcMar>
              <w:top w:type="dxa" w:w="80"/>
              <w:left w:type="dxa" w:w="100"/>
              <w:bottom w:type="dxa" w:w="80"/>
              <w:right w:type="dxa" w:w="100"/>
            </w:tcMar>
          </w:tcPr>
          <w:p>
            <w:r>
              <w:rPr>
                <w:rFonts w:ascii="Calibri" w:cs="Calibri" w:eastAsia="Calibri" w:hAnsi="Calibri"/>
                <w:b/>
                <w:bCs/>
                <w:color w:val="FFFFFF"/>
                <w:sz w:val="20"/>
                <w:szCs w:val="20"/>
              </w:rPr>
              <w:t xml:space="preserve">Issue</w:t>
            </w:r>
          </w:p>
        </w:tc>
        <w:tc>
          <w:tcPr>
            <w:tcW w:type="pct" w:w="3%"/>
            <w:shd w:fill="0B5D52" w:val="clear"/>
            <w:tcMar>
              <w:top w:type="dxa" w:w="80"/>
              <w:left w:type="dxa" w:w="100"/>
              <w:bottom w:type="dxa" w:w="80"/>
              <w:right w:type="dxa" w:w="100"/>
            </w:tcMar>
          </w:tcPr>
          <w:p>
            <w:r>
              <w:rPr>
                <w:rFonts w:ascii="Calibri" w:cs="Calibri" w:eastAsia="Calibri" w:hAnsi="Calibri"/>
                <w:b/>
                <w:bCs/>
                <w:color w:val="FFFFFF"/>
                <w:sz w:val="20"/>
                <w:szCs w:val="20"/>
              </w:rPr>
              <w:t xml:space="preserve">Cause</w:t>
            </w:r>
          </w:p>
        </w:tc>
        <w:tc>
          <w:tcPr>
            <w:tcW w:type="pct" w:w="2.6%"/>
            <w:shd w:fill="0B5D52" w:val="clear"/>
            <w:tcMar>
              <w:top w:type="dxa" w:w="80"/>
              <w:left w:type="dxa" w:w="100"/>
              <w:bottom w:type="dxa" w:w="80"/>
              <w:right w:type="dxa" w:w="100"/>
            </w:tcMar>
          </w:tcPr>
          <w:p>
            <w:r>
              <w:rPr>
                <w:rFonts w:ascii="Calibri" w:cs="Calibri" w:eastAsia="Calibri" w:hAnsi="Calibri"/>
                <w:b/>
                <w:bCs/>
                <w:color w:val="FFFFFF"/>
                <w:sz w:val="20"/>
                <w:szCs w:val="20"/>
              </w:rPr>
              <w:t xml:space="preserve">Fix</w:t>
            </w:r>
          </w:p>
        </w:tc>
      </w:tr>
      <w:tr>
        <w:tc>
          <w:tcPr>
            <w:tcW w:type="pct" w:w="2.6%"/>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wazuh-manager.service failed to start; wazuh-analysisd: CRITICAL: Error loading the rules</w:t>
            </w:r>
          </w:p>
        </w:tc>
        <w:tc>
          <w:tcPr>
            <w:tcW w:type="pct" w:w="3%"/>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Custom rule 100010 in local_rules.xml was missing a closing &gt; on the opening &lt;rule ...&gt; tag, breaking the XML</w:t>
            </w:r>
          </w:p>
        </w:tc>
        <w:tc>
          <w:tcPr>
            <w:tcW w:type="pct" w:w="2.6%"/>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Corrected the malformed tag and restarted wazuh-manager</w:t>
            </w:r>
          </w:p>
        </w:tc>
      </w:tr>
      <w:tr>
        <w:tc>
          <w:tcPr>
            <w:tcW w:type="pct" w:w="2.6%"/>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wazuh-logtest matched raw SSH failure lines only to generic rule 1002 ("Unknown problem")</w:t>
            </w:r>
          </w:p>
        </w:tc>
        <w:tc>
          <w:tcPr>
            <w:tcW w:type="pct" w:w="3%"/>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The custom brute-force rule wasn't yet correctly wired to the decoded event's base SID</w:t>
            </w:r>
          </w:p>
        </w:tc>
        <w:tc>
          <w:tcPr>
            <w:tcW w:type="pct" w:w="2.6%"/>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Resolved once the correlation rule was pointed at the correct base rule (5760) and validated via wazuh-logtest</w:t>
            </w:r>
          </w:p>
        </w:tc>
      </w:tr>
      <w:tr>
        <w:tc>
          <w:tcPr>
            <w:tcW w:type="pct" w:w="2.6%"/>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tail: cannot open '/var/log/ufw.log' (repeated)</w:t>
            </w:r>
          </w:p>
        </w:tc>
        <w:tc>
          <w:tcPr>
            <w:tcW w:type="pct" w:w="3%"/>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UFW logging was enabled but no traffic had yet been blocked, and/or rsyslog wasn't routing kernel UFW messages to that file yet</w:t>
            </w:r>
          </w:p>
        </w:tc>
        <w:tc>
          <w:tcPr>
            <w:tcW w:type="pct" w:w="2.6%"/>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Restarted rsyslog and generated blocked traffic from Kali (Nmap/Hydra); the file was created and populated once both conditions were met</w:t>
            </w:r>
          </w:p>
        </w:tc>
      </w:tr>
      <w:tr>
        <w:tc>
          <w:tcPr>
            <w:tcW w:type="pct" w:w="2.6%"/>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wazuh-logcollector: ERROR: Could not open file '/var/log/ufw.log'</w:t>
            </w:r>
          </w:p>
        </w:tc>
        <w:tc>
          <w:tcPr>
            <w:tcW w:type="pct" w:w="3%"/>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ossec.conf's &lt;localfile&gt; block pointed at the log path before the file existed</w:t>
            </w:r>
          </w:p>
        </w:tc>
        <w:tc>
          <w:tcPr>
            <w:tcW w:type="pct" w:w="2.6%"/>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Resolved once UFW actually began logging block events to that path</w:t>
            </w:r>
          </w:p>
        </w:tc>
      </w:tr>
      <w:tr>
        <w:tc>
          <w:tcPr>
            <w:tcW w:type="pct" w:w="2.6%"/>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wazuh-analysisd: ERROR: Syntax error on regex: '\[UFW BLOCK\]'</w:t>
            </w:r>
          </w:p>
        </w:tc>
        <w:tc>
          <w:tcPr>
            <w:tcW w:type="pct" w:w="3%"/>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The prematch regex used escaped brackets, which Wazuh's regex engine rejected</w:t>
            </w:r>
          </w:p>
        </w:tc>
        <w:tc>
          <w:tcPr>
            <w:tcW w:type="pct" w:w="2.6%"/>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Simplified prematch to the plain string UFW BLOCK with no escaped brackets</w:t>
            </w:r>
          </w:p>
        </w:tc>
      </w:tr>
      <w:tr>
        <w:tc>
          <w:tcPr>
            <w:tcW w:type="pct" w:w="2.6%"/>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wazuh-analysisd: ERROR: Parent decoder name invalid: 'ufw-block'</w:t>
            </w:r>
          </w:p>
        </w:tc>
        <w:tc>
          <w:tcPr>
            <w:tcW w:type="pct" w:w="3%"/>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The decoder was defined with &lt;program_name&gt;kernel&lt;/program_name&gt; instead of &lt;parent&gt;kernel&lt;/parent&gt;, so it wasn't a valid parent for child decoders</w:t>
            </w:r>
          </w:p>
        </w:tc>
        <w:tc>
          <w:tcPr>
            <w:tcW w:type="pct" w:w="2.6%"/>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Changed to &lt;parent&gt;kernel&lt;/parent&gt; and added &lt;use_own_name&gt;yes&lt;/use_own_name&gt;</w:t>
            </w:r>
          </w:p>
        </w:tc>
      </w:tr>
      <w:tr>
        <w:tc>
          <w:tcPr>
            <w:tcW w:type="pct" w:w="2.6%"/>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Legitimate lab traffic (agent/manager comms) dropped after tightening UFW</w:t>
            </w:r>
          </w:p>
        </w:tc>
        <w:tc>
          <w:tcPr>
            <w:tcW w:type="pct" w:w="3%"/>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Narrowing "allow from subnet" to "allow ... to any port 22" also blocked port 443 traffic the Wazuh dashboard needed</w:t>
            </w:r>
          </w:p>
        </w:tc>
        <w:tc>
          <w:tcPr>
            <w:tcW w:type="pct" w:w="2.6%"/>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Added an explicit ufw allow from 192.168.192.0/24 to any port 443 rule after observing the blocked traffic in ufw.log</w:t>
            </w:r>
          </w:p>
        </w:tc>
      </w:tr>
      <w:tr>
        <w:tc>
          <w:tcPr>
            <w:tcW w:type="pct" w:w="2.6%"/>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Sysmon events not forwarding; WinEventLogChannel::subscribeToEvtChannel errorCode=5</w:t>
            </w:r>
          </w:p>
        </w:tc>
        <w:tc>
          <w:tcPr>
            <w:tcW w:type="pct" w:w="3%"/>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SplunkForwarder service account lacks read permission on the Sysmon operational channel's ACL</w:t>
            </w:r>
          </w:p>
        </w:tc>
        <w:tc>
          <w:tcPr>
            <w:tcW w:type="pct" w:w="2.6%"/>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Root-caused; fix identified but not yet re-verified as applied (see Section 4.4)</w:t>
            </w:r>
          </w:p>
        </w:tc>
      </w:tr>
    </w:tbl>
    <w:p>
      <w:pPr>
        <w:pStyle w:val="Heading1"/>
        <w:pBdr>
          <w:bottom w:val="single" w:color="0F7A6B" w:sz="8" w:space="8"/>
        </w:pBdr>
        <w:spacing w:after="260" w:before="300"/>
      </w:pPr>
      <w:r>
        <w:rPr>
          <w:rFonts w:ascii="Calibri" w:cs="Calibri" w:eastAsia="Calibri" w:hAnsi="Calibri"/>
          <w:b/>
          <w:bCs/>
          <w:color w:val="E2E5E9"/>
          <w:sz w:val="40"/>
          <w:szCs w:val="40"/>
        </w:rPr>
        <w:t xml:space="preserve">6  </w:t>
      </w:r>
      <w:r>
        <w:rPr>
          <w:rFonts w:ascii="Calibri" w:cs="Calibri" w:eastAsia="Calibri" w:hAnsi="Calibri"/>
          <w:b/>
          <w:bCs/>
          <w:color w:val="1E2A3A"/>
          <w:sz w:val="34"/>
          <w:szCs w:val="34"/>
        </w:rPr>
        <w:t xml:space="preserve">Lessons Learned</w:t>
      </w:r>
    </w:p>
    <w:p>
      <w:pPr>
        <w:pStyle w:val="ListParagraph"/>
        <w:numPr>
          <w:ilvl w:val="0"/>
          <w:numId w:val="1"/>
        </w:numPr>
        <w:spacing w:after="120"/>
      </w:pPr>
      <w:r>
        <w:rPr>
          <w:rFonts w:ascii="Calibri" w:cs="Calibri" w:eastAsia="Calibri" w:hAnsi="Calibri"/>
          <w:color w:val="3D4451"/>
          <w:sz w:val="22"/>
          <w:szCs w:val="22"/>
        </w:rPr>
        <w:t xml:space="preserve">Malformed custom Wazuh XML (rules or decoders) causes wazuh-manager to fail to start entirely — check ossec.log / journalctl -xeu wazuh-manager immediately after any edit, not just systemd's generic failure message.</w:t>
      </w:r>
    </w:p>
    <w:p>
      <w:pPr>
        <w:pStyle w:val="ListParagraph"/>
        <w:numPr>
          <w:ilvl w:val="0"/>
          <w:numId w:val="1"/>
        </w:numPr>
        <w:spacing w:after="120"/>
      </w:pPr>
      <w:r>
        <w:rPr>
          <w:rFonts w:ascii="Calibri" w:cs="Calibri" w:eastAsia="Calibri" w:hAnsi="Calibri"/>
          <w:color w:val="3D4451"/>
          <w:sz w:val="22"/>
          <w:szCs w:val="22"/>
        </w:rPr>
        <w:t xml:space="preserve">Decoder &lt;parent&gt; chains must reference a decoder that itself declares &lt;parent&gt; correctly, plus &lt;use_own_name&gt;yes&lt;/use_own_name&gt; if child decoders need to attach — using &lt;program_name&gt; instead of &lt;parent&gt; on the base decoder silently breaks inheritance.</w:t>
      </w:r>
    </w:p>
    <w:p>
      <w:pPr>
        <w:pStyle w:val="ListParagraph"/>
        <w:numPr>
          <w:ilvl w:val="0"/>
          <w:numId w:val="1"/>
        </w:numPr>
        <w:spacing w:after="120"/>
      </w:pPr>
      <w:r>
        <w:rPr>
          <w:rFonts w:ascii="Calibri" w:cs="Calibri" w:eastAsia="Calibri" w:hAnsi="Calibri"/>
          <w:color w:val="3D4451"/>
          <w:sz w:val="22"/>
          <w:szCs w:val="22"/>
        </w:rPr>
        <w:t xml:space="preserve">UFW log entries don't appear until rsyslog is actively routing kernel [UFW BLOCK] messages and at least one packet has actually been blocked — an empty/missing log file is expected before both conditions are met.</w:t>
      </w:r>
    </w:p>
    <w:p>
      <w:pPr>
        <w:pStyle w:val="ListParagraph"/>
        <w:numPr>
          <w:ilvl w:val="0"/>
          <w:numId w:val="1"/>
        </w:numPr>
        <w:spacing w:after="120"/>
      </w:pPr>
      <w:r>
        <w:rPr>
          <w:rFonts w:ascii="Calibri" w:cs="Calibri" w:eastAsia="Calibri" w:hAnsi="Calibri"/>
          <w:color w:val="3D4451"/>
          <w:sz w:val="22"/>
          <w:szCs w:val="22"/>
        </w:rPr>
        <w:t xml:space="preserve">Wazuh's frequency attribute counts matches beyond the first occurrence, not the total — frequency="3" means 4 total events.</w:t>
      </w:r>
    </w:p>
    <w:p>
      <w:pPr>
        <w:pStyle w:val="ListParagraph"/>
        <w:numPr>
          <w:ilvl w:val="0"/>
          <w:numId w:val="1"/>
        </w:numPr>
        <w:spacing w:after="120"/>
      </w:pPr>
      <w:r>
        <w:rPr>
          <w:rFonts w:ascii="Calibri" w:cs="Calibri" w:eastAsia="Calibri" w:hAnsi="Calibri"/>
          <w:color w:val="3D4451"/>
          <w:sz w:val="22"/>
          <w:szCs w:val="22"/>
        </w:rPr>
        <w:t xml:space="preserve">Broadening a firewall allow-rule to fix one problem can be too permissive from a monitoring standpoint; narrowing to specific ports is safer but requires verifying every legitimate traffic path first.</w:t>
      </w:r>
    </w:p>
    <w:p>
      <w:pPr>
        <w:pStyle w:val="ListParagraph"/>
        <w:numPr>
          <w:ilvl w:val="0"/>
          <w:numId w:val="1"/>
        </w:numPr>
        <w:spacing w:after="120"/>
      </w:pPr>
      <w:r>
        <w:rPr>
          <w:rFonts w:ascii="Calibri" w:cs="Calibri" w:eastAsia="Calibri" w:hAnsi="Calibri"/>
          <w:color w:val="3D4451"/>
          <w:sz w:val="22"/>
          <w:szCs w:val="22"/>
        </w:rPr>
        <w:t xml:space="preserve">A Windows Event Log channel can be visibly enabled (wevtutil, Get-WinEvent) while still being inaccessible to a service account due to channel ACL restrictions — restarting the consuming service does not fix an ACL problem.</w:t>
      </w:r>
    </w:p>
    <w:p>
      <w:pPr>
        <w:pStyle w:val="ListParagraph"/>
        <w:numPr>
          <w:ilvl w:val="0"/>
          <w:numId w:val="1"/>
        </w:numPr>
        <w:spacing w:after="120"/>
      </w:pPr>
      <w:r>
        <w:rPr>
          <w:rFonts w:ascii="Calibri" w:cs="Calibri" w:eastAsia="Calibri" w:hAnsi="Calibri"/>
          <w:color w:val="3D4451"/>
          <w:sz w:val="22"/>
          <w:szCs w:val="22"/>
        </w:rPr>
        <w:t xml:space="preserve">Iterative validation with wazuh-logtest against real captured log lines was essential for confirming decoder/rule fixes without regenerating attack traffic every time.</w:t>
      </w:r>
    </w:p>
    <w:p>
      <w:pPr>
        <w:pStyle w:val="Heading1"/>
        <w:pBdr>
          <w:bottom w:val="single" w:color="0F7A6B" w:sz="8" w:space="8"/>
        </w:pBdr>
        <w:spacing w:after="260" w:before="300"/>
      </w:pPr>
      <w:r>
        <w:rPr>
          <w:rFonts w:ascii="Calibri" w:cs="Calibri" w:eastAsia="Calibri" w:hAnsi="Calibri"/>
          <w:b/>
          <w:bCs/>
          <w:color w:val="E2E5E9"/>
          <w:sz w:val="40"/>
          <w:szCs w:val="40"/>
        </w:rPr>
        <w:t xml:space="preserve">7  </w:t>
      </w:r>
      <w:r>
        <w:rPr>
          <w:rFonts w:ascii="Calibri" w:cs="Calibri" w:eastAsia="Calibri" w:hAnsi="Calibri"/>
          <w:b/>
          <w:bCs/>
          <w:color w:val="1E2A3A"/>
          <w:sz w:val="34"/>
          <w:szCs w:val="34"/>
        </w:rPr>
        <w:t xml:space="preserve">Limitations &amp; Next Steps</w:t>
      </w:r>
    </w:p>
    <w:p>
      <w:pPr>
        <w:spacing w:after="180" w:line="300" w:lineRule="auto"/>
      </w:pPr>
      <w:r>
        <w:rPr>
          <w:rFonts w:ascii="Calibri" w:cs="Calibri" w:eastAsia="Calibri" w:hAnsi="Calibri"/>
          <w:color w:val="3D4451"/>
          <w:sz w:val="22"/>
          <w:szCs w:val="22"/>
        </w:rPr>
        <w:t xml:space="preserve">This is a lab-scale environment, not a hardened production deployment. Detection thresholds were tuned against a single attacker on an isolated /24; all three detections are alert-only with no automated response; and coverage is currently limited to authentication abuse and network reconnaissance.</w:t>
      </w:r>
    </w:p>
    <w:p>
      <w:pPr>
        <w:spacing w:after="40" w:before="260"/>
      </w:pPr>
      <w:r>
        <w:rPr>
          <w:rFonts w:ascii="Calibri" w:cs="Calibri" w:eastAsia="Calibri" w:hAnsi="Calibri"/>
          <w:b/>
          <w:bCs/>
          <w:color w:val="0F7A6B"/>
          <w:spacing w:val="10"/>
          <w:sz w:val="15"/>
          <w:szCs w:val="15"/>
        </w:rPr>
        <w:t xml:space="preserve">PLANNED NEXT STEPS</w:t>
      </w:r>
    </w:p>
    <w:p>
      <w:pPr>
        <w:pStyle w:val="ListParagraph"/>
        <w:numPr>
          <w:ilvl w:val="0"/>
          <w:numId w:val="1"/>
        </w:numPr>
        <w:spacing w:after="120"/>
      </w:pPr>
      <w:r>
        <w:rPr>
          <w:rFonts w:ascii="Calibri" w:cs="Calibri" w:eastAsia="Calibri" w:hAnsi="Calibri"/>
          <w:color w:val="3D4451"/>
          <w:sz w:val="22"/>
          <w:szCs w:val="22"/>
        </w:rPr>
        <w:t xml:space="preserve">Close out the Sysmon channel-ACL fix on WindowsBox and confirm Sysmon telemetry is actually flowing (Section 4.4).</w:t>
      </w:r>
    </w:p>
    <w:p>
      <w:pPr>
        <w:pStyle w:val="ListParagraph"/>
        <w:numPr>
          <w:ilvl w:val="0"/>
          <w:numId w:val="1"/>
        </w:numPr>
        <w:spacing w:after="120"/>
      </w:pPr>
      <w:r>
        <w:rPr>
          <w:rFonts w:ascii="Calibri" w:cs="Calibri" w:eastAsia="Calibri" w:hAnsi="Calibri"/>
          <w:color w:val="3D4451"/>
          <w:sz w:val="22"/>
          <w:szCs w:val="22"/>
        </w:rPr>
        <w:t xml:space="preserve">DNS-based threat detection.</w:t>
      </w:r>
    </w:p>
    <w:p>
      <w:pPr>
        <w:pStyle w:val="ListParagraph"/>
        <w:numPr>
          <w:ilvl w:val="0"/>
          <w:numId w:val="1"/>
        </w:numPr>
        <w:spacing w:after="120"/>
      </w:pPr>
      <w:r>
        <w:rPr>
          <w:rFonts w:ascii="Calibri" w:cs="Calibri" w:eastAsia="Calibri" w:hAnsi="Calibri"/>
          <w:color w:val="3D4451"/>
          <w:sz w:val="22"/>
          <w:szCs w:val="22"/>
        </w:rPr>
        <w:t xml:space="preserve">Active-response auto-blocking for the existing brute-force and port-scan rules.</w:t>
      </w:r>
    </w:p>
    <w:p>
      <w:pPr>
        <w:pStyle w:val="ListParagraph"/>
        <w:numPr>
          <w:ilvl w:val="0"/>
          <w:numId w:val="1"/>
        </w:numPr>
        <w:spacing w:after="120"/>
      </w:pPr>
      <w:r>
        <w:rPr>
          <w:rFonts w:ascii="Calibri" w:cs="Calibri" w:eastAsia="Calibri" w:hAnsi="Calibri"/>
          <w:color w:val="3D4451"/>
          <w:sz w:val="22"/>
          <w:szCs w:val="22"/>
        </w:rPr>
        <w:t xml:space="preserve">Expand the attack chain with tools like Metasploit for broader technique coverage.</w:t>
      </w:r>
    </w:p>
    <w:p>
      <w:pPr>
        <w:pStyle w:val="Heading1"/>
        <w:pBdr>
          <w:bottom w:val="single" w:color="0F7A6B" w:sz="8" w:space="8"/>
        </w:pBdr>
        <w:spacing w:after="260" w:before="300"/>
      </w:pPr>
      <w:r>
        <w:rPr>
          <w:rFonts w:ascii="Calibri" w:cs="Calibri" w:eastAsia="Calibri" w:hAnsi="Calibri"/>
          <w:b/>
          <w:bCs/>
          <w:color w:val="E2E5E9"/>
          <w:sz w:val="40"/>
          <w:szCs w:val="40"/>
        </w:rPr>
        <w:t xml:space="preserve">8  </w:t>
      </w:r>
      <w:r>
        <w:rPr>
          <w:rFonts w:ascii="Calibri" w:cs="Calibri" w:eastAsia="Calibri" w:hAnsi="Calibri"/>
          <w:b/>
          <w:bCs/>
          <w:color w:val="1E2A3A"/>
          <w:sz w:val="34"/>
          <w:szCs w:val="34"/>
        </w:rPr>
        <w:t xml:space="preserve">Appendix</w:t>
      </w:r>
    </w:p>
    <w:p>
      <w:pPr>
        <w:pStyle w:val="Heading2"/>
        <w:spacing w:after="140" w:before="220"/>
      </w:pPr>
      <w:r>
        <w:rPr>
          <w:rFonts w:ascii="Calibri" w:cs="Calibri" w:eastAsia="Calibri" w:hAnsi="Calibri"/>
          <w:b/>
          <w:bCs/>
          <w:color w:val="0F7A6B"/>
          <w:sz w:val="26"/>
          <w:szCs w:val="26"/>
        </w:rPr>
        <w:t xml:space="preserve">8.1  </w:t>
      </w:r>
      <w:r>
        <w:rPr>
          <w:rFonts w:ascii="Calibri" w:cs="Calibri" w:eastAsia="Calibri" w:hAnsi="Calibri"/>
          <w:b/>
          <w:bCs/>
          <w:color w:val="0F7A6B"/>
          <w:sz w:val="26"/>
          <w:szCs w:val="26"/>
        </w:rPr>
        <w:t xml:space="preserve">local_rules.xml (verbatim)</w:t>
      </w:r>
    </w:p>
    <w:tbl>
      <w:tblPr>
        <w:tblW w:type="pct" w:w="100%"/>
        <w:tblBorders>
          <w:top w:val="single" w:color="E2E5E9" w:sz="4"/>
          <w:left w:val="single" w:color="E2E5E9" w:sz="4"/>
          <w:bottom w:val="single" w:color="E2E5E9" w:sz="4"/>
          <w:right w:val="single" w:color="E2E5E9" w:sz="4"/>
          <w:insideH w:val="single" w:color="auto" w:sz="4"/>
          <w:insideV w:val="single" w:color="auto" w:sz="4"/>
        </w:tblBorders>
      </w:tblPr>
      <w:tblGrid>
        <w:gridCol w:w="100"/>
      </w:tblGrid>
      <w:tr>
        <w:tc>
          <w:tcPr>
            <w:tcW w:type="pct" w:w="100%"/>
            <w:shd w:fill="F7F8FA" w:val="clear"/>
            <w:tcMar>
              <w:top w:type="dxa" w:w="140"/>
              <w:left w:type="dxa" w:w="180"/>
              <w:bottom w:type="dxa" w:w="140"/>
              <w:right w:type="dxa" w:w="180"/>
            </w:tcMar>
          </w:tcPr>
          <w:p>
            <w:pPr>
              <w:spacing w:after="20"/>
            </w:pPr>
            <w:r>
              <w:rPr>
                <w:rFonts w:ascii="Consolas" w:cs="Consolas" w:eastAsia="Consolas" w:hAnsi="Consolas"/>
                <w:color w:val="1E2A3A"/>
                <w:sz w:val="18"/>
                <w:szCs w:val="18"/>
              </w:rPr>
              <w:t xml:space="preserve">&lt;!-- Local rules --&gt;
</w:t>
            </w:r>
          </w:p>
          <w:p>
            <w:pPr>
              <w:spacing w:after="20"/>
            </w:pPr>
            <w:r>
              <w:rPr>
                <w:rFonts w:ascii="Consolas" w:cs="Consolas" w:eastAsia="Consolas" w:hAnsi="Consolas"/>
                <w:color w:val="1E2A3A"/>
                <w:sz w:val="18"/>
                <w:szCs w:val="18"/>
              </w:rPr>
              <w:t xml:space="preserve">&lt;!-- Home SOC Lite Lab — custom detections --&gt;
</w:t>
            </w:r>
          </w:p>
          <w:p>
            <w:pPr>
              <w:spacing w:after="20"/>
            </w:pPr>
            <w:r>
              <w:rPr>
                <w:rFonts w:ascii="Consolas" w:cs="Consolas" w:eastAsia="Consolas" w:hAnsi="Consolas"/>
                <w:color w:val="1E2A3A"/>
                <w:sz w:val="18"/>
                <w:szCs w:val="18"/>
              </w:rPr>
              <w:t xml:space="preserve">&lt;!-- Wazuh manager: /var/ossec/etc/rules/local_rules.xml --&gt;
</w:t>
            </w:r>
          </w:p>
          <w:p>
            <w:pPr>
              <w:spacing w:after="20"/>
            </w:pPr>
            <w:r>
              <w:rPr>
                <w:rFonts w:ascii="Consolas" w:cs="Consolas" w:eastAsia="Consolas" w:hAnsi="Consolas"/>
                <w:color w:val="1E2A3A"/>
                <w:sz w:val="18"/>
                <w:szCs w:val="18"/>
              </w:rPr>
              <w:t xml:space="preserve">
</w:t>
            </w:r>
          </w:p>
          <w:p>
            <w:pPr>
              <w:spacing w:after="20"/>
            </w:pPr>
            <w:r>
              <w:rPr>
                <w:rFonts w:ascii="Consolas" w:cs="Consolas" w:eastAsia="Consolas" w:hAnsi="Consolas"/>
                <w:color w:val="1E2A3A"/>
                <w:sz w:val="18"/>
                <w:szCs w:val="18"/>
              </w:rPr>
              <w:t xml:space="preserve">&lt;group name="local,syslog,sshd,"&gt;
</w:t>
            </w:r>
          </w:p>
          <w:p>
            <w:pPr>
              <w:spacing w:after="20"/>
            </w:pPr>
            <w:r>
              <w:rPr>
                <w:rFonts w:ascii="Consolas" w:cs="Consolas" w:eastAsia="Consolas" w:hAnsi="Consolas"/>
                <w:color w:val="1E2A3A"/>
                <w:sz w:val="18"/>
                <w:szCs w:val="18"/>
              </w:rPr>
              <w:t xml:space="preserve">
</w:t>
            </w:r>
          </w:p>
          <w:p>
            <w:pPr>
              <w:spacing w:after="20"/>
            </w:pPr>
            <w:r>
              <w:rPr>
                <w:rFonts w:ascii="Consolas" w:cs="Consolas" w:eastAsia="Consolas" w:hAnsi="Consolas"/>
                <w:color w:val="1E2A3A"/>
                <w:sz w:val="18"/>
                <w:szCs w:val="18"/>
              </w:rPr>
              <w:t xml:space="preserve">  &lt;!--
</w:t>
            </w:r>
          </w:p>
          <w:p>
            <w:pPr>
              <w:spacing w:after="20"/>
            </w:pPr>
            <w:r>
              <w:rPr>
                <w:rFonts w:ascii="Consolas" w:cs="Consolas" w:eastAsia="Consolas" w:hAnsi="Consolas"/>
                <w:color w:val="1E2A3A"/>
                <w:sz w:val="18"/>
                <w:szCs w:val="18"/>
              </w:rPr>
              <w:t xml:space="preserve">    Detection: SSH brute force attempt
</w:t>
            </w:r>
          </w:p>
          <w:p>
            <w:pPr>
              <w:spacing w:after="20"/>
            </w:pPr>
            <w:r>
              <w:rPr>
                <w:rFonts w:ascii="Consolas" w:cs="Consolas" w:eastAsia="Consolas" w:hAnsi="Consolas"/>
                <w:color w:val="1E2A3A"/>
                <w:sz w:val="18"/>
                <w:szCs w:val="18"/>
              </w:rPr>
              <w:t xml:space="preserve">    MITRE ATT&amp;CK: T1110.001 (Brute Force: Password Guessing)
</w:t>
            </w:r>
          </w:p>
          <w:p>
            <w:pPr>
              <w:spacing w:after="20"/>
            </w:pPr>
            <w:r>
              <w:rPr>
                <w:rFonts w:ascii="Consolas" w:cs="Consolas" w:eastAsia="Consolas" w:hAnsi="Consolas"/>
                <w:color w:val="1E2A3A"/>
                <w:sz w:val="18"/>
                <w:szCs w:val="18"/>
              </w:rPr>
              <w:t xml:space="preserve">    Fires when the base Wazuh SSH-authentication-failure rule (5760) matches
</w:t>
            </w:r>
          </w:p>
          <w:p>
            <w:pPr>
              <w:spacing w:after="20"/>
            </w:pPr>
            <w:r>
              <w:rPr>
                <w:rFonts w:ascii="Consolas" w:cs="Consolas" w:eastAsia="Consolas" w:hAnsi="Consolas"/>
                <w:color w:val="1E2A3A"/>
                <w:sz w:val="18"/>
                <w:szCs w:val="18"/>
              </w:rPr>
              <w:t xml:space="preserve">    4+ times from the same source IP within a 60-second window.
</w:t>
            </w:r>
          </w:p>
          <w:p>
            <w:pPr>
              <w:spacing w:after="20"/>
            </w:pPr>
            <w:r>
              <w:rPr>
                <w:rFonts w:ascii="Consolas" w:cs="Consolas" w:eastAsia="Consolas" w:hAnsi="Consolas"/>
                <w:color w:val="1E2A3A"/>
                <w:sz w:val="18"/>
                <w:szCs w:val="18"/>
              </w:rPr>
              <w:t xml:space="preserve">
</w:t>
            </w:r>
          </w:p>
          <w:p>
            <w:pPr>
              <w:spacing w:after="20"/>
            </w:pPr>
            <w:r>
              <w:rPr>
                <w:rFonts w:ascii="Consolas" w:cs="Consolas" w:eastAsia="Consolas" w:hAnsi="Consolas"/>
                <w:color w:val="1E2A3A"/>
                <w:sz w:val="18"/>
                <w:szCs w:val="18"/>
              </w:rPr>
              <w:t xml:space="preserve">    Note: Wazuh's frequency attribute counts matches beyond the first
</w:t>
            </w:r>
          </w:p>
          <w:p>
            <w:pPr>
              <w:spacing w:after="20"/>
            </w:pPr>
            <w:r>
              <w:rPr>
                <w:rFonts w:ascii="Consolas" w:cs="Consolas" w:eastAsia="Consolas" w:hAnsi="Consolas"/>
                <w:color w:val="1E2A3A"/>
                <w:sz w:val="18"/>
                <w:szCs w:val="18"/>
              </w:rPr>
              <w:t xml:space="preserve">    occurrence, so frequency="3" = 4 total events, not 3.
</w:t>
            </w:r>
          </w:p>
          <w:p>
            <w:pPr>
              <w:spacing w:after="20"/>
            </w:pPr>
            <w:r>
              <w:rPr>
                <w:rFonts w:ascii="Consolas" w:cs="Consolas" w:eastAsia="Consolas" w:hAnsi="Consolas"/>
                <w:color w:val="1E2A3A"/>
                <w:sz w:val="18"/>
                <w:szCs w:val="18"/>
              </w:rPr>
              <w:t xml:space="preserve">  --&gt;
</w:t>
            </w:r>
          </w:p>
          <w:p>
            <w:pPr>
              <w:spacing w:after="20"/>
            </w:pPr>
            <w:r>
              <w:rPr>
                <w:rFonts w:ascii="Consolas" w:cs="Consolas" w:eastAsia="Consolas" w:hAnsi="Consolas"/>
                <w:color w:val="1E2A3A"/>
                <w:sz w:val="18"/>
                <w:szCs w:val="18"/>
              </w:rPr>
              <w:t xml:space="preserve">  &lt;rule id="100010" level="10" frequency="3" timeframe="60"&gt;
</w:t>
            </w:r>
          </w:p>
          <w:p>
            <w:pPr>
              <w:spacing w:after="20"/>
            </w:pPr>
            <w:r>
              <w:rPr>
                <w:rFonts w:ascii="Consolas" w:cs="Consolas" w:eastAsia="Consolas" w:hAnsi="Consolas"/>
                <w:color w:val="1E2A3A"/>
                <w:sz w:val="18"/>
                <w:szCs w:val="18"/>
              </w:rPr>
              <w:t xml:space="preserve">    &lt;if_matched_sid&gt;5760&lt;/if_matched_sid&gt;
</w:t>
            </w:r>
          </w:p>
          <w:p>
            <w:pPr>
              <w:spacing w:after="20"/>
            </w:pPr>
            <w:r>
              <w:rPr>
                <w:rFonts w:ascii="Consolas" w:cs="Consolas" w:eastAsia="Consolas" w:hAnsi="Consolas"/>
                <w:color w:val="1E2A3A"/>
                <w:sz w:val="18"/>
                <w:szCs w:val="18"/>
              </w:rPr>
              <w:t xml:space="preserve">    &lt;same_source_ip /&gt;
</w:t>
            </w:r>
          </w:p>
          <w:p>
            <w:pPr>
              <w:spacing w:after="20"/>
            </w:pPr>
            <w:r>
              <w:rPr>
                <w:rFonts w:ascii="Consolas" w:cs="Consolas" w:eastAsia="Consolas" w:hAnsi="Consolas"/>
                <w:color w:val="1E2A3A"/>
                <w:sz w:val="18"/>
                <w:szCs w:val="18"/>
              </w:rPr>
              <w:t xml:space="preserve">    &lt;description&gt;Custom: SSH brute force - 4+ failed logins from same source in 60 seconds&lt;/description&gt;
</w:t>
            </w:r>
          </w:p>
          <w:p>
            <w:pPr>
              <w:spacing w:after="20"/>
            </w:pPr>
            <w:r>
              <w:rPr>
                <w:rFonts w:ascii="Consolas" w:cs="Consolas" w:eastAsia="Consolas" w:hAnsi="Consolas"/>
                <w:color w:val="1E2A3A"/>
                <w:sz w:val="18"/>
                <w:szCs w:val="18"/>
              </w:rPr>
              <w:t xml:space="preserve">    &lt;mitre&gt;
</w:t>
            </w:r>
          </w:p>
          <w:p>
            <w:pPr>
              <w:spacing w:after="20"/>
            </w:pPr>
            <w:r>
              <w:rPr>
                <w:rFonts w:ascii="Consolas" w:cs="Consolas" w:eastAsia="Consolas" w:hAnsi="Consolas"/>
                <w:color w:val="1E2A3A"/>
                <w:sz w:val="18"/>
                <w:szCs w:val="18"/>
              </w:rPr>
              <w:t xml:space="preserve">      &lt;id&gt;T1110.001&lt;/id&gt;
</w:t>
            </w:r>
          </w:p>
          <w:p>
            <w:pPr>
              <w:spacing w:after="20"/>
            </w:pPr>
            <w:r>
              <w:rPr>
                <w:rFonts w:ascii="Consolas" w:cs="Consolas" w:eastAsia="Consolas" w:hAnsi="Consolas"/>
                <w:color w:val="1E2A3A"/>
                <w:sz w:val="18"/>
                <w:szCs w:val="18"/>
              </w:rPr>
              <w:t xml:space="preserve">    &lt;/mitre&gt;
</w:t>
            </w:r>
          </w:p>
          <w:p>
            <w:pPr>
              <w:spacing w:after="20"/>
            </w:pPr>
            <w:r>
              <w:rPr>
                <w:rFonts w:ascii="Consolas" w:cs="Consolas" w:eastAsia="Consolas" w:hAnsi="Consolas"/>
                <w:color w:val="1E2A3A"/>
                <w:sz w:val="18"/>
                <w:szCs w:val="18"/>
              </w:rPr>
              <w:t xml:space="preserve">    &lt;group&gt;authentication_failures,pci_dss_11.4,&lt;/group&gt;
</w:t>
            </w:r>
          </w:p>
          <w:p>
            <w:pPr>
              <w:spacing w:after="20"/>
            </w:pPr>
            <w:r>
              <w:rPr>
                <w:rFonts w:ascii="Consolas" w:cs="Consolas" w:eastAsia="Consolas" w:hAnsi="Consolas"/>
                <w:color w:val="1E2A3A"/>
                <w:sz w:val="18"/>
                <w:szCs w:val="18"/>
              </w:rPr>
              <w:t xml:space="preserve">  &lt;/rule&gt;
</w:t>
            </w:r>
          </w:p>
          <w:p>
            <w:pPr>
              <w:spacing w:after="20"/>
            </w:pPr>
            <w:r>
              <w:rPr>
                <w:rFonts w:ascii="Consolas" w:cs="Consolas" w:eastAsia="Consolas" w:hAnsi="Consolas"/>
                <w:color w:val="1E2A3A"/>
                <w:sz w:val="18"/>
                <w:szCs w:val="18"/>
              </w:rPr>
              <w:t xml:space="preserve">
</w:t>
            </w:r>
          </w:p>
          <w:p>
            <w:pPr>
              <w:spacing w:after="20"/>
            </w:pPr>
            <w:r>
              <w:rPr>
                <w:rFonts w:ascii="Consolas" w:cs="Consolas" w:eastAsia="Consolas" w:hAnsi="Consolas"/>
                <w:color w:val="1E2A3A"/>
                <w:sz w:val="18"/>
                <w:szCs w:val="18"/>
              </w:rPr>
              <w:t xml:space="preserve">  &lt;!--
</w:t>
            </w:r>
          </w:p>
          <w:p>
            <w:pPr>
              <w:spacing w:after="20"/>
            </w:pPr>
            <w:r>
              <w:rPr>
                <w:rFonts w:ascii="Consolas" w:cs="Consolas" w:eastAsia="Consolas" w:hAnsi="Consolas"/>
                <w:color w:val="1E2A3A"/>
                <w:sz w:val="18"/>
                <w:szCs w:val="18"/>
              </w:rPr>
              <w:t xml:space="preserve">    Detection: Successful login following a brute-force pattern (possible compromise)
</w:t>
            </w:r>
          </w:p>
          <w:p>
            <w:pPr>
              <w:spacing w:after="20"/>
            </w:pPr>
            <w:r>
              <w:rPr>
                <w:rFonts w:ascii="Consolas" w:cs="Consolas" w:eastAsia="Consolas" w:hAnsi="Consolas"/>
                <w:color w:val="1E2A3A"/>
                <w:sz w:val="18"/>
                <w:szCs w:val="18"/>
              </w:rPr>
              <w:t xml:space="preserve">    MITRE ATT&amp;CK: T1110.001 (Brute Force: Password Guessing)
</w:t>
            </w:r>
          </w:p>
          <w:p>
            <w:pPr>
              <w:spacing w:after="20"/>
            </w:pPr>
            <w:r>
              <w:rPr>
                <w:rFonts w:ascii="Consolas" w:cs="Consolas" w:eastAsia="Consolas" w:hAnsi="Consolas"/>
                <w:color w:val="1E2A3A"/>
                <w:sz w:val="18"/>
                <w:szCs w:val="18"/>
              </w:rPr>
              <w:t xml:space="preserve">    Fires when a successful SSH login (base rule 5715) occurs from the same
</w:t>
            </w:r>
          </w:p>
          <w:p>
            <w:pPr>
              <w:spacing w:after="20"/>
            </w:pPr>
            <w:r>
              <w:rPr>
                <w:rFonts w:ascii="Consolas" w:cs="Consolas" w:eastAsia="Consolas" w:hAnsi="Consolas"/>
                <w:color w:val="1E2A3A"/>
                <w:sz w:val="18"/>
                <w:szCs w:val="18"/>
              </w:rPr>
              <w:t xml:space="preserve">    source IP that recently triggered rule 100010 above.
</w:t>
            </w:r>
          </w:p>
          <w:p>
            <w:pPr>
              <w:spacing w:after="20"/>
            </w:pPr>
            <w:r>
              <w:rPr>
                <w:rFonts w:ascii="Consolas" w:cs="Consolas" w:eastAsia="Consolas" w:hAnsi="Consolas"/>
                <w:color w:val="1E2A3A"/>
                <w:sz w:val="18"/>
                <w:szCs w:val="18"/>
              </w:rPr>
              <w:t xml:space="preserve">
</w:t>
            </w:r>
          </w:p>
          <w:p>
            <w:pPr>
              <w:spacing w:after="20"/>
            </w:pPr>
            <w:r>
              <w:rPr>
                <w:rFonts w:ascii="Consolas" w:cs="Consolas" w:eastAsia="Consolas" w:hAnsi="Consolas"/>
                <w:color w:val="1E2A3A"/>
                <w:sz w:val="18"/>
                <w:szCs w:val="18"/>
              </w:rPr>
              <w:t xml:space="preserve">    Note: this depends on the failed attempts being logged BEFORE the
</w:t>
            </w:r>
          </w:p>
          <w:p>
            <w:pPr>
              <w:spacing w:after="20"/>
            </w:pPr>
            <w:r>
              <w:rPr>
                <w:rFonts w:ascii="Consolas" w:cs="Consolas" w:eastAsia="Consolas" w:hAnsi="Consolas"/>
                <w:color w:val="1E2A3A"/>
                <w:sz w:val="18"/>
                <w:szCs w:val="18"/>
              </w:rPr>
              <w:t xml:space="preserve">    successful one — event ordering matters for if_matched_sid to correlate.
</w:t>
            </w:r>
          </w:p>
          <w:p>
            <w:pPr>
              <w:spacing w:after="20"/>
            </w:pPr>
            <w:r>
              <w:rPr>
                <w:rFonts w:ascii="Consolas" w:cs="Consolas" w:eastAsia="Consolas" w:hAnsi="Consolas"/>
                <w:color w:val="1E2A3A"/>
                <w:sz w:val="18"/>
                <w:szCs w:val="18"/>
              </w:rPr>
              <w:t xml:space="preserve">  --&gt;
</w:t>
            </w:r>
          </w:p>
          <w:p>
            <w:pPr>
              <w:spacing w:after="20"/>
            </w:pPr>
            <w:r>
              <w:rPr>
                <w:rFonts w:ascii="Consolas" w:cs="Consolas" w:eastAsia="Consolas" w:hAnsi="Consolas"/>
                <w:color w:val="1E2A3A"/>
                <w:sz w:val="18"/>
                <w:szCs w:val="18"/>
              </w:rPr>
              <w:t xml:space="preserve">  &lt;rule id="100011" level="12"&gt;
</w:t>
            </w:r>
          </w:p>
          <w:p>
            <w:pPr>
              <w:spacing w:after="20"/>
            </w:pPr>
            <w:r>
              <w:rPr>
                <w:rFonts w:ascii="Consolas" w:cs="Consolas" w:eastAsia="Consolas" w:hAnsi="Consolas"/>
                <w:color w:val="1E2A3A"/>
                <w:sz w:val="18"/>
                <w:szCs w:val="18"/>
              </w:rPr>
              <w:t xml:space="preserve">    &lt;if_sid&gt;5715&lt;/if_sid&gt;
</w:t>
            </w:r>
          </w:p>
          <w:p>
            <w:pPr>
              <w:spacing w:after="20"/>
            </w:pPr>
            <w:r>
              <w:rPr>
                <w:rFonts w:ascii="Consolas" w:cs="Consolas" w:eastAsia="Consolas" w:hAnsi="Consolas"/>
                <w:color w:val="1E2A3A"/>
                <w:sz w:val="18"/>
                <w:szCs w:val="18"/>
              </w:rPr>
              <w:t xml:space="preserve">    &lt;if_matched_sid&gt;100010&lt;/if_matched_sid&gt;
</w:t>
            </w:r>
          </w:p>
          <w:p>
            <w:pPr>
              <w:spacing w:after="20"/>
            </w:pPr>
            <w:r>
              <w:rPr>
                <w:rFonts w:ascii="Consolas" w:cs="Consolas" w:eastAsia="Consolas" w:hAnsi="Consolas"/>
                <w:color w:val="1E2A3A"/>
                <w:sz w:val="18"/>
                <w:szCs w:val="18"/>
              </w:rPr>
              <w:t xml:space="preserve">    &lt;same_source_ip /&gt;
</w:t>
            </w:r>
          </w:p>
          <w:p>
            <w:pPr>
              <w:spacing w:after="20"/>
            </w:pPr>
            <w:r>
              <w:rPr>
                <w:rFonts w:ascii="Consolas" w:cs="Consolas" w:eastAsia="Consolas" w:hAnsi="Consolas"/>
                <w:color w:val="1E2A3A"/>
                <w:sz w:val="18"/>
                <w:szCs w:val="18"/>
              </w:rPr>
              <w:t xml:space="preserve">    &lt;description&gt;Custom: Successful SSH login following brute force pattern - possible compromise&lt;/description&gt;
</w:t>
            </w:r>
          </w:p>
          <w:p>
            <w:pPr>
              <w:spacing w:after="20"/>
            </w:pPr>
            <w:r>
              <w:rPr>
                <w:rFonts w:ascii="Consolas" w:cs="Consolas" w:eastAsia="Consolas" w:hAnsi="Consolas"/>
                <w:color w:val="1E2A3A"/>
                <w:sz w:val="18"/>
                <w:szCs w:val="18"/>
              </w:rPr>
              <w:t xml:space="preserve">    &lt;mitre&gt;
</w:t>
            </w:r>
          </w:p>
          <w:p>
            <w:pPr>
              <w:spacing w:after="20"/>
            </w:pPr>
            <w:r>
              <w:rPr>
                <w:rFonts w:ascii="Consolas" w:cs="Consolas" w:eastAsia="Consolas" w:hAnsi="Consolas"/>
                <w:color w:val="1E2A3A"/>
                <w:sz w:val="18"/>
                <w:szCs w:val="18"/>
              </w:rPr>
              <w:t xml:space="preserve">      &lt;id&gt;T1110.001&lt;/id&gt;
</w:t>
            </w:r>
          </w:p>
          <w:p>
            <w:pPr>
              <w:spacing w:after="20"/>
            </w:pPr>
            <w:r>
              <w:rPr>
                <w:rFonts w:ascii="Consolas" w:cs="Consolas" w:eastAsia="Consolas" w:hAnsi="Consolas"/>
                <w:color w:val="1E2A3A"/>
                <w:sz w:val="18"/>
                <w:szCs w:val="18"/>
              </w:rPr>
              <w:t xml:space="preserve">    &lt;/mitre&gt;
</w:t>
            </w:r>
          </w:p>
          <w:p>
            <w:pPr>
              <w:spacing w:after="20"/>
            </w:pPr>
            <w:r>
              <w:rPr>
                <w:rFonts w:ascii="Consolas" w:cs="Consolas" w:eastAsia="Consolas" w:hAnsi="Consolas"/>
                <w:color w:val="1E2A3A"/>
                <w:sz w:val="18"/>
                <w:szCs w:val="18"/>
              </w:rPr>
              <w:t xml:space="preserve">    &lt;group&gt;authentication_success,pci_dss_10.2.5,&lt;/group&gt;
</w:t>
            </w:r>
          </w:p>
          <w:p>
            <w:pPr>
              <w:spacing w:after="20"/>
            </w:pPr>
            <w:r>
              <w:rPr>
                <w:rFonts w:ascii="Consolas" w:cs="Consolas" w:eastAsia="Consolas" w:hAnsi="Consolas"/>
                <w:color w:val="1E2A3A"/>
                <w:sz w:val="18"/>
                <w:szCs w:val="18"/>
              </w:rPr>
              <w:t xml:space="preserve">  &lt;/rule&gt;
</w:t>
            </w:r>
          </w:p>
          <w:p>
            <w:pPr>
              <w:spacing w:after="20"/>
            </w:pPr>
            <w:r>
              <w:rPr>
                <w:rFonts w:ascii="Consolas" w:cs="Consolas" w:eastAsia="Consolas" w:hAnsi="Consolas"/>
                <w:color w:val="1E2A3A"/>
                <w:sz w:val="18"/>
                <w:szCs w:val="18"/>
              </w:rPr>
              <w:t xml:space="preserve">
</w:t>
            </w:r>
          </w:p>
          <w:p>
            <w:pPr>
              <w:spacing w:after="20"/>
            </w:pPr>
            <w:r>
              <w:rPr>
                <w:rFonts w:ascii="Consolas" w:cs="Consolas" w:eastAsia="Consolas" w:hAnsi="Consolas"/>
                <w:color w:val="1E2A3A"/>
                <w:sz w:val="18"/>
                <w:szCs w:val="18"/>
              </w:rPr>
              <w:t xml:space="preserve">  &lt;!--
</w:t>
            </w:r>
          </w:p>
          <w:p>
            <w:pPr>
              <w:spacing w:after="20"/>
            </w:pPr>
            <w:r>
              <w:rPr>
                <w:rFonts w:ascii="Consolas" w:cs="Consolas" w:eastAsia="Consolas" w:hAnsi="Consolas"/>
                <w:color w:val="1E2A3A"/>
                <w:sz w:val="18"/>
                <w:szCs w:val="18"/>
              </w:rPr>
              <w:t xml:space="preserve">    Detection: Firewall block event (base rule for port-scan correlation)
</w:t>
            </w:r>
          </w:p>
          <w:p>
            <w:pPr>
              <w:spacing w:after="20"/>
            </w:pPr>
            <w:r>
              <w:rPr>
                <w:rFonts w:ascii="Consolas" w:cs="Consolas" w:eastAsia="Consolas" w:hAnsi="Consolas"/>
                <w:color w:val="1E2A3A"/>
                <w:sz w:val="18"/>
                <w:szCs w:val="18"/>
              </w:rPr>
              <w:t xml:space="preserve">    Requires UFW to be enabled with logging on, and the ufw-block decoder
</w:t>
            </w:r>
          </w:p>
          <w:p>
            <w:pPr>
              <w:spacing w:after="20"/>
            </w:pPr>
            <w:r>
              <w:rPr>
                <w:rFonts w:ascii="Consolas" w:cs="Consolas" w:eastAsia="Consolas" w:hAnsi="Consolas"/>
                <w:color w:val="1E2A3A"/>
                <w:sz w:val="18"/>
                <w:szCs w:val="18"/>
              </w:rPr>
              <w:t xml:space="preserve">    (see local_decoder.xml) — or, as implemented here, a direct text match
</w:t>
            </w:r>
          </w:p>
          <w:p>
            <w:pPr>
              <w:spacing w:after="20"/>
            </w:pPr>
            <w:r>
              <w:rPr>
                <w:rFonts w:ascii="Consolas" w:cs="Consolas" w:eastAsia="Consolas" w:hAnsi="Consolas"/>
                <w:color w:val="1E2A3A"/>
                <w:sz w:val="18"/>
                <w:szCs w:val="18"/>
              </w:rPr>
              <w:t xml:space="preserve">    against the raw UFW log line, which proved more reliable than depending
</w:t>
            </w:r>
          </w:p>
          <w:p>
            <w:pPr>
              <w:spacing w:after="20"/>
            </w:pPr>
            <w:r>
              <w:rPr>
                <w:rFonts w:ascii="Consolas" w:cs="Consolas" w:eastAsia="Consolas" w:hAnsi="Consolas"/>
                <w:color w:val="1E2A3A"/>
                <w:sz w:val="18"/>
                <w:szCs w:val="18"/>
              </w:rPr>
              <w:t xml:space="preserve">    on a custom decoder's resolved name.
</w:t>
            </w:r>
          </w:p>
          <w:p>
            <w:pPr>
              <w:spacing w:after="20"/>
            </w:pPr>
            <w:r>
              <w:rPr>
                <w:rFonts w:ascii="Consolas" w:cs="Consolas" w:eastAsia="Consolas" w:hAnsi="Consolas"/>
                <w:color w:val="1E2A3A"/>
                <w:sz w:val="18"/>
                <w:szCs w:val="18"/>
              </w:rPr>
              <w:t xml:space="preserve">  --&gt;
</w:t>
            </w:r>
          </w:p>
          <w:p>
            <w:pPr>
              <w:spacing w:after="20"/>
            </w:pPr>
            <w:r>
              <w:rPr>
                <w:rFonts w:ascii="Consolas" w:cs="Consolas" w:eastAsia="Consolas" w:hAnsi="Consolas"/>
                <w:color w:val="1E2A3A"/>
                <w:sz w:val="18"/>
                <w:szCs w:val="18"/>
              </w:rPr>
              <w:t xml:space="preserve">  &lt;rule id="100012" level="5"&gt;
</w:t>
            </w:r>
          </w:p>
          <w:p>
            <w:pPr>
              <w:spacing w:after="20"/>
            </w:pPr>
            <w:r>
              <w:rPr>
                <w:rFonts w:ascii="Consolas" w:cs="Consolas" w:eastAsia="Consolas" w:hAnsi="Consolas"/>
                <w:color w:val="1E2A3A"/>
                <w:sz w:val="18"/>
                <w:szCs w:val="18"/>
              </w:rPr>
              <w:t xml:space="preserve">    &lt;match&gt;UFW BLOCK&lt;/match&gt;
</w:t>
            </w:r>
          </w:p>
          <w:p>
            <w:pPr>
              <w:spacing w:after="20"/>
            </w:pPr>
            <w:r>
              <w:rPr>
                <w:rFonts w:ascii="Consolas" w:cs="Consolas" w:eastAsia="Consolas" w:hAnsi="Consolas"/>
                <w:color w:val="1E2A3A"/>
                <w:sz w:val="18"/>
                <w:szCs w:val="18"/>
              </w:rPr>
              <w:t xml:space="preserve">    &lt;description&gt;Firewall: UFW blocked a connection attempt&lt;/description&gt;
</w:t>
            </w:r>
          </w:p>
          <w:p>
            <w:pPr>
              <w:spacing w:after="20"/>
            </w:pPr>
            <w:r>
              <w:rPr>
                <w:rFonts w:ascii="Consolas" w:cs="Consolas" w:eastAsia="Consolas" w:hAnsi="Consolas"/>
                <w:color w:val="1E2A3A"/>
                <w:sz w:val="18"/>
                <w:szCs w:val="18"/>
              </w:rPr>
              <w:t xml:space="preserve">    &lt;group&gt;firewall,&lt;/group&gt;
</w:t>
            </w:r>
          </w:p>
          <w:p>
            <w:pPr>
              <w:spacing w:after="20"/>
            </w:pPr>
            <w:r>
              <w:rPr>
                <w:rFonts w:ascii="Consolas" w:cs="Consolas" w:eastAsia="Consolas" w:hAnsi="Consolas"/>
                <w:color w:val="1E2A3A"/>
                <w:sz w:val="18"/>
                <w:szCs w:val="18"/>
              </w:rPr>
              <w:t xml:space="preserve">  &lt;/rule&gt;
</w:t>
            </w:r>
          </w:p>
          <w:p>
            <w:pPr>
              <w:spacing w:after="20"/>
            </w:pPr>
            <w:r>
              <w:rPr>
                <w:rFonts w:ascii="Consolas" w:cs="Consolas" w:eastAsia="Consolas" w:hAnsi="Consolas"/>
                <w:color w:val="1E2A3A"/>
                <w:sz w:val="18"/>
                <w:szCs w:val="18"/>
              </w:rPr>
              <w:t xml:space="preserve">
</w:t>
            </w:r>
          </w:p>
          <w:p>
            <w:pPr>
              <w:spacing w:after="20"/>
            </w:pPr>
            <w:r>
              <w:rPr>
                <w:rFonts w:ascii="Consolas" w:cs="Consolas" w:eastAsia="Consolas" w:hAnsi="Consolas"/>
                <w:color w:val="1E2A3A"/>
                <w:sz w:val="18"/>
                <w:szCs w:val="18"/>
              </w:rPr>
              <w:t xml:space="preserve">  &lt;!--
</w:t>
            </w:r>
          </w:p>
          <w:p>
            <w:pPr>
              <w:spacing w:after="20"/>
            </w:pPr>
            <w:r>
              <w:rPr>
                <w:rFonts w:ascii="Consolas" w:cs="Consolas" w:eastAsia="Consolas" w:hAnsi="Consolas"/>
                <w:color w:val="1E2A3A"/>
                <w:sz w:val="18"/>
                <w:szCs w:val="18"/>
              </w:rPr>
              <w:t xml:space="preserve">    Detection: Possible port scan
</w:t>
            </w:r>
          </w:p>
          <w:p>
            <w:pPr>
              <w:spacing w:after="20"/>
            </w:pPr>
            <w:r>
              <w:rPr>
                <w:rFonts w:ascii="Consolas" w:cs="Consolas" w:eastAsia="Consolas" w:hAnsi="Consolas"/>
                <w:color w:val="1E2A3A"/>
                <w:sz w:val="18"/>
                <w:szCs w:val="18"/>
              </w:rPr>
              <w:t xml:space="preserve">    MITRE ATT&amp;CK: T1046 (Network Service Discovery)
</w:t>
            </w:r>
          </w:p>
          <w:p>
            <w:pPr>
              <w:spacing w:after="20"/>
            </w:pPr>
            <w:r>
              <w:rPr>
                <w:rFonts w:ascii="Consolas" w:cs="Consolas" w:eastAsia="Consolas" w:hAnsi="Consolas"/>
                <w:color w:val="1E2A3A"/>
                <w:sz w:val="18"/>
                <w:szCs w:val="18"/>
              </w:rPr>
              <w:t xml:space="preserve">    Escalates when 10+ UFW-blocked connection attempts occur from the same
</w:t>
            </w:r>
          </w:p>
          <w:p>
            <w:pPr>
              <w:spacing w:after="20"/>
            </w:pPr>
            <w:r>
              <w:rPr>
                <w:rFonts w:ascii="Consolas" w:cs="Consolas" w:eastAsia="Consolas" w:hAnsi="Consolas"/>
                <w:color w:val="1E2A3A"/>
                <w:sz w:val="18"/>
                <w:szCs w:val="18"/>
              </w:rPr>
              <w:t xml:space="preserve">    source IP within a 30-second window — the signature of an automated
</w:t>
            </w:r>
          </w:p>
          <w:p>
            <w:pPr>
              <w:spacing w:after="20"/>
            </w:pPr>
            <w:r>
              <w:rPr>
                <w:rFonts w:ascii="Consolas" w:cs="Consolas" w:eastAsia="Consolas" w:hAnsi="Consolas"/>
                <w:color w:val="1E2A3A"/>
                <w:sz w:val="18"/>
                <w:szCs w:val="18"/>
              </w:rPr>
              <w:t xml:space="preserve">    port scan (e.g., nmap -sS -p-).
</w:t>
            </w:r>
          </w:p>
          <w:p>
            <w:pPr>
              <w:spacing w:after="20"/>
            </w:pPr>
            <w:r>
              <w:rPr>
                <w:rFonts w:ascii="Consolas" w:cs="Consolas" w:eastAsia="Consolas" w:hAnsi="Consolas"/>
                <w:color w:val="1E2A3A"/>
                <w:sz w:val="18"/>
                <w:szCs w:val="18"/>
              </w:rPr>
              <w:t xml:space="preserve">  --&gt;
</w:t>
            </w:r>
          </w:p>
          <w:p>
            <w:pPr>
              <w:spacing w:after="20"/>
            </w:pPr>
            <w:r>
              <w:rPr>
                <w:rFonts w:ascii="Consolas" w:cs="Consolas" w:eastAsia="Consolas" w:hAnsi="Consolas"/>
                <w:color w:val="1E2A3A"/>
                <w:sz w:val="18"/>
                <w:szCs w:val="18"/>
              </w:rPr>
              <w:t xml:space="preserve">  &lt;rule id="100013" level="10" frequency="10" timeframe="30"&gt;
</w:t>
            </w:r>
          </w:p>
          <w:p>
            <w:pPr>
              <w:spacing w:after="20"/>
            </w:pPr>
            <w:r>
              <w:rPr>
                <w:rFonts w:ascii="Consolas" w:cs="Consolas" w:eastAsia="Consolas" w:hAnsi="Consolas"/>
                <w:color w:val="1E2A3A"/>
                <w:sz w:val="18"/>
                <w:szCs w:val="18"/>
              </w:rPr>
              <w:t xml:space="preserve">    &lt;if_matched_sid&gt;100012&lt;/if_matched_sid&gt;
</w:t>
            </w:r>
          </w:p>
          <w:p>
            <w:pPr>
              <w:spacing w:after="20"/>
            </w:pPr>
            <w:r>
              <w:rPr>
                <w:rFonts w:ascii="Consolas" w:cs="Consolas" w:eastAsia="Consolas" w:hAnsi="Consolas"/>
                <w:color w:val="1E2A3A"/>
                <w:sz w:val="18"/>
                <w:szCs w:val="18"/>
              </w:rPr>
              <w:t xml:space="preserve">    &lt;same_source_ip /&gt;
</w:t>
            </w:r>
          </w:p>
          <w:p>
            <w:pPr>
              <w:spacing w:after="20"/>
            </w:pPr>
            <w:r>
              <w:rPr>
                <w:rFonts w:ascii="Consolas" w:cs="Consolas" w:eastAsia="Consolas" w:hAnsi="Consolas"/>
                <w:color w:val="1E2A3A"/>
                <w:sz w:val="18"/>
                <w:szCs w:val="18"/>
              </w:rPr>
              <w:t xml:space="preserve">    &lt;description&gt;Custom: Possible port scan - 10+ blocked connections from same source in 30 seconds&lt;/description&gt;
</w:t>
            </w:r>
          </w:p>
          <w:p>
            <w:pPr>
              <w:spacing w:after="20"/>
            </w:pPr>
            <w:r>
              <w:rPr>
                <w:rFonts w:ascii="Consolas" w:cs="Consolas" w:eastAsia="Consolas" w:hAnsi="Consolas"/>
                <w:color w:val="1E2A3A"/>
                <w:sz w:val="18"/>
                <w:szCs w:val="18"/>
              </w:rPr>
              <w:t xml:space="preserve">    &lt;mitre&gt;
</w:t>
            </w:r>
          </w:p>
          <w:p>
            <w:pPr>
              <w:spacing w:after="20"/>
            </w:pPr>
            <w:r>
              <w:rPr>
                <w:rFonts w:ascii="Consolas" w:cs="Consolas" w:eastAsia="Consolas" w:hAnsi="Consolas"/>
                <w:color w:val="1E2A3A"/>
                <w:sz w:val="18"/>
                <w:szCs w:val="18"/>
              </w:rPr>
              <w:t xml:space="preserve">      &lt;id&gt;T1046&lt;/id&gt;
</w:t>
            </w:r>
          </w:p>
          <w:p>
            <w:pPr>
              <w:spacing w:after="20"/>
            </w:pPr>
            <w:r>
              <w:rPr>
                <w:rFonts w:ascii="Consolas" w:cs="Consolas" w:eastAsia="Consolas" w:hAnsi="Consolas"/>
                <w:color w:val="1E2A3A"/>
                <w:sz w:val="18"/>
                <w:szCs w:val="18"/>
              </w:rPr>
              <w:t xml:space="preserve">    &lt;/mitre&gt;
</w:t>
            </w:r>
          </w:p>
          <w:p>
            <w:pPr>
              <w:spacing w:after="20"/>
            </w:pPr>
            <w:r>
              <w:rPr>
                <w:rFonts w:ascii="Consolas" w:cs="Consolas" w:eastAsia="Consolas" w:hAnsi="Consolas"/>
                <w:color w:val="1E2A3A"/>
                <w:sz w:val="18"/>
                <w:szCs w:val="18"/>
              </w:rPr>
              <w:t xml:space="preserve">    &lt;group&gt;recon,pci_dss_11.4,&lt;/group&gt;
</w:t>
            </w:r>
          </w:p>
          <w:p>
            <w:pPr>
              <w:spacing w:after="20"/>
            </w:pPr>
            <w:r>
              <w:rPr>
                <w:rFonts w:ascii="Consolas" w:cs="Consolas" w:eastAsia="Consolas" w:hAnsi="Consolas"/>
                <w:color w:val="1E2A3A"/>
                <w:sz w:val="18"/>
                <w:szCs w:val="18"/>
              </w:rPr>
              <w:t xml:space="preserve">  &lt;/rule&gt;
</w:t>
            </w:r>
          </w:p>
          <w:p>
            <w:pPr>
              <w:spacing w:after="20"/>
            </w:pPr>
            <w:r>
              <w:rPr>
                <w:rFonts w:ascii="Consolas" w:cs="Consolas" w:eastAsia="Consolas" w:hAnsi="Consolas"/>
                <w:color w:val="1E2A3A"/>
                <w:sz w:val="18"/>
                <w:szCs w:val="18"/>
              </w:rPr>
              <w:t xml:space="preserve">
</w:t>
            </w:r>
          </w:p>
          <w:p>
            <w:pPr>
              <w:spacing w:after="20"/>
            </w:pPr>
            <w:r>
              <w:rPr>
                <w:rFonts w:ascii="Consolas" w:cs="Consolas" w:eastAsia="Consolas" w:hAnsi="Consolas"/>
                <w:color w:val="1E2A3A"/>
                <w:sz w:val="18"/>
                <w:szCs w:val="18"/>
              </w:rPr>
              <w:t xml:space="preserve">&lt;/group&gt;
</w:t>
            </w:r>
          </w:p>
          <w:p>
            <w:pPr>
              <w:spacing w:after="20"/>
            </w:pPr>
            <w:r>
              <w:rPr>
                <w:rFonts w:ascii="Consolas" w:cs="Consolas" w:eastAsia="Consolas" w:hAnsi="Consolas"/>
                <w:color w:val="1E2A3A"/>
                <w:sz w:val="18"/>
                <w:szCs w:val="18"/>
              </w:rPr>
              <w:t xml:space="preserve"> </w:t>
            </w:r>
          </w:p>
        </w:tc>
      </w:tr>
    </w:tbl>
    <w:p>
      <w:pPr>
        <w:spacing w:after="160"/>
      </w:pPr>
    </w:p>
    <w:p>
      <w:pPr>
        <w:pStyle w:val="Heading2"/>
        <w:spacing w:after="140" w:before="220"/>
      </w:pPr>
      <w:r>
        <w:rPr>
          <w:rFonts w:ascii="Calibri" w:cs="Calibri" w:eastAsia="Calibri" w:hAnsi="Calibri"/>
          <w:b/>
          <w:bCs/>
          <w:color w:val="0F7A6B"/>
          <w:sz w:val="26"/>
          <w:szCs w:val="26"/>
        </w:rPr>
        <w:t xml:space="preserve">8.2  </w:t>
      </w:r>
      <w:r>
        <w:rPr>
          <w:rFonts w:ascii="Calibri" w:cs="Calibri" w:eastAsia="Calibri" w:hAnsi="Calibri"/>
          <w:b/>
          <w:bCs/>
          <w:color w:val="0F7A6B"/>
          <w:sz w:val="26"/>
          <w:szCs w:val="26"/>
        </w:rPr>
        <w:t xml:space="preserve">local_decoder.xml (verbatim)</w:t>
      </w:r>
    </w:p>
    <w:tbl>
      <w:tblPr>
        <w:tblW w:type="pct" w:w="100%"/>
        <w:tblBorders>
          <w:top w:val="single" w:color="E2E5E9" w:sz="4"/>
          <w:left w:val="single" w:color="E2E5E9" w:sz="4"/>
          <w:bottom w:val="single" w:color="E2E5E9" w:sz="4"/>
          <w:right w:val="single" w:color="E2E5E9" w:sz="4"/>
          <w:insideH w:val="single" w:color="auto" w:sz="4"/>
          <w:insideV w:val="single" w:color="auto" w:sz="4"/>
        </w:tblBorders>
      </w:tblPr>
      <w:tblGrid>
        <w:gridCol w:w="100"/>
      </w:tblGrid>
      <w:tr>
        <w:tc>
          <w:tcPr>
            <w:tcW w:type="pct" w:w="100%"/>
            <w:shd w:fill="F7F8FA" w:val="clear"/>
            <w:tcMar>
              <w:top w:type="dxa" w:w="140"/>
              <w:left w:type="dxa" w:w="180"/>
              <w:bottom w:type="dxa" w:w="140"/>
              <w:right w:type="dxa" w:w="180"/>
            </w:tcMar>
          </w:tcPr>
          <w:p>
            <w:pPr>
              <w:spacing w:after="20"/>
            </w:pPr>
            <w:r>
              <w:rPr>
                <w:rFonts w:ascii="Consolas" w:cs="Consolas" w:eastAsia="Consolas" w:hAnsi="Consolas"/>
                <w:color w:val="1E2A3A"/>
                <w:sz w:val="18"/>
                <w:szCs w:val="18"/>
              </w:rPr>
              <w:t xml:space="preserve">&lt;!-- Local decoders --&gt;
</w:t>
            </w:r>
          </w:p>
          <w:p>
            <w:pPr>
              <w:spacing w:after="20"/>
            </w:pPr>
            <w:r>
              <w:rPr>
                <w:rFonts w:ascii="Consolas" w:cs="Consolas" w:eastAsia="Consolas" w:hAnsi="Consolas"/>
                <w:color w:val="1E2A3A"/>
                <w:sz w:val="18"/>
                <w:szCs w:val="18"/>
              </w:rPr>
              <w:t xml:space="preserve">&lt;!-- Home SOC Lite Lab — custom decoders --&gt;
</w:t>
            </w:r>
          </w:p>
          <w:p>
            <w:pPr>
              <w:spacing w:after="20"/>
            </w:pPr>
            <w:r>
              <w:rPr>
                <w:rFonts w:ascii="Consolas" w:cs="Consolas" w:eastAsia="Consolas" w:hAnsi="Consolas"/>
                <w:color w:val="1E2A3A"/>
                <w:sz w:val="18"/>
                <w:szCs w:val="18"/>
              </w:rPr>
              <w:t xml:space="preserve">&lt;!-- Wazuh manager: /var/ossec/etc/decoders/local_decoder.xml --&gt;
</w:t>
            </w:r>
          </w:p>
          <w:p>
            <w:pPr>
              <w:spacing w:after="20"/>
            </w:pPr>
            <w:r>
              <w:rPr>
                <w:rFonts w:ascii="Consolas" w:cs="Consolas" w:eastAsia="Consolas" w:hAnsi="Consolas"/>
                <w:color w:val="1E2A3A"/>
                <w:sz w:val="18"/>
                <w:szCs w:val="18"/>
              </w:rPr>
              <w:t xml:space="preserve">
</w:t>
            </w:r>
          </w:p>
          <w:p>
            <w:pPr>
              <w:spacing w:after="20"/>
            </w:pPr>
            <w:r>
              <w:rPr>
                <w:rFonts w:ascii="Consolas" w:cs="Consolas" w:eastAsia="Consolas" w:hAnsi="Consolas"/>
                <w:color w:val="1E2A3A"/>
                <w:sz w:val="18"/>
                <w:szCs w:val="18"/>
              </w:rPr>
              <w:t xml:space="preserve">&lt;!--
</w:t>
            </w:r>
          </w:p>
          <w:p>
            <w:pPr>
              <w:spacing w:after="20"/>
            </w:pPr>
            <w:r>
              <w:rPr>
                <w:rFonts w:ascii="Consolas" w:cs="Consolas" w:eastAsia="Consolas" w:hAnsi="Consolas"/>
                <w:color w:val="1E2A3A"/>
                <w:sz w:val="18"/>
                <w:szCs w:val="18"/>
              </w:rPr>
              <w:t xml:space="preserve">  Decoder: UFW firewall block events
</w:t>
            </w:r>
          </w:p>
          <w:p>
            <w:pPr>
              <w:spacing w:after="20"/>
            </w:pPr>
            <w:r>
              <w:rPr>
                <w:rFonts w:ascii="Consolas" w:cs="Consolas" w:eastAsia="Consolas" w:hAnsi="Consolas"/>
                <w:color w:val="1E2A3A"/>
                <w:sz w:val="18"/>
                <w:szCs w:val="18"/>
              </w:rPr>
              <w:t xml:space="preserve">  Ubuntu's UFW does not have a dedicated decoder in Wazuh's default
</w:t>
            </w:r>
          </w:p>
          <w:p>
            <w:pPr>
              <w:spacing w:after="20"/>
            </w:pPr>
            <w:r>
              <w:rPr>
                <w:rFonts w:ascii="Consolas" w:cs="Consolas" w:eastAsia="Consolas" w:hAnsi="Consolas"/>
                <w:color w:val="1E2A3A"/>
                <w:sz w:val="18"/>
                <w:szCs w:val="18"/>
              </w:rPr>
              <w:t xml:space="preserve">  ruleset. This decoder chains under Wazuh's built-in "kernel" decoder
</w:t>
            </w:r>
          </w:p>
          <w:p>
            <w:pPr>
              <w:spacing w:after="20"/>
            </w:pPr>
            <w:r>
              <w:rPr>
                <w:rFonts w:ascii="Consolas" w:cs="Consolas" w:eastAsia="Consolas" w:hAnsi="Consolas"/>
                <w:color w:val="1E2A3A"/>
                <w:sz w:val="18"/>
                <w:szCs w:val="18"/>
              </w:rPr>
              <w:t xml:space="preserve">  (since UFW's blocked-connection log lines are emitted via the kernel
</w:t>
            </w:r>
          </w:p>
          <w:p>
            <w:pPr>
              <w:spacing w:after="20"/>
            </w:pPr>
            <w:r>
              <w:rPr>
                <w:rFonts w:ascii="Consolas" w:cs="Consolas" w:eastAsia="Consolas" w:hAnsi="Consolas"/>
                <w:color w:val="1E2A3A"/>
                <w:sz w:val="18"/>
                <w:szCs w:val="18"/>
              </w:rPr>
              <w:t xml:space="preserve">  netfilter module) and extracts source IP / destination IP for use in
</w:t>
            </w:r>
          </w:p>
          <w:p>
            <w:pPr>
              <w:spacing w:after="20"/>
            </w:pPr>
            <w:r>
              <w:rPr>
                <w:rFonts w:ascii="Consolas" w:cs="Consolas" w:eastAsia="Consolas" w:hAnsi="Consolas"/>
                <w:color w:val="1E2A3A"/>
                <w:sz w:val="18"/>
                <w:szCs w:val="18"/>
              </w:rPr>
              <w:t xml:space="preserve">  correlation rules.
</w:t>
            </w:r>
          </w:p>
          <w:p>
            <w:pPr>
              <w:spacing w:after="20"/>
            </w:pPr>
            <w:r>
              <w:rPr>
                <w:rFonts w:ascii="Consolas" w:cs="Consolas" w:eastAsia="Consolas" w:hAnsi="Consolas"/>
                <w:color w:val="1E2A3A"/>
                <w:sz w:val="18"/>
                <w:szCs w:val="18"/>
              </w:rPr>
              <w:t xml:space="preserve">
</w:t>
            </w:r>
          </w:p>
          <w:p>
            <w:pPr>
              <w:spacing w:after="20"/>
            </w:pPr>
            <w:r>
              <w:rPr>
                <w:rFonts w:ascii="Consolas" w:cs="Consolas" w:eastAsia="Consolas" w:hAnsi="Consolas"/>
                <w:color w:val="1E2A3A"/>
                <w:sz w:val="18"/>
                <w:szCs w:val="18"/>
              </w:rPr>
              <w:t xml:space="preserve">  Note: in this lab, decoder-name resolution for &lt;decoded_as&gt; in rules
</w:t>
            </w:r>
          </w:p>
          <w:p>
            <w:pPr>
              <w:spacing w:after="20"/>
            </w:pPr>
            <w:r>
              <w:rPr>
                <w:rFonts w:ascii="Consolas" w:cs="Consolas" w:eastAsia="Consolas" w:hAnsi="Consolas"/>
                <w:color w:val="1E2A3A"/>
                <w:sz w:val="18"/>
                <w:szCs w:val="18"/>
              </w:rPr>
              <w:t xml:space="preserve">  proved unreliable after chaining under "kernel" — rule 100012 in
</w:t>
            </w:r>
          </w:p>
          <w:p>
            <w:pPr>
              <w:spacing w:after="20"/>
            </w:pPr>
            <w:r>
              <w:rPr>
                <w:rFonts w:ascii="Consolas" w:cs="Consolas" w:eastAsia="Consolas" w:hAnsi="Consolas"/>
                <w:color w:val="1E2A3A"/>
                <w:sz w:val="18"/>
                <w:szCs w:val="18"/>
              </w:rPr>
              <w:t xml:space="preserve">  local_rules.xml ended up matching directly on the raw log text via
</w:t>
            </w:r>
          </w:p>
          <w:p>
            <w:pPr>
              <w:spacing w:after="20"/>
            </w:pPr>
            <w:r>
              <w:rPr>
                <w:rFonts w:ascii="Consolas" w:cs="Consolas" w:eastAsia="Consolas" w:hAnsi="Consolas"/>
                <w:color w:val="1E2A3A"/>
                <w:sz w:val="18"/>
                <w:szCs w:val="18"/>
              </w:rPr>
              <w:t xml:space="preserve">  &lt;match&gt;UFW BLOCK&lt;/match&gt; instead, which was more robust. This decoder
</w:t>
            </w:r>
          </w:p>
          <w:p>
            <w:pPr>
              <w:spacing w:after="20"/>
            </w:pPr>
            <w:r>
              <w:rPr>
                <w:rFonts w:ascii="Consolas" w:cs="Consolas" w:eastAsia="Consolas" w:hAnsi="Consolas"/>
                <w:color w:val="1E2A3A"/>
                <w:sz w:val="18"/>
                <w:szCs w:val="18"/>
              </w:rPr>
              <w:t xml:space="preserve">  is kept here as a reference / for the srcip and dstip field extraction
</w:t>
            </w:r>
          </w:p>
          <w:p>
            <w:pPr>
              <w:spacing w:after="20"/>
            </w:pPr>
            <w:r>
              <w:rPr>
                <w:rFonts w:ascii="Consolas" w:cs="Consolas" w:eastAsia="Consolas" w:hAnsi="Consolas"/>
                <w:color w:val="1E2A3A"/>
                <w:sz w:val="18"/>
                <w:szCs w:val="18"/>
              </w:rPr>
              <w:t xml:space="preserve">  it does provide via wazuh-logtest.
</w:t>
            </w:r>
          </w:p>
          <w:p>
            <w:pPr>
              <w:spacing w:after="20"/>
            </w:pPr>
            <w:r>
              <w:rPr>
                <w:rFonts w:ascii="Consolas" w:cs="Consolas" w:eastAsia="Consolas" w:hAnsi="Consolas"/>
                <w:color w:val="1E2A3A"/>
                <w:sz w:val="18"/>
                <w:szCs w:val="18"/>
              </w:rPr>
              <w:t xml:space="preserve">--&gt;
</w:t>
            </w:r>
          </w:p>
          <w:p>
            <w:pPr>
              <w:spacing w:after="20"/>
            </w:pPr>
            <w:r>
              <w:rPr>
                <w:rFonts w:ascii="Consolas" w:cs="Consolas" w:eastAsia="Consolas" w:hAnsi="Consolas"/>
                <w:color w:val="1E2A3A"/>
                <w:sz w:val="18"/>
                <w:szCs w:val="18"/>
              </w:rPr>
              <w:t xml:space="preserve">&lt;decoder name="ufw-block"&gt;
</w:t>
            </w:r>
          </w:p>
          <w:p>
            <w:pPr>
              <w:spacing w:after="20"/>
            </w:pPr>
            <w:r>
              <w:rPr>
                <w:rFonts w:ascii="Consolas" w:cs="Consolas" w:eastAsia="Consolas" w:hAnsi="Consolas"/>
                <w:color w:val="1E2A3A"/>
                <w:sz w:val="18"/>
                <w:szCs w:val="18"/>
              </w:rPr>
              <w:t xml:space="preserve">  &lt;parent&gt;kernel&lt;/parent&gt;
</w:t>
            </w:r>
          </w:p>
          <w:p>
            <w:pPr>
              <w:spacing w:after="20"/>
            </w:pPr>
            <w:r>
              <w:rPr>
                <w:rFonts w:ascii="Consolas" w:cs="Consolas" w:eastAsia="Consolas" w:hAnsi="Consolas"/>
                <w:color w:val="1E2A3A"/>
                <w:sz w:val="18"/>
                <w:szCs w:val="18"/>
              </w:rPr>
              <w:t xml:space="preserve">  &lt;prematch&gt;UFW BLOCK&lt;/prematch&gt;
</w:t>
            </w:r>
          </w:p>
          <w:p>
            <w:pPr>
              <w:spacing w:after="20"/>
            </w:pPr>
            <w:r>
              <w:rPr>
                <w:rFonts w:ascii="Consolas" w:cs="Consolas" w:eastAsia="Consolas" w:hAnsi="Consolas"/>
                <w:color w:val="1E2A3A"/>
                <w:sz w:val="18"/>
                <w:szCs w:val="18"/>
              </w:rPr>
              <w:t xml:space="preserve">  &lt;use_own_name&gt;yes&lt;/use_own_name&gt;
</w:t>
            </w:r>
          </w:p>
          <w:p>
            <w:pPr>
              <w:spacing w:after="20"/>
            </w:pPr>
            <w:r>
              <w:rPr>
                <w:rFonts w:ascii="Consolas" w:cs="Consolas" w:eastAsia="Consolas" w:hAnsi="Consolas"/>
                <w:color w:val="1E2A3A"/>
                <w:sz w:val="18"/>
                <w:szCs w:val="18"/>
              </w:rPr>
              <w:t xml:space="preserve">  &lt;regex offset="after_prematch"&gt;SRC=(\S+) DST=(\S+)&lt;/regex&gt;
</w:t>
            </w:r>
          </w:p>
          <w:p>
            <w:pPr>
              <w:spacing w:after="20"/>
            </w:pPr>
            <w:r>
              <w:rPr>
                <w:rFonts w:ascii="Consolas" w:cs="Consolas" w:eastAsia="Consolas" w:hAnsi="Consolas"/>
                <w:color w:val="1E2A3A"/>
                <w:sz w:val="18"/>
                <w:szCs w:val="18"/>
              </w:rPr>
              <w:t xml:space="preserve">  &lt;order&gt;srcip, dstip&lt;/order&gt;
</w:t>
            </w:r>
          </w:p>
          <w:p>
            <w:pPr>
              <w:spacing w:after="20"/>
            </w:pPr>
            <w:r>
              <w:rPr>
                <w:rFonts w:ascii="Consolas" w:cs="Consolas" w:eastAsia="Consolas" w:hAnsi="Consolas"/>
                <w:color w:val="1E2A3A"/>
                <w:sz w:val="18"/>
                <w:szCs w:val="18"/>
              </w:rPr>
              <w:t xml:space="preserve">&lt;/decoder&gt;
</w:t>
            </w:r>
          </w:p>
          <w:p>
            <w:pPr>
              <w:spacing w:after="20"/>
            </w:pPr>
            <w:r>
              <w:rPr>
                <w:rFonts w:ascii="Consolas" w:cs="Consolas" w:eastAsia="Consolas" w:hAnsi="Consolas"/>
                <w:color w:val="1E2A3A"/>
                <w:sz w:val="18"/>
                <w:szCs w:val="18"/>
              </w:rPr>
              <w:t xml:space="preserve"> </w:t>
            </w:r>
          </w:p>
        </w:tc>
      </w:tr>
    </w:tbl>
    <w:p>
      <w:pPr>
        <w:spacing w:after="160"/>
      </w:pPr>
    </w:p>
    <w:p>
      <w:pPr>
        <w:pStyle w:val="Heading2"/>
        <w:spacing w:after="140" w:before="220"/>
      </w:pPr>
      <w:r>
        <w:rPr>
          <w:rFonts w:ascii="Calibri" w:cs="Calibri" w:eastAsia="Calibri" w:hAnsi="Calibri"/>
          <w:b/>
          <w:bCs/>
          <w:color w:val="0F7A6B"/>
          <w:sz w:val="26"/>
          <w:szCs w:val="26"/>
        </w:rPr>
        <w:t xml:space="preserve">8.3  </w:t>
      </w:r>
      <w:r>
        <w:rPr>
          <w:rFonts w:ascii="Calibri" w:cs="Calibri" w:eastAsia="Calibri" w:hAnsi="Calibri"/>
          <w:b/>
          <w:bCs/>
          <w:color w:val="0F7A6B"/>
          <w:sz w:val="26"/>
          <w:szCs w:val="26"/>
        </w:rPr>
        <w:t xml:space="preserve">Session Index</w:t>
      </w:r>
    </w:p>
    <w:p>
      <w:pPr>
        <w:spacing w:after="180" w:line="300" w:lineRule="auto"/>
      </w:pPr>
      <w:r>
        <w:rPr>
          <w:rFonts w:ascii="Calibri" w:cs="Calibri" w:eastAsia="Calibri" w:hAnsi="Calibri"/>
          <w:color w:val="3D4451"/>
          <w:sz w:val="22"/>
          <w:szCs w:val="22"/>
        </w:rPr>
        <w:t xml:space="preserve">This report was written from real captured terminal transcripts, screenshots, and notes across the sessions below, generated with LabScribe and checked by hand against the actual configuration files. Full per-session build logs are in this repo's docs/ folder.</w:t>
      </w:r>
    </w:p>
    <w:tbl>
      <w:tblPr>
        <w:tblW w:type="pct" w:w="100%"/>
        <w:tblBorders>
          <w:top w:val="single" w:color="E2E5E9" w:sz="4"/>
          <w:left w:val="single" w:color="E2E5E9" w:sz="4"/>
          <w:bottom w:val="single" w:color="E2E5E9" w:sz="4"/>
          <w:right w:val="single" w:color="E2E5E9" w:sz="4"/>
          <w:insideH w:val="single" w:color="E2E5E9" w:sz="4"/>
          <w:insideV w:val="single" w:color="E2E5E9" w:sz="4"/>
        </w:tblBorders>
      </w:tblPr>
      <w:tblGrid>
        <w:gridCol w:w="90"/>
        <w:gridCol w:w="270"/>
      </w:tblGrid>
      <w:tr>
        <w:tc>
          <w:tcPr>
            <w:tcW w:type="pct" w:w="1%"/>
            <w:shd w:fill="0B5D52"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c>
          <w:tcPr>
            <w:tcW w:type="pct" w:w="3%"/>
            <w:shd w:fill="0B5D52" w:val="clear"/>
            <w:tcMar>
              <w:top w:type="dxa" w:w="80"/>
              <w:left w:type="dxa" w:w="100"/>
              <w:bottom w:type="dxa" w:w="80"/>
              <w:right w:type="dxa" w:w="100"/>
            </w:tcMar>
          </w:tcPr>
          <w:p>
            <w:r>
              <w:rPr>
                <w:rFonts w:ascii="Calibri" w:cs="Calibri" w:eastAsia="Calibri" w:hAnsi="Calibri"/>
                <w:b/>
                <w:bCs/>
                <w:color w:val="FFFFFF"/>
                <w:sz w:val="20"/>
                <w:szCs w:val="20"/>
              </w:rPr>
              <w:t xml:space="preserve">Session</w:t>
            </w:r>
          </w:p>
        </w:tc>
      </w:tr>
      <w:tr>
        <w:tc>
          <w:tcPr>
            <w:tcW w:type="pct" w:w="1%"/>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2026-08-02</w:t>
            </w:r>
          </w:p>
        </w:tc>
        <w:tc>
          <w:tcPr>
            <w:tcW w:type="pct" w:w="3%"/>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Ubuntu Setup — Disk, LVM &amp; Wazuh Install</w:t>
            </w:r>
          </w:p>
        </w:tc>
      </w:tr>
      <w:tr>
        <w:tc>
          <w:tcPr>
            <w:tcW w:type="pct" w:w="1%"/>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2026-08-05</w:t>
            </w:r>
          </w:p>
        </w:tc>
        <w:tc>
          <w:tcPr>
            <w:tcW w:type="pct" w:w="3%"/>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Splunk Installation &amp; HTTPS Setup</w:t>
            </w:r>
          </w:p>
        </w:tc>
      </w:tr>
      <w:tr>
        <w:tc>
          <w:tcPr>
            <w:tcW w:type="pct" w:w="1%"/>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2026-08-05</w:t>
            </w:r>
          </w:p>
        </w:tc>
        <w:tc>
          <w:tcPr>
            <w:tcW w:type="pct" w:w="3%"/>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Windows VM Capture Agent Setup</w:t>
            </w:r>
          </w:p>
        </w:tc>
      </w:tr>
      <w:tr>
        <w:tc>
          <w:tcPr>
            <w:tcW w:type="pct" w:w="1%"/>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2026-08-06</w:t>
            </w:r>
          </w:p>
        </w:tc>
        <w:tc>
          <w:tcPr>
            <w:tcW w:type="pct" w:w="3%"/>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Kali Capture Agent — Initial Setup</w:t>
            </w:r>
          </w:p>
        </w:tc>
      </w:tr>
      <w:tr>
        <w:tc>
          <w:tcPr>
            <w:tcW w:type="pct" w:w="1%"/>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2026-08-06</w:t>
            </w:r>
          </w:p>
        </w:tc>
        <w:tc>
          <w:tcPr>
            <w:tcW w:type="pct" w:w="3%"/>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Simulating Attacks and Wazuh Filtering</w:t>
            </w:r>
          </w:p>
        </w:tc>
      </w:tr>
      <w:tr>
        <w:tc>
          <w:tcPr>
            <w:tcW w:type="pct" w:w="1%"/>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2026-08-06</w:t>
            </w:r>
          </w:p>
        </w:tc>
        <w:tc>
          <w:tcPr>
            <w:tcW w:type="pct" w:w="3%"/>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Adding Wazuh Correlation Rules for Brute Force</w:t>
            </w:r>
          </w:p>
        </w:tc>
      </w:tr>
      <w:tr>
        <w:tc>
          <w:tcPr>
            <w:tcW w:type="pct" w:w="1%"/>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2026-08-07</w:t>
            </w:r>
          </w:p>
        </w:tc>
        <w:tc>
          <w:tcPr>
            <w:tcW w:type="pct" w:w="3%"/>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Rule Adding and Conditions</w:t>
            </w:r>
          </w:p>
        </w:tc>
      </w:tr>
      <w:tr>
        <w:tc>
          <w:tcPr>
            <w:tcW w:type="pct" w:w="1%"/>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2026-08-08</w:t>
            </w:r>
          </w:p>
        </w:tc>
        <w:tc>
          <w:tcPr>
            <w:tcW w:type="pct" w:w="3%"/>
            <w:shd w:fill="F7F8FA" w:val="clear"/>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Adding Custom Rules to Wazuh</w:t>
            </w:r>
          </w:p>
        </w:tc>
      </w:tr>
      <w:tr>
        <w:tc>
          <w:tcPr>
            <w:tcW w:type="pct" w:w="1%"/>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2026-08-09</w:t>
            </w:r>
          </w:p>
        </w:tc>
        <w:tc>
          <w:tcPr>
            <w:tcW w:type="pct" w:w="3%"/>
            <w:tcMar>
              <w:top w:type="dxa" w:w="80"/>
              <w:left w:type="dxa" w:w="100"/>
              <w:bottom w:type="dxa" w:w="80"/>
              <w:right w:type="dxa" w:w="100"/>
            </w:tcMar>
          </w:tcPr>
          <w:p>
            <w:pPr>
              <w:spacing w:after="40" w:before="40"/>
            </w:pPr>
            <w:r>
              <w:rPr>
                <w:rFonts w:ascii="Calibri" w:cs="Calibri" w:eastAsia="Calibri" w:hAnsi="Calibri"/>
                <w:b w:val="false"/>
                <w:bCs w:val="false"/>
                <w:i w:val="false"/>
                <w:iCs w:val="false"/>
                <w:color w:val="3D4451"/>
                <w:sz w:val="20"/>
                <w:szCs w:val="20"/>
              </w:rPr>
              <w:t xml:space="preserve">Port Scan Detection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D44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1f32ee0ea0fe79368d3953c39b86a11528c83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2026-08-12T11:19:24.446Z</dcterms:created>
  <dcterms:modified xsi:type="dcterms:W3CDTF">2026-08-12T11:19:24.447Z</dcterms:modified>
</cp:coreProperties>
</file>

<file path=docProps/custom.xml><?xml version="1.0" encoding="utf-8"?>
<Properties xmlns="http://schemas.openxmlformats.org/officeDocument/2006/custom-properties" xmlns:vt="http://schemas.openxmlformats.org/officeDocument/2006/docPropsVTypes"/>
</file>