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B89B" w14:textId="5E6609FF" w:rsidR="00C626C6" w:rsidRDefault="007107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Devin Fromond</w:t>
      </w:r>
      <w:r>
        <w:rPr>
          <w:rFonts w:ascii="Times New Roman" w:hAnsi="Times New Roman" w:cs="Times New Roman"/>
        </w:rPr>
        <w:br/>
        <w:t xml:space="preserve">CS 3220  |  A </w:t>
      </w:r>
      <w:r>
        <w:rPr>
          <w:rFonts w:ascii="Times New Roman" w:hAnsi="Times New Roman" w:cs="Times New Roman"/>
        </w:rPr>
        <w:br/>
        <w:t>2/19/2026</w:t>
      </w:r>
    </w:p>
    <w:p w14:paraId="3E1B14F9" w14:textId="062CF478" w:rsidR="00710740" w:rsidRDefault="00710740" w:rsidP="0071074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2 Report: Performance Measurement and Optimization</w:t>
      </w:r>
    </w:p>
    <w:p w14:paraId="1A50B7AF" w14:textId="7FA7EB97" w:rsidR="00710740" w:rsidRDefault="00710740" w:rsidP="007107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motivation for Lab 2 Part Two is to improve the branch-prediction accuracy of the </w:t>
      </w:r>
      <w:proofErr w:type="spellStart"/>
      <w:r w:rsidRPr="00710740">
        <w:rPr>
          <w:rFonts w:ascii="Courier New" w:hAnsi="Courier New" w:cs="Courier New"/>
        </w:rPr>
        <w:t>TinyRV</w:t>
      </w:r>
      <w:proofErr w:type="spellEnd"/>
      <w:r>
        <w:rPr>
          <w:rFonts w:ascii="Times New Roman" w:hAnsi="Times New Roman" w:cs="Times New Roman"/>
        </w:rPr>
        <w:t xml:space="preserve"> pipeline on the </w:t>
      </w:r>
      <w:proofErr w:type="spellStart"/>
      <w:r w:rsidRPr="00710740">
        <w:rPr>
          <w:rFonts w:ascii="Courier New" w:hAnsi="Courier New" w:cs="Courier New"/>
        </w:rPr>
        <w:t>towers.mem</w:t>
      </w:r>
      <w:proofErr w:type="spellEnd"/>
      <w:r>
        <w:rPr>
          <w:rFonts w:ascii="Times New Roman" w:hAnsi="Times New Roman" w:cs="Times New Roman"/>
        </w:rPr>
        <w:t xml:space="preserve"> benchmark. In the report below, we will document three design variants and discuss their impact(s).</w:t>
      </w:r>
    </w:p>
    <w:p w14:paraId="0AE1525B" w14:textId="77777777" w:rsidR="00710740" w:rsidRDefault="00710740" w:rsidP="00710740">
      <w:pPr>
        <w:rPr>
          <w:rFonts w:ascii="Times New Roman" w:hAnsi="Times New Roman" w:cs="Times New Roman"/>
        </w:rPr>
      </w:pPr>
    </w:p>
    <w:p w14:paraId="58A0A86B" w14:textId="2DABCF54" w:rsidR="00710740" w:rsidRDefault="00710740" w:rsidP="007107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observe three predictor parameters (located in </w:t>
      </w:r>
      <w:proofErr w:type="spellStart"/>
      <w:r w:rsidRPr="00994B5F">
        <w:rPr>
          <w:rFonts w:ascii="Courier New" w:hAnsi="Courier New" w:cs="Courier New"/>
        </w:rPr>
        <w:t>define</w:t>
      </w:r>
      <w:r>
        <w:rPr>
          <w:rFonts w:ascii="Times New Roman" w:hAnsi="Times New Roman" w:cs="Times New Roman"/>
        </w:rPr>
        <w:t>.</w:t>
      </w:r>
      <w:r w:rsidRPr="00994B5F">
        <w:rPr>
          <w:rFonts w:ascii="Courier New" w:hAnsi="Courier New" w:cs="Courier New"/>
        </w:rPr>
        <w:t>vh</w:t>
      </w:r>
      <w:proofErr w:type="spellEnd"/>
      <w:r>
        <w:rPr>
          <w:rFonts w:ascii="Times New Roman" w:hAnsi="Times New Roman" w:cs="Times New Roman"/>
        </w:rPr>
        <w:t>)</w:t>
      </w:r>
      <w:r w:rsidR="00994B5F">
        <w:rPr>
          <w:rFonts w:ascii="Times New Roman" w:hAnsi="Times New Roman" w:cs="Times New Roman"/>
        </w:rPr>
        <w:t xml:space="preserve"> which influence the table below:</w:t>
      </w:r>
    </w:p>
    <w:p w14:paraId="06C7475B" w14:textId="686A3AB1" w:rsidR="00710740" w:rsidRDefault="00710740" w:rsidP="007107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4B5F">
        <w:rPr>
          <w:rFonts w:ascii="Courier New" w:hAnsi="Courier New" w:cs="Courier New"/>
        </w:rPr>
        <w:t>BHRBITS</w:t>
      </w:r>
      <w:r>
        <w:rPr>
          <w:rFonts w:ascii="Times New Roman" w:hAnsi="Times New Roman" w:cs="Times New Roman"/>
        </w:rPr>
        <w:t xml:space="preserve"> (global history width) which sets the PHT depth (</w:t>
      </w:r>
      <w:r w:rsidRPr="00994B5F">
        <w:rPr>
          <w:rFonts w:ascii="Courier New" w:hAnsi="Courier New" w:cs="Courier New"/>
        </w:rPr>
        <w:t>PHT</w:t>
      </w:r>
      <w:r>
        <w:rPr>
          <w:rFonts w:ascii="Times New Roman" w:hAnsi="Times New Roman" w:cs="Times New Roman"/>
        </w:rPr>
        <w:t>_</w:t>
      </w:r>
      <w:r w:rsidRPr="00994B5F">
        <w:rPr>
          <w:rFonts w:ascii="Courier New" w:hAnsi="Courier New" w:cs="Courier New"/>
        </w:rPr>
        <w:t>ENTRIES</w:t>
      </w:r>
      <w:r>
        <w:rPr>
          <w:rFonts w:ascii="Times New Roman" w:hAnsi="Times New Roman" w:cs="Times New Roman"/>
        </w:rPr>
        <w:t xml:space="preserve"> = 2^</w:t>
      </w:r>
      <w:r w:rsidRPr="00994B5F">
        <w:rPr>
          <w:rFonts w:ascii="Courier New" w:hAnsi="Courier New" w:cs="Courier New"/>
        </w:rPr>
        <w:t>BHRBITS</w:t>
      </w:r>
      <w:r>
        <w:rPr>
          <w:rFonts w:ascii="Times New Roman" w:hAnsi="Times New Roman" w:cs="Times New Roman"/>
        </w:rPr>
        <w:t>)</w:t>
      </w:r>
    </w:p>
    <w:p w14:paraId="02A5350B" w14:textId="6BA035C1" w:rsidR="00710740" w:rsidRDefault="00710740" w:rsidP="007107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4B5F">
        <w:rPr>
          <w:rFonts w:ascii="Courier New" w:hAnsi="Courier New" w:cs="Courier New"/>
        </w:rPr>
        <w:t>BTB</w:t>
      </w:r>
      <w:r>
        <w:rPr>
          <w:rFonts w:ascii="Times New Roman" w:hAnsi="Times New Roman" w:cs="Times New Roman"/>
        </w:rPr>
        <w:t>_</w:t>
      </w:r>
      <w:r w:rsidRPr="00994B5F">
        <w:rPr>
          <w:rFonts w:ascii="Courier New" w:hAnsi="Courier New" w:cs="Courier New"/>
        </w:rPr>
        <w:t>ENTRIES</w:t>
      </w:r>
      <w:r>
        <w:rPr>
          <w:rFonts w:ascii="Times New Roman" w:hAnsi="Times New Roman" w:cs="Times New Roman"/>
        </w:rPr>
        <w:t xml:space="preserve"> / </w:t>
      </w:r>
      <w:r w:rsidRPr="00994B5F">
        <w:rPr>
          <w:rFonts w:ascii="Courier New" w:hAnsi="Courier New" w:cs="Courier New"/>
        </w:rPr>
        <w:t>BTB</w:t>
      </w:r>
      <w:r>
        <w:rPr>
          <w:rFonts w:ascii="Times New Roman" w:hAnsi="Times New Roman" w:cs="Times New Roman"/>
        </w:rPr>
        <w:t>_</w:t>
      </w:r>
      <w:r w:rsidRPr="00994B5F">
        <w:rPr>
          <w:rFonts w:ascii="Courier New" w:hAnsi="Courier New" w:cs="Courier New"/>
        </w:rPr>
        <w:t>INDEX</w:t>
      </w:r>
      <w:r>
        <w:rPr>
          <w:rFonts w:ascii="Times New Roman" w:hAnsi="Times New Roman" w:cs="Times New Roman"/>
        </w:rPr>
        <w:t>_</w:t>
      </w:r>
      <w:r w:rsidRPr="00994B5F">
        <w:rPr>
          <w:rFonts w:ascii="Courier New" w:hAnsi="Courier New" w:cs="Courier New"/>
        </w:rPr>
        <w:t>BITS</w:t>
      </w:r>
      <w:r>
        <w:rPr>
          <w:rFonts w:ascii="Times New Roman" w:hAnsi="Times New Roman" w:cs="Times New Roman"/>
        </w:rPr>
        <w:t xml:space="preserve"> for BTB capacity</w:t>
      </w:r>
    </w:p>
    <w:p w14:paraId="05071106" w14:textId="46A5D8E8" w:rsidR="00710740" w:rsidRDefault="00710740" w:rsidP="007107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94B5F">
        <w:rPr>
          <w:rFonts w:ascii="Courier New" w:hAnsi="Courier New" w:cs="Courier New"/>
        </w:rPr>
        <w:t>USE</w:t>
      </w:r>
      <w:r>
        <w:rPr>
          <w:rFonts w:ascii="Times New Roman" w:hAnsi="Times New Roman" w:cs="Times New Roman"/>
        </w:rPr>
        <w:t>_</w:t>
      </w:r>
      <w:r w:rsidRPr="00994B5F">
        <w:rPr>
          <w:rFonts w:ascii="Courier New" w:hAnsi="Courier New" w:cs="Courier New"/>
        </w:rPr>
        <w:t>PHT</w:t>
      </w:r>
      <w:r>
        <w:rPr>
          <w:rFonts w:ascii="Times New Roman" w:hAnsi="Times New Roman" w:cs="Times New Roman"/>
        </w:rPr>
        <w:t>_</w:t>
      </w:r>
      <w:r w:rsidRPr="00994B5F">
        <w:rPr>
          <w:rFonts w:ascii="Courier New" w:hAnsi="Courier New" w:cs="Courier New"/>
        </w:rPr>
        <w:t>PC</w:t>
      </w:r>
      <w:r>
        <w:rPr>
          <w:rFonts w:ascii="Times New Roman" w:hAnsi="Times New Roman" w:cs="Times New Roman"/>
        </w:rPr>
        <w:t>_</w:t>
      </w:r>
      <w:r w:rsidRPr="00994B5F">
        <w:rPr>
          <w:rFonts w:ascii="Courier New" w:hAnsi="Courier New" w:cs="Courier New"/>
        </w:rPr>
        <w:t>HASH</w:t>
      </w:r>
      <w:r>
        <w:rPr>
          <w:rFonts w:ascii="Times New Roman" w:hAnsi="Times New Roman" w:cs="Times New Roman"/>
        </w:rPr>
        <w:t xml:space="preserve"> flag that XORs two PC slices before combining with global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1225"/>
        <w:gridCol w:w="1857"/>
        <w:gridCol w:w="2430"/>
        <w:gridCol w:w="2224"/>
        <w:gridCol w:w="1191"/>
      </w:tblGrid>
      <w:tr w:rsidR="00994B5F" w14:paraId="3E033C4A" w14:textId="77777777" w:rsidTr="00994B5F">
        <w:tc>
          <w:tcPr>
            <w:tcW w:w="1863" w:type="dxa"/>
            <w:vAlign w:val="center"/>
          </w:tcPr>
          <w:p w14:paraId="3E15ECEA" w14:textId="572235E4" w:rsidR="00994B5F" w:rsidRPr="00994B5F" w:rsidRDefault="00994B5F" w:rsidP="00994B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4B5F">
              <w:rPr>
                <w:rFonts w:ascii="Times New Roman" w:hAnsi="Times New Roman" w:cs="Times New Roman"/>
                <w:b/>
                <w:bCs/>
              </w:rPr>
              <w:t>Label</w:t>
            </w:r>
          </w:p>
        </w:tc>
        <w:tc>
          <w:tcPr>
            <w:tcW w:w="1225" w:type="dxa"/>
            <w:vAlign w:val="center"/>
          </w:tcPr>
          <w:p w14:paraId="6A2EA26C" w14:textId="4AF5B333" w:rsidR="00994B5F" w:rsidRPr="00994B5F" w:rsidRDefault="00994B5F" w:rsidP="00994B5F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994B5F">
              <w:rPr>
                <w:rFonts w:ascii="Courier New" w:hAnsi="Courier New" w:cs="Courier New"/>
                <w:b/>
                <w:bCs/>
              </w:rPr>
              <w:t>BHRBITS</w:t>
            </w:r>
          </w:p>
        </w:tc>
        <w:tc>
          <w:tcPr>
            <w:tcW w:w="1857" w:type="dxa"/>
            <w:vAlign w:val="center"/>
          </w:tcPr>
          <w:p w14:paraId="1A1A0C23" w14:textId="0753AB96" w:rsidR="00994B5F" w:rsidRPr="00994B5F" w:rsidRDefault="00994B5F" w:rsidP="00994B5F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994B5F">
              <w:rPr>
                <w:rFonts w:ascii="Courier New" w:hAnsi="Courier New" w:cs="Courier New"/>
                <w:b/>
                <w:bCs/>
              </w:rPr>
              <w:t>BTB_ENTRIES</w:t>
            </w:r>
          </w:p>
        </w:tc>
        <w:tc>
          <w:tcPr>
            <w:tcW w:w="2430" w:type="dxa"/>
            <w:vAlign w:val="center"/>
          </w:tcPr>
          <w:p w14:paraId="74505AB3" w14:textId="2213A624" w:rsidR="00994B5F" w:rsidRPr="00994B5F" w:rsidRDefault="00994B5F" w:rsidP="00994B5F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994B5F">
              <w:rPr>
                <w:rFonts w:ascii="Courier New" w:hAnsi="Courier New" w:cs="Courier New"/>
                <w:b/>
                <w:bCs/>
              </w:rPr>
              <w:t>USE_PHT_PC_HASH</w:t>
            </w:r>
          </w:p>
        </w:tc>
        <w:tc>
          <w:tcPr>
            <w:tcW w:w="2224" w:type="dxa"/>
            <w:vAlign w:val="center"/>
          </w:tcPr>
          <w:p w14:paraId="49B489E0" w14:textId="4B030777" w:rsidR="00994B5F" w:rsidRPr="00994B5F" w:rsidRDefault="00994B5F" w:rsidP="00994B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4B5F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  <w:tc>
          <w:tcPr>
            <w:tcW w:w="1191" w:type="dxa"/>
            <w:vAlign w:val="center"/>
          </w:tcPr>
          <w:p w14:paraId="2E1A322A" w14:textId="1530B133" w:rsidR="00994B5F" w:rsidRPr="00994B5F" w:rsidRDefault="00994B5F" w:rsidP="00994B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4B5F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994B5F" w14:paraId="6ABFD5C1" w14:textId="77777777" w:rsidTr="00994B5F">
        <w:tc>
          <w:tcPr>
            <w:tcW w:w="1863" w:type="dxa"/>
            <w:vAlign w:val="center"/>
          </w:tcPr>
          <w:p w14:paraId="1D2CC438" w14:textId="4E07C4BC" w:rsidR="00994B5F" w:rsidRPr="00994B5F" w:rsidRDefault="00994B5F" w:rsidP="00994B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4B5F">
              <w:rPr>
                <w:rFonts w:ascii="Times New Roman" w:hAnsi="Times New Roman" w:cs="Times New Roman"/>
                <w:b/>
                <w:bCs/>
              </w:rPr>
              <w:t>Baseline</w:t>
            </w:r>
          </w:p>
        </w:tc>
        <w:tc>
          <w:tcPr>
            <w:tcW w:w="1225" w:type="dxa"/>
            <w:vAlign w:val="center"/>
          </w:tcPr>
          <w:p w14:paraId="597049F2" w14:textId="1B134933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57" w:type="dxa"/>
            <w:vAlign w:val="center"/>
          </w:tcPr>
          <w:p w14:paraId="43D1AC32" w14:textId="6E3F2D60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430" w:type="dxa"/>
            <w:vAlign w:val="center"/>
          </w:tcPr>
          <w:p w14:paraId="5DC7C77D" w14:textId="653346E6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2224" w:type="dxa"/>
            <w:vAlign w:val="center"/>
          </w:tcPr>
          <w:p w14:paraId="543CF1A2" w14:textId="33224135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Matches the reference FE-stage predictor</w:t>
            </w:r>
          </w:p>
        </w:tc>
        <w:tc>
          <w:tcPr>
            <w:tcW w:w="1191" w:type="dxa"/>
            <w:vAlign w:val="center"/>
          </w:tcPr>
          <w:p w14:paraId="410EAAEB" w14:textId="4EBCC922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37.03%</w:t>
            </w:r>
          </w:p>
        </w:tc>
      </w:tr>
      <w:tr w:rsidR="00994B5F" w14:paraId="06EF224D" w14:textId="77777777" w:rsidTr="00994B5F">
        <w:tc>
          <w:tcPr>
            <w:tcW w:w="1863" w:type="dxa"/>
            <w:vAlign w:val="center"/>
          </w:tcPr>
          <w:p w14:paraId="5C784BE4" w14:textId="26C2559B" w:rsidR="00994B5F" w:rsidRPr="00994B5F" w:rsidRDefault="00994B5F" w:rsidP="00994B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4B5F">
              <w:rPr>
                <w:rFonts w:ascii="Times New Roman" w:hAnsi="Times New Roman" w:cs="Times New Roman"/>
                <w:b/>
                <w:bCs/>
              </w:rPr>
              <w:t>Variant A</w:t>
            </w:r>
            <w:r w:rsidRPr="00994B5F">
              <w:rPr>
                <w:rFonts w:ascii="Times New Roman" w:hAnsi="Times New Roman" w:cs="Times New Roman"/>
                <w:b/>
                <w:bCs/>
              </w:rPr>
              <w:br/>
              <w:t>(Larger BTB)</w:t>
            </w:r>
          </w:p>
        </w:tc>
        <w:tc>
          <w:tcPr>
            <w:tcW w:w="1225" w:type="dxa"/>
            <w:vAlign w:val="center"/>
          </w:tcPr>
          <w:p w14:paraId="0E04508F" w14:textId="085AE8B7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57" w:type="dxa"/>
            <w:vAlign w:val="center"/>
          </w:tcPr>
          <w:p w14:paraId="5693328C" w14:textId="2FED6BDC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430" w:type="dxa"/>
            <w:vAlign w:val="center"/>
          </w:tcPr>
          <w:p w14:paraId="68071254" w14:textId="263F792E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2224" w:type="dxa"/>
            <w:vAlign w:val="center"/>
          </w:tcPr>
          <w:p w14:paraId="725708D0" w14:textId="0FFF7ED3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Doubled BTB capacity to cut down direct-mapped conflicts</w:t>
            </w:r>
          </w:p>
        </w:tc>
        <w:tc>
          <w:tcPr>
            <w:tcW w:w="1191" w:type="dxa"/>
            <w:vAlign w:val="center"/>
          </w:tcPr>
          <w:p w14:paraId="0FFA0DC6" w14:textId="0B5EA71F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46.42%</w:t>
            </w:r>
          </w:p>
        </w:tc>
      </w:tr>
      <w:tr w:rsidR="00994B5F" w14:paraId="3270D9AE" w14:textId="77777777" w:rsidTr="00994B5F">
        <w:tc>
          <w:tcPr>
            <w:tcW w:w="1863" w:type="dxa"/>
            <w:vAlign w:val="center"/>
          </w:tcPr>
          <w:p w14:paraId="1F038E62" w14:textId="7C9DB854" w:rsidR="00994B5F" w:rsidRPr="00994B5F" w:rsidRDefault="00994B5F" w:rsidP="00994B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4B5F">
              <w:rPr>
                <w:rFonts w:ascii="Times New Roman" w:hAnsi="Times New Roman" w:cs="Times New Roman"/>
                <w:b/>
                <w:bCs/>
              </w:rPr>
              <w:t>Variant B</w:t>
            </w:r>
            <w:r w:rsidRPr="00994B5F">
              <w:rPr>
                <w:rFonts w:ascii="Times New Roman" w:hAnsi="Times New Roman" w:cs="Times New Roman"/>
                <w:b/>
                <w:bCs/>
              </w:rPr>
              <w:br/>
              <w:t xml:space="preserve">(Wider </w:t>
            </w:r>
            <w:proofErr w:type="spellStart"/>
            <w:r w:rsidRPr="00994B5F">
              <w:rPr>
                <w:rFonts w:ascii="Times New Roman" w:hAnsi="Times New Roman" w:cs="Times New Roman"/>
                <w:b/>
                <w:bCs/>
              </w:rPr>
              <w:t>GShare</w:t>
            </w:r>
            <w:proofErr w:type="spellEnd"/>
            <w:r w:rsidRPr="00994B5F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225" w:type="dxa"/>
            <w:vAlign w:val="center"/>
          </w:tcPr>
          <w:p w14:paraId="667A1818" w14:textId="50261D6F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57" w:type="dxa"/>
            <w:vAlign w:val="center"/>
          </w:tcPr>
          <w:p w14:paraId="74FB5065" w14:textId="0C97AAA1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430" w:type="dxa"/>
            <w:vAlign w:val="center"/>
          </w:tcPr>
          <w:p w14:paraId="6848204F" w14:textId="5AD882A5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2224" w:type="dxa"/>
            <w:vAlign w:val="center"/>
          </w:tcPr>
          <w:p w14:paraId="320C6D03" w14:textId="6A998426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Increased global history depth</w:t>
            </w:r>
          </w:p>
        </w:tc>
        <w:tc>
          <w:tcPr>
            <w:tcW w:w="1191" w:type="dxa"/>
            <w:vAlign w:val="center"/>
          </w:tcPr>
          <w:p w14:paraId="21BEDEAA" w14:textId="3C050B9C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46.22%</w:t>
            </w:r>
          </w:p>
        </w:tc>
      </w:tr>
      <w:tr w:rsidR="00994B5F" w14:paraId="2DEB869B" w14:textId="77777777" w:rsidTr="00994B5F">
        <w:tc>
          <w:tcPr>
            <w:tcW w:w="1863" w:type="dxa"/>
            <w:vAlign w:val="center"/>
          </w:tcPr>
          <w:p w14:paraId="2E5BAB59" w14:textId="4E4451F0" w:rsidR="00994B5F" w:rsidRPr="00994B5F" w:rsidRDefault="00994B5F" w:rsidP="00994B5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94B5F">
              <w:rPr>
                <w:rFonts w:ascii="Times New Roman" w:hAnsi="Times New Roman" w:cs="Times New Roman"/>
                <w:b/>
                <w:bCs/>
              </w:rPr>
              <w:t>Variant C</w:t>
            </w:r>
            <w:r w:rsidRPr="00994B5F">
              <w:rPr>
                <w:rFonts w:ascii="Times New Roman" w:hAnsi="Times New Roman" w:cs="Times New Roman"/>
                <w:b/>
                <w:bCs/>
              </w:rPr>
              <w:br/>
              <w:t>(Best Design)</w:t>
            </w:r>
          </w:p>
        </w:tc>
        <w:tc>
          <w:tcPr>
            <w:tcW w:w="1225" w:type="dxa"/>
            <w:vAlign w:val="center"/>
          </w:tcPr>
          <w:p w14:paraId="0DC94595" w14:textId="0F234E7E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57" w:type="dxa"/>
            <w:vAlign w:val="center"/>
          </w:tcPr>
          <w:p w14:paraId="7D7F2D35" w14:textId="4AA58BCD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430" w:type="dxa"/>
            <w:vAlign w:val="center"/>
          </w:tcPr>
          <w:p w14:paraId="12F6406B" w14:textId="420D3FB9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2224" w:type="dxa"/>
            <w:vAlign w:val="center"/>
          </w:tcPr>
          <w:p w14:paraId="0C120D95" w14:textId="214167FC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Adds both wider history and hashed PC slices with a larger BTB</w:t>
            </w:r>
          </w:p>
        </w:tc>
        <w:tc>
          <w:tcPr>
            <w:tcW w:w="1191" w:type="dxa"/>
            <w:vAlign w:val="center"/>
          </w:tcPr>
          <w:p w14:paraId="2B9FD643" w14:textId="78CB7B5C" w:rsidR="00994B5F" w:rsidRDefault="00994B5F" w:rsidP="00994B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58.22%</w:t>
            </w:r>
          </w:p>
        </w:tc>
      </w:tr>
    </w:tbl>
    <w:p w14:paraId="2917E49A" w14:textId="4EF4F3C5" w:rsidR="00994B5F" w:rsidRDefault="00994B5F" w:rsidP="007107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Baseline: </w:t>
      </w:r>
      <w:r>
        <w:rPr>
          <w:rFonts w:ascii="Times New Roman" w:hAnsi="Times New Roman" w:cs="Times New Roman"/>
        </w:rPr>
        <w:t xml:space="preserve">The starter predictor passes the 30% accuracy threshold but observes significant BTB thrashing since only 16 entries are available for the ~990 branch/jumps found in </w:t>
      </w:r>
      <w:proofErr w:type="spellStart"/>
      <w:r w:rsidRPr="00EA037C">
        <w:rPr>
          <w:rFonts w:ascii="Courier New" w:hAnsi="Courier New" w:cs="Courier New"/>
        </w:rPr>
        <w:t>towers.mem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68B52FE" w14:textId="4A2CAE97" w:rsidR="00994B5F" w:rsidRDefault="00994B5F" w:rsidP="007107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Variant A: </w:t>
      </w:r>
      <w:r>
        <w:rPr>
          <w:rFonts w:ascii="Times New Roman" w:hAnsi="Times New Roman" w:cs="Times New Roman"/>
        </w:rPr>
        <w:t xml:space="preserve">Increasing the BTB to 32 entries boosts </w:t>
      </w:r>
      <w:r w:rsidR="00EA037C">
        <w:rPr>
          <w:rFonts w:ascii="Times New Roman" w:hAnsi="Times New Roman" w:cs="Times New Roman"/>
        </w:rPr>
        <w:t>accuracy</w:t>
      </w:r>
      <w:r>
        <w:rPr>
          <w:rFonts w:ascii="Times New Roman" w:hAnsi="Times New Roman" w:cs="Times New Roman"/>
        </w:rPr>
        <w:t xml:space="preserve"> by ~9% without touching PHT. This confirms the previous assumption that capacity/conflict misses were the primary issue in Baseline. </w:t>
      </w:r>
    </w:p>
    <w:p w14:paraId="567F476E" w14:textId="25C826B0" w:rsidR="00994B5F" w:rsidRDefault="00994B5F" w:rsidP="007107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Variant B: </w:t>
      </w:r>
      <w:r>
        <w:rPr>
          <w:rFonts w:ascii="Times New Roman" w:hAnsi="Times New Roman" w:cs="Times New Roman"/>
        </w:rPr>
        <w:t xml:space="preserve">Increasing </w:t>
      </w:r>
      <w:r w:rsidRPr="00EA037C">
        <w:rPr>
          <w:rFonts w:ascii="Courier New" w:hAnsi="Courier New" w:cs="Courier New"/>
        </w:rPr>
        <w:t>BHRBITS</w:t>
      </w:r>
      <w:r>
        <w:rPr>
          <w:rFonts w:ascii="Times New Roman" w:hAnsi="Times New Roman" w:cs="Times New Roman"/>
        </w:rPr>
        <w:t xml:space="preserve"> to 10 – allowing for a 1024-entry PHT – without increasing the BTB does not provide additional benefit beyond Variant A. The predictor is history-rich but still runs into issues when multiple status branches alias to the same BTB slot.</w:t>
      </w:r>
    </w:p>
    <w:p w14:paraId="10FAA727" w14:textId="01DB1132" w:rsidR="00994B5F" w:rsidRPr="00994B5F" w:rsidRDefault="00994B5F" w:rsidP="007107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Variant C: </w:t>
      </w:r>
      <w:r>
        <w:rPr>
          <w:rFonts w:ascii="Times New Roman" w:hAnsi="Times New Roman" w:cs="Times New Roman"/>
        </w:rPr>
        <w:t xml:space="preserve">When combining a 64-entry BTB with hashed PC slices, </w:t>
      </w:r>
      <w:r w:rsidR="00EA037C">
        <w:rPr>
          <w:rFonts w:ascii="Times New Roman" w:hAnsi="Times New Roman" w:cs="Times New Roman"/>
        </w:rPr>
        <w:t>BTB conflicts and PHT aliasing are almost entirely eliminated. We observe the accuracy increases to ~58%, resulting in the best design of the three variants.</w:t>
      </w:r>
    </w:p>
    <w:sectPr w:rsidR="00994B5F" w:rsidRPr="00994B5F" w:rsidSect="007107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421C"/>
    <w:multiLevelType w:val="hybridMultilevel"/>
    <w:tmpl w:val="AE462B54"/>
    <w:lvl w:ilvl="0" w:tplc="677EE4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65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40"/>
    <w:rsid w:val="00054732"/>
    <w:rsid w:val="003E2E3C"/>
    <w:rsid w:val="003F39FD"/>
    <w:rsid w:val="005F33DD"/>
    <w:rsid w:val="00710740"/>
    <w:rsid w:val="00994B5F"/>
    <w:rsid w:val="009B3EE9"/>
    <w:rsid w:val="00C626C6"/>
    <w:rsid w:val="00E0504E"/>
    <w:rsid w:val="00EA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3958"/>
  <w15:chartTrackingRefBased/>
  <w15:docId w15:val="{AB92224F-E627-4422-9852-98CF5EC8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732"/>
  </w:style>
  <w:style w:type="paragraph" w:styleId="Heading1">
    <w:name w:val="heading 1"/>
    <w:basedOn w:val="Normal"/>
    <w:next w:val="Normal"/>
    <w:link w:val="Heading1Char"/>
    <w:uiPriority w:val="9"/>
    <w:qFormat/>
    <w:rsid w:val="0005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473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3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3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4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4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1</cp:revision>
  <dcterms:created xsi:type="dcterms:W3CDTF">2026-02-20T01:30:00Z</dcterms:created>
  <dcterms:modified xsi:type="dcterms:W3CDTF">2026-02-20T02:42:00Z</dcterms:modified>
</cp:coreProperties>
</file>