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0A4D0" w14:textId="77777777" w:rsidR="002E24B8" w:rsidRDefault="002E24B8" w:rsidP="00380947">
      <w:pPr>
        <w:rPr>
          <w:rFonts w:ascii="Times New Roman" w:hAnsi="Times New Roman" w:cs="Times New Roman"/>
          <w:b/>
          <w:bCs/>
        </w:rPr>
      </w:pPr>
    </w:p>
    <w:p w14:paraId="2EBF5C06" w14:textId="557CDB29" w:rsidR="00380947" w:rsidRDefault="00380947" w:rsidP="00380947">
      <w:pPr>
        <w:rPr>
          <w:rFonts w:ascii="Times New Roman" w:hAnsi="Times New Roman" w:cs="Times New Roman"/>
          <w:b/>
          <w:bCs/>
        </w:rPr>
      </w:pPr>
      <w:r w:rsidRPr="00FF103E">
        <w:rPr>
          <w:rFonts w:ascii="Times New Roman" w:hAnsi="Times New Roman" w:cs="Times New Roman"/>
          <w:b/>
          <w:bCs/>
        </w:rPr>
        <w:t xml:space="preserve">Predictive </w:t>
      </w:r>
      <w:proofErr w:type="spellStart"/>
      <w:r w:rsidRPr="00FF103E">
        <w:rPr>
          <w:rFonts w:ascii="Times New Roman" w:hAnsi="Times New Roman" w:cs="Times New Roman"/>
          <w:b/>
          <w:bCs/>
        </w:rPr>
        <w:t>Modeling</w:t>
      </w:r>
      <w:proofErr w:type="spellEnd"/>
      <w:r w:rsidRPr="00FF103E">
        <w:rPr>
          <w:rFonts w:ascii="Times New Roman" w:hAnsi="Times New Roman" w:cs="Times New Roman"/>
          <w:b/>
          <w:bCs/>
        </w:rPr>
        <w:t xml:space="preserve"> in Healthcare: Enhancing Clinical Decision-Making through Machine Learning</w:t>
      </w:r>
    </w:p>
    <w:p w14:paraId="3C5307CF" w14:textId="77777777" w:rsidR="002E24B8" w:rsidRPr="00FF103E" w:rsidRDefault="002E24B8" w:rsidP="00380947">
      <w:pPr>
        <w:rPr>
          <w:rFonts w:ascii="Times New Roman" w:hAnsi="Times New Roman" w:cs="Times New Roman"/>
          <w:b/>
          <w:bCs/>
        </w:rPr>
      </w:pPr>
    </w:p>
    <w:p w14:paraId="153F5574" w14:textId="6CDACF2F" w:rsidR="00380947" w:rsidRPr="00FF103E" w:rsidRDefault="00380947" w:rsidP="00380947">
      <w:pPr>
        <w:rPr>
          <w:rFonts w:ascii="Times New Roman" w:hAnsi="Times New Roman" w:cs="Times New Roman"/>
          <w:b/>
          <w:bCs/>
        </w:rPr>
      </w:pPr>
      <w:r w:rsidRPr="00FF103E">
        <w:rPr>
          <w:rFonts w:ascii="Times New Roman" w:hAnsi="Times New Roman" w:cs="Times New Roman"/>
          <w:b/>
          <w:bCs/>
        </w:rPr>
        <w:t>Introduction</w:t>
      </w:r>
    </w:p>
    <w:p w14:paraId="39BDFDA9" w14:textId="77777777" w:rsidR="00380947" w:rsidRPr="00FF103E" w:rsidRDefault="00380947" w:rsidP="00380947">
      <w:pPr>
        <w:rPr>
          <w:rFonts w:ascii="Times New Roman" w:hAnsi="Times New Roman" w:cs="Times New Roman"/>
        </w:rPr>
      </w:pPr>
      <w:r w:rsidRPr="00FF103E">
        <w:rPr>
          <w:rFonts w:ascii="Times New Roman" w:hAnsi="Times New Roman" w:cs="Times New Roman"/>
        </w:rPr>
        <w:t xml:space="preserve">The growing availability of healthcare data and advances in machine learning (ML) have opened up new possibilities for improving clinical decision-making. Predictive </w:t>
      </w:r>
      <w:proofErr w:type="spellStart"/>
      <w:r w:rsidRPr="00FF103E">
        <w:rPr>
          <w:rFonts w:ascii="Times New Roman" w:hAnsi="Times New Roman" w:cs="Times New Roman"/>
        </w:rPr>
        <w:t>modeling</w:t>
      </w:r>
      <w:proofErr w:type="spellEnd"/>
      <w:r w:rsidRPr="00FF103E">
        <w:rPr>
          <w:rFonts w:ascii="Times New Roman" w:hAnsi="Times New Roman" w:cs="Times New Roman"/>
        </w:rPr>
        <w:t xml:space="preserve">, a core application of ML, plays a crucial role in anticipating patient outcomes, such as the likelihood of readmission after discharge. This capability enables healthcare providers to take proactive measures, thereby enhancing patient care and optimizing operational efficiencies. This report explores the integration of predictive </w:t>
      </w:r>
      <w:proofErr w:type="spellStart"/>
      <w:r w:rsidRPr="00FF103E">
        <w:rPr>
          <w:rFonts w:ascii="Times New Roman" w:hAnsi="Times New Roman" w:cs="Times New Roman"/>
        </w:rPr>
        <w:t>modeling</w:t>
      </w:r>
      <w:proofErr w:type="spellEnd"/>
      <w:r w:rsidRPr="00FF103E">
        <w:rPr>
          <w:rFonts w:ascii="Times New Roman" w:hAnsi="Times New Roman" w:cs="Times New Roman"/>
        </w:rPr>
        <w:t xml:space="preserve"> into clinical decision-making, with a focus on patient readmission prediction, and outlines the associated opportunities, challenges, and strategic recommendations for organizations like Cotiviti.</w:t>
      </w:r>
    </w:p>
    <w:p w14:paraId="48B910EA" w14:textId="77777777" w:rsidR="00380947" w:rsidRPr="00FF103E" w:rsidRDefault="00380947" w:rsidP="00380947">
      <w:pPr>
        <w:rPr>
          <w:rFonts w:ascii="Times New Roman" w:hAnsi="Times New Roman" w:cs="Times New Roman"/>
        </w:rPr>
      </w:pPr>
    </w:p>
    <w:p w14:paraId="41CDEFBF" w14:textId="214B3630" w:rsidR="00380947" w:rsidRPr="00FF103E" w:rsidRDefault="00380947" w:rsidP="00380947">
      <w:pPr>
        <w:rPr>
          <w:rFonts w:ascii="Times New Roman" w:hAnsi="Times New Roman" w:cs="Times New Roman"/>
          <w:b/>
          <w:bCs/>
        </w:rPr>
      </w:pPr>
      <w:r w:rsidRPr="00FF103E">
        <w:rPr>
          <w:rFonts w:ascii="Times New Roman" w:hAnsi="Times New Roman" w:cs="Times New Roman"/>
          <w:b/>
          <w:bCs/>
        </w:rPr>
        <w:t xml:space="preserve">Concept: Predictive </w:t>
      </w:r>
      <w:proofErr w:type="spellStart"/>
      <w:r w:rsidRPr="00FF103E">
        <w:rPr>
          <w:rFonts w:ascii="Times New Roman" w:hAnsi="Times New Roman" w:cs="Times New Roman"/>
          <w:b/>
          <w:bCs/>
        </w:rPr>
        <w:t>Modeling</w:t>
      </w:r>
      <w:proofErr w:type="spellEnd"/>
      <w:r w:rsidRPr="00FF103E">
        <w:rPr>
          <w:rFonts w:ascii="Times New Roman" w:hAnsi="Times New Roman" w:cs="Times New Roman"/>
          <w:b/>
          <w:bCs/>
        </w:rPr>
        <w:t xml:space="preserve"> in Clinical Decision Support</w:t>
      </w:r>
    </w:p>
    <w:p w14:paraId="14734C61" w14:textId="77777777" w:rsidR="00380947" w:rsidRPr="00FF103E" w:rsidRDefault="00380947" w:rsidP="00380947">
      <w:pPr>
        <w:rPr>
          <w:rFonts w:ascii="Times New Roman" w:hAnsi="Times New Roman" w:cs="Times New Roman"/>
        </w:rPr>
      </w:pPr>
      <w:r w:rsidRPr="00FF103E">
        <w:rPr>
          <w:rFonts w:ascii="Times New Roman" w:hAnsi="Times New Roman" w:cs="Times New Roman"/>
        </w:rPr>
        <w:t xml:space="preserve">Predictive </w:t>
      </w:r>
      <w:proofErr w:type="spellStart"/>
      <w:r w:rsidRPr="00FF103E">
        <w:rPr>
          <w:rFonts w:ascii="Times New Roman" w:hAnsi="Times New Roman" w:cs="Times New Roman"/>
        </w:rPr>
        <w:t>modeling</w:t>
      </w:r>
      <w:proofErr w:type="spellEnd"/>
      <w:r w:rsidRPr="00FF103E">
        <w:rPr>
          <w:rFonts w:ascii="Times New Roman" w:hAnsi="Times New Roman" w:cs="Times New Roman"/>
        </w:rPr>
        <w:t xml:space="preserve"> involves the use of statistical techniques and machine learning algorithms to </w:t>
      </w:r>
      <w:proofErr w:type="spellStart"/>
      <w:r w:rsidRPr="00FF103E">
        <w:rPr>
          <w:rFonts w:ascii="Times New Roman" w:hAnsi="Times New Roman" w:cs="Times New Roman"/>
        </w:rPr>
        <w:t>analyze</w:t>
      </w:r>
      <w:proofErr w:type="spellEnd"/>
      <w:r w:rsidRPr="00FF103E">
        <w:rPr>
          <w:rFonts w:ascii="Times New Roman" w:hAnsi="Times New Roman" w:cs="Times New Roman"/>
        </w:rPr>
        <w:t xml:space="preserve"> historical data and make predictions about future outcomes. In healthcare, this approach is increasingly being applied to clinical decision support systems (CDSS), where it aids in the identification of at-risk patients, treatment planning, and resource allocation.</w:t>
      </w:r>
    </w:p>
    <w:p w14:paraId="2645DE7C" w14:textId="77777777" w:rsidR="00380947" w:rsidRPr="00FF103E" w:rsidRDefault="00380947" w:rsidP="00380947">
      <w:pPr>
        <w:rPr>
          <w:rFonts w:ascii="Times New Roman" w:hAnsi="Times New Roman" w:cs="Times New Roman"/>
        </w:rPr>
      </w:pPr>
    </w:p>
    <w:p w14:paraId="6261A923" w14:textId="5D6A8981" w:rsidR="00380947" w:rsidRPr="00FF103E" w:rsidRDefault="00380947" w:rsidP="00380947">
      <w:pPr>
        <w:rPr>
          <w:rFonts w:ascii="Times New Roman" w:hAnsi="Times New Roman" w:cs="Times New Roman"/>
        </w:rPr>
      </w:pPr>
      <w:r w:rsidRPr="00FF103E">
        <w:rPr>
          <w:rFonts w:ascii="Times New Roman" w:hAnsi="Times New Roman" w:cs="Times New Roman"/>
        </w:rPr>
        <w:t xml:space="preserve">For example, by </w:t>
      </w:r>
      <w:proofErr w:type="spellStart"/>
      <w:r w:rsidRPr="00FF103E">
        <w:rPr>
          <w:rFonts w:ascii="Times New Roman" w:hAnsi="Times New Roman" w:cs="Times New Roman"/>
        </w:rPr>
        <w:t>analyzing</w:t>
      </w:r>
      <w:proofErr w:type="spellEnd"/>
      <w:r w:rsidRPr="00FF103E">
        <w:rPr>
          <w:rFonts w:ascii="Times New Roman" w:hAnsi="Times New Roman" w:cs="Times New Roman"/>
        </w:rPr>
        <w:t xml:space="preserve"> a patient’s clinical history, demographics, and treatment records, a predictive model can estimate the likelihood of the patient being readmitted to the hospital within a specific timeframe. Such insights are invaluable for healthcare providers, allowing them to target interventions more effectively and reduce avoidable readmissions.</w:t>
      </w:r>
    </w:p>
    <w:p w14:paraId="77E67EFA" w14:textId="77777777" w:rsidR="00FF103E" w:rsidRPr="00FF103E" w:rsidRDefault="00FF103E" w:rsidP="00380947">
      <w:pPr>
        <w:rPr>
          <w:rFonts w:ascii="Times New Roman" w:hAnsi="Times New Roman" w:cs="Times New Roman"/>
        </w:rPr>
      </w:pPr>
    </w:p>
    <w:p w14:paraId="57A28EC9" w14:textId="77777777" w:rsidR="00380947" w:rsidRPr="00FF103E" w:rsidRDefault="00380947" w:rsidP="00380947">
      <w:pPr>
        <w:rPr>
          <w:rFonts w:ascii="Times New Roman" w:hAnsi="Times New Roman" w:cs="Times New Roman"/>
          <w:b/>
          <w:bCs/>
        </w:rPr>
      </w:pPr>
      <w:r w:rsidRPr="00FF103E">
        <w:rPr>
          <w:rFonts w:ascii="Times New Roman" w:hAnsi="Times New Roman" w:cs="Times New Roman"/>
          <w:b/>
          <w:bCs/>
        </w:rPr>
        <w:t xml:space="preserve">Relevant Trends in Predictive </w:t>
      </w:r>
      <w:proofErr w:type="spellStart"/>
      <w:r w:rsidRPr="00FF103E">
        <w:rPr>
          <w:rFonts w:ascii="Times New Roman" w:hAnsi="Times New Roman" w:cs="Times New Roman"/>
          <w:b/>
          <w:bCs/>
        </w:rPr>
        <w:t>Modeling</w:t>
      </w:r>
      <w:proofErr w:type="spellEnd"/>
      <w:r w:rsidRPr="00FF103E">
        <w:rPr>
          <w:rFonts w:ascii="Times New Roman" w:hAnsi="Times New Roman" w:cs="Times New Roman"/>
          <w:b/>
          <w:bCs/>
        </w:rPr>
        <w:t xml:space="preserve"> for Healthcare</w:t>
      </w:r>
    </w:p>
    <w:p w14:paraId="124CA484" w14:textId="77777777" w:rsidR="00380947" w:rsidRPr="00FF103E" w:rsidRDefault="00380947" w:rsidP="00380947">
      <w:pPr>
        <w:rPr>
          <w:rFonts w:ascii="Times New Roman" w:hAnsi="Times New Roman" w:cs="Times New Roman"/>
        </w:rPr>
      </w:pPr>
    </w:p>
    <w:p w14:paraId="21501A39" w14:textId="77777777" w:rsidR="00380947" w:rsidRPr="00FF103E" w:rsidRDefault="00380947" w:rsidP="00380947">
      <w:pPr>
        <w:rPr>
          <w:rFonts w:ascii="Times New Roman" w:hAnsi="Times New Roman" w:cs="Times New Roman"/>
        </w:rPr>
      </w:pPr>
      <w:r w:rsidRPr="00FF103E">
        <w:rPr>
          <w:rFonts w:ascii="Times New Roman" w:hAnsi="Times New Roman" w:cs="Times New Roman"/>
          <w:b/>
          <w:bCs/>
        </w:rPr>
        <w:t>Focus on Patient Outcomes</w:t>
      </w:r>
      <w:r w:rsidRPr="00FF103E">
        <w:rPr>
          <w:rFonts w:ascii="Times New Roman" w:hAnsi="Times New Roman" w:cs="Times New Roman"/>
        </w:rPr>
        <w:t>: There is a growing emphasis on predictive models that focus on patient outcomes, such as readmission rates, disease progression, and treatment responses. These models are crucial for shifting healthcare from a reactive to a proactive model.</w:t>
      </w:r>
    </w:p>
    <w:p w14:paraId="190AAE03" w14:textId="77777777" w:rsidR="00380947" w:rsidRPr="00FF103E" w:rsidRDefault="00380947" w:rsidP="00380947">
      <w:pPr>
        <w:rPr>
          <w:rFonts w:ascii="Times New Roman" w:hAnsi="Times New Roman" w:cs="Times New Roman"/>
        </w:rPr>
      </w:pPr>
      <w:r w:rsidRPr="00FF103E">
        <w:rPr>
          <w:rFonts w:ascii="Times New Roman" w:hAnsi="Times New Roman" w:cs="Times New Roman"/>
          <w:b/>
          <w:bCs/>
        </w:rPr>
        <w:t>Integration with Electronic Health Records (EHRs):</w:t>
      </w:r>
      <w:r w:rsidRPr="00FF103E">
        <w:rPr>
          <w:rFonts w:ascii="Times New Roman" w:hAnsi="Times New Roman" w:cs="Times New Roman"/>
        </w:rPr>
        <w:t xml:space="preserve"> Predictive models are increasingly being integrated with EHR systems, enabling real-time analysis and decision support during clinical workflows.</w:t>
      </w:r>
    </w:p>
    <w:p w14:paraId="49C2707F" w14:textId="77777777" w:rsidR="00380947" w:rsidRPr="00FF103E" w:rsidRDefault="00380947" w:rsidP="00380947">
      <w:pPr>
        <w:rPr>
          <w:rFonts w:ascii="Times New Roman" w:hAnsi="Times New Roman" w:cs="Times New Roman"/>
        </w:rPr>
      </w:pPr>
      <w:r w:rsidRPr="00FF103E">
        <w:rPr>
          <w:rFonts w:ascii="Times New Roman" w:hAnsi="Times New Roman" w:cs="Times New Roman"/>
          <w:b/>
          <w:bCs/>
        </w:rPr>
        <w:t>Time-Series Analysis and Anomaly Detection:</w:t>
      </w:r>
      <w:r w:rsidRPr="00FF103E">
        <w:rPr>
          <w:rFonts w:ascii="Times New Roman" w:hAnsi="Times New Roman" w:cs="Times New Roman"/>
        </w:rPr>
        <w:t xml:space="preserve"> The use of time-series data (such as vital signs, lab results, and medication adherence) is becoming more prevalent in predictive </w:t>
      </w:r>
      <w:proofErr w:type="spellStart"/>
      <w:r w:rsidRPr="00FF103E">
        <w:rPr>
          <w:rFonts w:ascii="Times New Roman" w:hAnsi="Times New Roman" w:cs="Times New Roman"/>
        </w:rPr>
        <w:t>modeling</w:t>
      </w:r>
      <w:proofErr w:type="spellEnd"/>
      <w:r w:rsidRPr="00FF103E">
        <w:rPr>
          <w:rFonts w:ascii="Times New Roman" w:hAnsi="Times New Roman" w:cs="Times New Roman"/>
        </w:rPr>
        <w:t>. Techniques like anomaly detection are being employed to identify deviations from expected patterns that could indicate potential health issues.</w:t>
      </w:r>
    </w:p>
    <w:p w14:paraId="518F6C4E" w14:textId="77777777" w:rsidR="00380947" w:rsidRPr="00FF103E" w:rsidRDefault="00380947" w:rsidP="00380947">
      <w:pPr>
        <w:rPr>
          <w:rFonts w:ascii="Times New Roman" w:hAnsi="Times New Roman" w:cs="Times New Roman"/>
          <w:b/>
          <w:bCs/>
        </w:rPr>
      </w:pPr>
    </w:p>
    <w:p w14:paraId="436295F2" w14:textId="77777777" w:rsidR="00380947" w:rsidRPr="00FF103E" w:rsidRDefault="00380947" w:rsidP="00380947">
      <w:pPr>
        <w:rPr>
          <w:rFonts w:ascii="Times New Roman" w:hAnsi="Times New Roman" w:cs="Times New Roman"/>
        </w:rPr>
      </w:pPr>
      <w:r w:rsidRPr="00FF103E">
        <w:rPr>
          <w:rFonts w:ascii="Times New Roman" w:hAnsi="Times New Roman" w:cs="Times New Roman"/>
          <w:b/>
          <w:bCs/>
        </w:rPr>
        <w:t xml:space="preserve">AI in Personalized Medicine: </w:t>
      </w:r>
      <w:r w:rsidRPr="00FF103E">
        <w:rPr>
          <w:rFonts w:ascii="Times New Roman" w:hAnsi="Times New Roman" w:cs="Times New Roman"/>
        </w:rPr>
        <w:t xml:space="preserve">Predictive </w:t>
      </w:r>
      <w:proofErr w:type="spellStart"/>
      <w:r w:rsidRPr="00FF103E">
        <w:rPr>
          <w:rFonts w:ascii="Times New Roman" w:hAnsi="Times New Roman" w:cs="Times New Roman"/>
        </w:rPr>
        <w:t>modeling</w:t>
      </w:r>
      <w:proofErr w:type="spellEnd"/>
      <w:r w:rsidRPr="00FF103E">
        <w:rPr>
          <w:rFonts w:ascii="Times New Roman" w:hAnsi="Times New Roman" w:cs="Times New Roman"/>
        </w:rPr>
        <w:t xml:space="preserve"> is also contributing to personalized medicine, where treatment plans are tailored to individual patients based on their predicted response to therapies.</w:t>
      </w:r>
    </w:p>
    <w:p w14:paraId="1F478CBB" w14:textId="77777777" w:rsidR="00FF103E" w:rsidRPr="00FF103E" w:rsidRDefault="00FF103E" w:rsidP="00380947">
      <w:pPr>
        <w:rPr>
          <w:rFonts w:ascii="Times New Roman" w:hAnsi="Times New Roman" w:cs="Times New Roman"/>
        </w:rPr>
      </w:pPr>
    </w:p>
    <w:p w14:paraId="381F4EA4" w14:textId="77777777" w:rsidR="00380947" w:rsidRPr="00FF103E" w:rsidRDefault="00380947" w:rsidP="00380947">
      <w:pPr>
        <w:rPr>
          <w:rFonts w:ascii="Times New Roman" w:hAnsi="Times New Roman" w:cs="Times New Roman"/>
          <w:b/>
          <w:bCs/>
        </w:rPr>
      </w:pPr>
      <w:r w:rsidRPr="00FF103E">
        <w:rPr>
          <w:rFonts w:ascii="Times New Roman" w:hAnsi="Times New Roman" w:cs="Times New Roman"/>
          <w:b/>
          <w:bCs/>
        </w:rPr>
        <w:t xml:space="preserve">Opportunities Associated with Predictive </w:t>
      </w:r>
      <w:proofErr w:type="spellStart"/>
      <w:r w:rsidRPr="00FF103E">
        <w:rPr>
          <w:rFonts w:ascii="Times New Roman" w:hAnsi="Times New Roman" w:cs="Times New Roman"/>
          <w:b/>
          <w:bCs/>
        </w:rPr>
        <w:t>Modeling</w:t>
      </w:r>
      <w:proofErr w:type="spellEnd"/>
    </w:p>
    <w:p w14:paraId="2418A85F" w14:textId="77777777" w:rsidR="00380947" w:rsidRPr="00FF103E" w:rsidRDefault="00380947" w:rsidP="00380947">
      <w:pPr>
        <w:rPr>
          <w:rFonts w:ascii="Times New Roman" w:hAnsi="Times New Roman" w:cs="Times New Roman"/>
        </w:rPr>
      </w:pPr>
    </w:p>
    <w:p w14:paraId="6100003A" w14:textId="77777777" w:rsidR="00380947" w:rsidRPr="00FF103E" w:rsidRDefault="00380947" w:rsidP="00380947">
      <w:pPr>
        <w:rPr>
          <w:rFonts w:ascii="Times New Roman" w:hAnsi="Times New Roman" w:cs="Times New Roman"/>
        </w:rPr>
      </w:pPr>
      <w:r w:rsidRPr="00FF103E">
        <w:rPr>
          <w:rFonts w:ascii="Times New Roman" w:hAnsi="Times New Roman" w:cs="Times New Roman"/>
          <w:b/>
          <w:bCs/>
        </w:rPr>
        <w:t>Improved Patient Care</w:t>
      </w:r>
      <w:r w:rsidRPr="00FF103E">
        <w:rPr>
          <w:rFonts w:ascii="Times New Roman" w:hAnsi="Times New Roman" w:cs="Times New Roman"/>
        </w:rPr>
        <w:t xml:space="preserve">: By identifying high-risk patients before adverse events occur, predictive </w:t>
      </w:r>
      <w:proofErr w:type="spellStart"/>
      <w:r w:rsidRPr="00FF103E">
        <w:rPr>
          <w:rFonts w:ascii="Times New Roman" w:hAnsi="Times New Roman" w:cs="Times New Roman"/>
        </w:rPr>
        <w:t>modeling</w:t>
      </w:r>
      <w:proofErr w:type="spellEnd"/>
      <w:r w:rsidRPr="00FF103E">
        <w:rPr>
          <w:rFonts w:ascii="Times New Roman" w:hAnsi="Times New Roman" w:cs="Times New Roman"/>
        </w:rPr>
        <w:t xml:space="preserve"> allows for timely interventions that can prevent complications, reduce readmissions, and ultimately improve patient outcomes.</w:t>
      </w:r>
    </w:p>
    <w:p w14:paraId="5A178C9E" w14:textId="77777777" w:rsidR="00FF103E" w:rsidRPr="00FF103E" w:rsidRDefault="00FF103E" w:rsidP="00380947">
      <w:pPr>
        <w:rPr>
          <w:rFonts w:ascii="Times New Roman" w:hAnsi="Times New Roman" w:cs="Times New Roman"/>
          <w:b/>
          <w:bCs/>
        </w:rPr>
      </w:pPr>
    </w:p>
    <w:p w14:paraId="5815A85B" w14:textId="77777777" w:rsidR="00380947" w:rsidRPr="00FF103E" w:rsidRDefault="00380947" w:rsidP="00380947">
      <w:pPr>
        <w:rPr>
          <w:rFonts w:ascii="Times New Roman" w:hAnsi="Times New Roman" w:cs="Times New Roman"/>
        </w:rPr>
      </w:pPr>
      <w:r w:rsidRPr="00FF103E">
        <w:rPr>
          <w:rFonts w:ascii="Times New Roman" w:hAnsi="Times New Roman" w:cs="Times New Roman"/>
          <w:b/>
          <w:bCs/>
        </w:rPr>
        <w:lastRenderedPageBreak/>
        <w:t>Operational Efficiency:</w:t>
      </w:r>
      <w:r w:rsidRPr="00FF103E">
        <w:rPr>
          <w:rFonts w:ascii="Times New Roman" w:hAnsi="Times New Roman" w:cs="Times New Roman"/>
        </w:rPr>
        <w:t xml:space="preserve"> Predictive models can optimize the allocation of healthcare resources, ensuring that high-risk patients receive the care they need while reducing unnecessary tests and procedures for low-risk patients.</w:t>
      </w:r>
    </w:p>
    <w:p w14:paraId="772C8218" w14:textId="77777777" w:rsidR="00FF103E" w:rsidRPr="00FF103E" w:rsidRDefault="00FF103E" w:rsidP="00380947">
      <w:pPr>
        <w:rPr>
          <w:rFonts w:ascii="Times New Roman" w:hAnsi="Times New Roman" w:cs="Times New Roman"/>
        </w:rPr>
      </w:pPr>
    </w:p>
    <w:p w14:paraId="51E88B7E" w14:textId="77777777" w:rsidR="00380947" w:rsidRPr="00FF103E" w:rsidRDefault="00380947" w:rsidP="00380947">
      <w:pPr>
        <w:rPr>
          <w:rFonts w:ascii="Times New Roman" w:hAnsi="Times New Roman" w:cs="Times New Roman"/>
        </w:rPr>
      </w:pPr>
      <w:r w:rsidRPr="00FF103E">
        <w:rPr>
          <w:rFonts w:ascii="Times New Roman" w:hAnsi="Times New Roman" w:cs="Times New Roman"/>
          <w:b/>
          <w:bCs/>
        </w:rPr>
        <w:t>Cost Reduction</w:t>
      </w:r>
      <w:r w:rsidRPr="00FF103E">
        <w:rPr>
          <w:rFonts w:ascii="Times New Roman" w:hAnsi="Times New Roman" w:cs="Times New Roman"/>
        </w:rPr>
        <w:t xml:space="preserve">: Reducing readmission rates and preventing adverse events can lead to significant cost savings for healthcare providers and payers. Predictive </w:t>
      </w:r>
      <w:proofErr w:type="spellStart"/>
      <w:r w:rsidRPr="00FF103E">
        <w:rPr>
          <w:rFonts w:ascii="Times New Roman" w:hAnsi="Times New Roman" w:cs="Times New Roman"/>
        </w:rPr>
        <w:t>modeling</w:t>
      </w:r>
      <w:proofErr w:type="spellEnd"/>
      <w:r w:rsidRPr="00FF103E">
        <w:rPr>
          <w:rFonts w:ascii="Times New Roman" w:hAnsi="Times New Roman" w:cs="Times New Roman"/>
        </w:rPr>
        <w:t xml:space="preserve"> helps in identifying the most cost-effective treatment pathways.</w:t>
      </w:r>
    </w:p>
    <w:p w14:paraId="531DD49F" w14:textId="77777777" w:rsidR="00FF103E" w:rsidRPr="00FF103E" w:rsidRDefault="00FF103E" w:rsidP="00380947">
      <w:pPr>
        <w:rPr>
          <w:rFonts w:ascii="Times New Roman" w:hAnsi="Times New Roman" w:cs="Times New Roman"/>
          <w:b/>
          <w:bCs/>
        </w:rPr>
      </w:pPr>
    </w:p>
    <w:p w14:paraId="613C31D8" w14:textId="77777777" w:rsidR="00380947" w:rsidRPr="00FF103E" w:rsidRDefault="00380947" w:rsidP="00380947">
      <w:pPr>
        <w:rPr>
          <w:rFonts w:ascii="Times New Roman" w:hAnsi="Times New Roman" w:cs="Times New Roman"/>
        </w:rPr>
      </w:pPr>
      <w:r w:rsidRPr="00FF103E">
        <w:rPr>
          <w:rFonts w:ascii="Times New Roman" w:hAnsi="Times New Roman" w:cs="Times New Roman"/>
          <w:b/>
          <w:bCs/>
        </w:rPr>
        <w:t>Data-Driven Decision-Making:</w:t>
      </w:r>
      <w:r w:rsidRPr="00FF103E">
        <w:rPr>
          <w:rFonts w:ascii="Times New Roman" w:hAnsi="Times New Roman" w:cs="Times New Roman"/>
        </w:rPr>
        <w:t xml:space="preserve"> Integrating predictive </w:t>
      </w:r>
      <w:proofErr w:type="spellStart"/>
      <w:r w:rsidRPr="00FF103E">
        <w:rPr>
          <w:rFonts w:ascii="Times New Roman" w:hAnsi="Times New Roman" w:cs="Times New Roman"/>
        </w:rPr>
        <w:t>modeling</w:t>
      </w:r>
      <w:proofErr w:type="spellEnd"/>
      <w:r w:rsidRPr="00FF103E">
        <w:rPr>
          <w:rFonts w:ascii="Times New Roman" w:hAnsi="Times New Roman" w:cs="Times New Roman"/>
        </w:rPr>
        <w:t xml:space="preserve"> into CDSS empowers clinicians with data-driven insights, improving the accuracy and consistency of clinical decisions.</w:t>
      </w:r>
    </w:p>
    <w:p w14:paraId="5D285D2D" w14:textId="77777777" w:rsidR="00FF103E" w:rsidRPr="00FF103E" w:rsidRDefault="00FF103E" w:rsidP="00380947">
      <w:pPr>
        <w:rPr>
          <w:rFonts w:ascii="Times New Roman" w:hAnsi="Times New Roman" w:cs="Times New Roman"/>
        </w:rPr>
      </w:pPr>
    </w:p>
    <w:p w14:paraId="5D5119D6" w14:textId="77777777" w:rsidR="00380947" w:rsidRPr="00FF103E" w:rsidRDefault="00380947" w:rsidP="00380947">
      <w:pPr>
        <w:rPr>
          <w:rFonts w:ascii="Times New Roman" w:hAnsi="Times New Roman" w:cs="Times New Roman"/>
          <w:b/>
          <w:bCs/>
        </w:rPr>
      </w:pPr>
      <w:r w:rsidRPr="00FF103E">
        <w:rPr>
          <w:rFonts w:ascii="Times New Roman" w:hAnsi="Times New Roman" w:cs="Times New Roman"/>
          <w:b/>
          <w:bCs/>
        </w:rPr>
        <w:t>Challenges and Threats</w:t>
      </w:r>
    </w:p>
    <w:p w14:paraId="0B5915F0" w14:textId="77777777" w:rsidR="00380947" w:rsidRPr="00FF103E" w:rsidRDefault="00380947" w:rsidP="00380947">
      <w:pPr>
        <w:rPr>
          <w:rFonts w:ascii="Times New Roman" w:hAnsi="Times New Roman" w:cs="Times New Roman"/>
        </w:rPr>
      </w:pPr>
    </w:p>
    <w:p w14:paraId="73AB60F1" w14:textId="77777777" w:rsidR="00380947" w:rsidRPr="00FF103E" w:rsidRDefault="00380947" w:rsidP="00380947">
      <w:pPr>
        <w:rPr>
          <w:rFonts w:ascii="Times New Roman" w:hAnsi="Times New Roman" w:cs="Times New Roman"/>
        </w:rPr>
      </w:pPr>
      <w:r w:rsidRPr="00FF103E">
        <w:rPr>
          <w:rFonts w:ascii="Times New Roman" w:hAnsi="Times New Roman" w:cs="Times New Roman"/>
          <w:b/>
          <w:bCs/>
        </w:rPr>
        <w:t>Data Quality and Availability:</w:t>
      </w:r>
      <w:r w:rsidRPr="00FF103E">
        <w:rPr>
          <w:rFonts w:ascii="Times New Roman" w:hAnsi="Times New Roman" w:cs="Times New Roman"/>
        </w:rPr>
        <w:t xml:space="preserve"> The effectiveness of predictive models depends heavily on the quality and comprehensiveness of the data used for training. Incomplete or biased data can lead to inaccurate predictions and potentially harmful outcomes.</w:t>
      </w:r>
    </w:p>
    <w:p w14:paraId="75900460" w14:textId="77777777" w:rsidR="00FF103E" w:rsidRPr="00FF103E" w:rsidRDefault="00FF103E" w:rsidP="00380947">
      <w:pPr>
        <w:rPr>
          <w:rFonts w:ascii="Times New Roman" w:hAnsi="Times New Roman" w:cs="Times New Roman"/>
        </w:rPr>
      </w:pPr>
    </w:p>
    <w:p w14:paraId="10B2E5B4" w14:textId="77777777" w:rsidR="00380947" w:rsidRPr="00FF103E" w:rsidRDefault="00380947" w:rsidP="00380947">
      <w:pPr>
        <w:rPr>
          <w:rFonts w:ascii="Times New Roman" w:hAnsi="Times New Roman" w:cs="Times New Roman"/>
        </w:rPr>
      </w:pPr>
      <w:r w:rsidRPr="00FF103E">
        <w:rPr>
          <w:rFonts w:ascii="Times New Roman" w:hAnsi="Times New Roman" w:cs="Times New Roman"/>
          <w:b/>
          <w:bCs/>
        </w:rPr>
        <w:t>Interpretability of Models</w:t>
      </w:r>
      <w:r w:rsidRPr="00FF103E">
        <w:rPr>
          <w:rFonts w:ascii="Times New Roman" w:hAnsi="Times New Roman" w:cs="Times New Roman"/>
        </w:rPr>
        <w:t>: Clinicians need to trust the predictions generated by ML models. However, the complexity of some models can make them difficult to interpret, leading to resistance from healthcare professionals.</w:t>
      </w:r>
    </w:p>
    <w:p w14:paraId="1DFBD736" w14:textId="77777777" w:rsidR="00FF103E" w:rsidRPr="00FF103E" w:rsidRDefault="00FF103E" w:rsidP="00380947">
      <w:pPr>
        <w:rPr>
          <w:rFonts w:ascii="Times New Roman" w:hAnsi="Times New Roman" w:cs="Times New Roman"/>
        </w:rPr>
      </w:pPr>
    </w:p>
    <w:p w14:paraId="3A22F04D" w14:textId="77777777" w:rsidR="00380947" w:rsidRPr="00FF103E" w:rsidRDefault="00380947" w:rsidP="00380947">
      <w:pPr>
        <w:rPr>
          <w:rFonts w:ascii="Times New Roman" w:hAnsi="Times New Roman" w:cs="Times New Roman"/>
        </w:rPr>
      </w:pPr>
      <w:r w:rsidRPr="00FF103E">
        <w:rPr>
          <w:rFonts w:ascii="Times New Roman" w:hAnsi="Times New Roman" w:cs="Times New Roman"/>
          <w:b/>
          <w:bCs/>
        </w:rPr>
        <w:t>Regulatory and Ethical Considerations:</w:t>
      </w:r>
      <w:r w:rsidRPr="00FF103E">
        <w:rPr>
          <w:rFonts w:ascii="Times New Roman" w:hAnsi="Times New Roman" w:cs="Times New Roman"/>
        </w:rPr>
        <w:t xml:space="preserve"> The use of AI and ML in healthcare raises important ethical questions, particularly around patient privacy, consent, and the potential for biased predictions. Compliance with healthcare regulations is also a critical concern.</w:t>
      </w:r>
    </w:p>
    <w:p w14:paraId="697ED528" w14:textId="77777777" w:rsidR="00FF103E" w:rsidRPr="00FF103E" w:rsidRDefault="00FF103E" w:rsidP="00380947">
      <w:pPr>
        <w:rPr>
          <w:rFonts w:ascii="Times New Roman" w:hAnsi="Times New Roman" w:cs="Times New Roman"/>
        </w:rPr>
      </w:pPr>
    </w:p>
    <w:p w14:paraId="69697F81" w14:textId="77777777" w:rsidR="00380947" w:rsidRPr="00FF103E" w:rsidRDefault="00380947" w:rsidP="00380947">
      <w:pPr>
        <w:rPr>
          <w:rFonts w:ascii="Times New Roman" w:hAnsi="Times New Roman" w:cs="Times New Roman"/>
        </w:rPr>
      </w:pPr>
      <w:r w:rsidRPr="00FF103E">
        <w:rPr>
          <w:rFonts w:ascii="Times New Roman" w:hAnsi="Times New Roman" w:cs="Times New Roman"/>
          <w:b/>
          <w:bCs/>
        </w:rPr>
        <w:t>Integration with Clinical Workflows:</w:t>
      </w:r>
      <w:r w:rsidRPr="00FF103E">
        <w:rPr>
          <w:rFonts w:ascii="Times New Roman" w:hAnsi="Times New Roman" w:cs="Times New Roman"/>
        </w:rPr>
        <w:t xml:space="preserve"> Successful implementation of predictive </w:t>
      </w:r>
      <w:proofErr w:type="spellStart"/>
      <w:r w:rsidRPr="00FF103E">
        <w:rPr>
          <w:rFonts w:ascii="Times New Roman" w:hAnsi="Times New Roman" w:cs="Times New Roman"/>
        </w:rPr>
        <w:t>modeling</w:t>
      </w:r>
      <w:proofErr w:type="spellEnd"/>
      <w:r w:rsidRPr="00FF103E">
        <w:rPr>
          <w:rFonts w:ascii="Times New Roman" w:hAnsi="Times New Roman" w:cs="Times New Roman"/>
        </w:rPr>
        <w:t xml:space="preserve"> requires seamless integration with existing clinical workflows. This can be challenging, especially in institutions with legacy systems or limited technical infrastructure.</w:t>
      </w:r>
    </w:p>
    <w:p w14:paraId="21974F24" w14:textId="77777777" w:rsidR="00FF103E" w:rsidRPr="00FF103E" w:rsidRDefault="00FF103E" w:rsidP="00380947">
      <w:pPr>
        <w:rPr>
          <w:rFonts w:ascii="Times New Roman" w:hAnsi="Times New Roman" w:cs="Times New Roman"/>
          <w:b/>
          <w:bCs/>
        </w:rPr>
      </w:pPr>
    </w:p>
    <w:p w14:paraId="0F4D6749" w14:textId="41C444FC" w:rsidR="00380947" w:rsidRPr="00FF103E" w:rsidRDefault="00380947" w:rsidP="00380947">
      <w:pPr>
        <w:rPr>
          <w:rFonts w:ascii="Times New Roman" w:hAnsi="Times New Roman" w:cs="Times New Roman"/>
          <w:b/>
          <w:bCs/>
        </w:rPr>
      </w:pPr>
      <w:r w:rsidRPr="00FF103E">
        <w:rPr>
          <w:rFonts w:ascii="Times New Roman" w:hAnsi="Times New Roman" w:cs="Times New Roman"/>
          <w:b/>
          <w:bCs/>
        </w:rPr>
        <w:t>Strategic Recommendations for Cotiviti</w:t>
      </w:r>
    </w:p>
    <w:p w14:paraId="278012D2" w14:textId="77777777" w:rsidR="00380947" w:rsidRPr="00FF103E" w:rsidRDefault="00380947" w:rsidP="00380947">
      <w:pPr>
        <w:rPr>
          <w:rFonts w:ascii="Times New Roman" w:hAnsi="Times New Roman" w:cs="Times New Roman"/>
        </w:rPr>
      </w:pPr>
    </w:p>
    <w:p w14:paraId="775EB7B6" w14:textId="77777777" w:rsidR="00380947" w:rsidRPr="00FF103E" w:rsidRDefault="00380947" w:rsidP="00380947">
      <w:pPr>
        <w:rPr>
          <w:rFonts w:ascii="Times New Roman" w:hAnsi="Times New Roman" w:cs="Times New Roman"/>
        </w:rPr>
      </w:pPr>
      <w:r w:rsidRPr="00FF103E">
        <w:rPr>
          <w:rFonts w:ascii="Times New Roman" w:hAnsi="Times New Roman" w:cs="Times New Roman"/>
          <w:b/>
          <w:bCs/>
        </w:rPr>
        <w:t>Invest in Interpretable Models:</w:t>
      </w:r>
      <w:r w:rsidRPr="00FF103E">
        <w:rPr>
          <w:rFonts w:ascii="Times New Roman" w:hAnsi="Times New Roman" w:cs="Times New Roman"/>
        </w:rPr>
        <w:t xml:space="preserve"> Cotiviti should focus on developing or adopting ML models that are both accurate and interpretable. Techniques like decision trees or models with explainability features can help bridge the gap between complex predictions and clinician understanding.</w:t>
      </w:r>
    </w:p>
    <w:p w14:paraId="285621E3" w14:textId="77777777" w:rsidR="00FF103E" w:rsidRPr="00FF103E" w:rsidRDefault="00FF103E" w:rsidP="00380947">
      <w:pPr>
        <w:rPr>
          <w:rFonts w:ascii="Times New Roman" w:hAnsi="Times New Roman" w:cs="Times New Roman"/>
        </w:rPr>
      </w:pPr>
    </w:p>
    <w:p w14:paraId="07BAAE84" w14:textId="77777777" w:rsidR="00380947" w:rsidRPr="00FF103E" w:rsidRDefault="00380947" w:rsidP="00380947">
      <w:pPr>
        <w:rPr>
          <w:rFonts w:ascii="Times New Roman" w:hAnsi="Times New Roman" w:cs="Times New Roman"/>
        </w:rPr>
      </w:pPr>
      <w:r w:rsidRPr="00FF103E">
        <w:rPr>
          <w:rFonts w:ascii="Times New Roman" w:hAnsi="Times New Roman" w:cs="Times New Roman"/>
          <w:b/>
          <w:bCs/>
        </w:rPr>
        <w:t xml:space="preserve">Enhance Data Integration: </w:t>
      </w:r>
      <w:r w:rsidRPr="00FF103E">
        <w:rPr>
          <w:rFonts w:ascii="Times New Roman" w:hAnsi="Times New Roman" w:cs="Times New Roman"/>
        </w:rPr>
        <w:t>Ensure that predictive models can be integrated with EHR systems and other healthcare data sources. This will facilitate real-time decision support and enhance the model’s relevance to clinical practice.</w:t>
      </w:r>
    </w:p>
    <w:p w14:paraId="4DA35874" w14:textId="77777777" w:rsidR="00FF103E" w:rsidRPr="00FF103E" w:rsidRDefault="00FF103E" w:rsidP="00380947">
      <w:pPr>
        <w:rPr>
          <w:rFonts w:ascii="Times New Roman" w:hAnsi="Times New Roman" w:cs="Times New Roman"/>
        </w:rPr>
      </w:pPr>
    </w:p>
    <w:p w14:paraId="1FC5B8ED" w14:textId="77777777" w:rsidR="00380947" w:rsidRPr="00FF103E" w:rsidRDefault="00380947" w:rsidP="00380947">
      <w:pPr>
        <w:rPr>
          <w:rFonts w:ascii="Times New Roman" w:hAnsi="Times New Roman" w:cs="Times New Roman"/>
        </w:rPr>
      </w:pPr>
      <w:r w:rsidRPr="00FF103E">
        <w:rPr>
          <w:rFonts w:ascii="Times New Roman" w:hAnsi="Times New Roman" w:cs="Times New Roman"/>
          <w:b/>
          <w:bCs/>
        </w:rPr>
        <w:t>Address Data Quality Issues:</w:t>
      </w:r>
      <w:r w:rsidRPr="00FF103E">
        <w:rPr>
          <w:rFonts w:ascii="Times New Roman" w:hAnsi="Times New Roman" w:cs="Times New Roman"/>
        </w:rPr>
        <w:t xml:space="preserve"> Prioritize the collection and preprocessing of high-quality data. This includes cleaning data for missing values, ensuring diverse representation in training data, and continuously updating models with new data.</w:t>
      </w:r>
    </w:p>
    <w:p w14:paraId="25BAE648" w14:textId="77777777" w:rsidR="00FF103E" w:rsidRPr="00FF103E" w:rsidRDefault="00FF103E" w:rsidP="00380947">
      <w:pPr>
        <w:rPr>
          <w:rFonts w:ascii="Times New Roman" w:hAnsi="Times New Roman" w:cs="Times New Roman"/>
        </w:rPr>
      </w:pPr>
    </w:p>
    <w:p w14:paraId="7F540DB2" w14:textId="77777777" w:rsidR="00380947" w:rsidRPr="00FF103E" w:rsidRDefault="00380947" w:rsidP="00380947">
      <w:pPr>
        <w:rPr>
          <w:rFonts w:ascii="Times New Roman" w:hAnsi="Times New Roman" w:cs="Times New Roman"/>
        </w:rPr>
      </w:pPr>
      <w:r w:rsidRPr="00FF103E">
        <w:rPr>
          <w:rFonts w:ascii="Times New Roman" w:hAnsi="Times New Roman" w:cs="Times New Roman"/>
          <w:b/>
          <w:bCs/>
        </w:rPr>
        <w:t>Promote Ethical AI Practices:</w:t>
      </w:r>
      <w:r w:rsidRPr="00FF103E">
        <w:rPr>
          <w:rFonts w:ascii="Times New Roman" w:hAnsi="Times New Roman" w:cs="Times New Roman"/>
        </w:rPr>
        <w:t xml:space="preserve"> Establish guidelines for the ethical use of AI in predictive </w:t>
      </w:r>
      <w:proofErr w:type="spellStart"/>
      <w:r w:rsidRPr="00FF103E">
        <w:rPr>
          <w:rFonts w:ascii="Times New Roman" w:hAnsi="Times New Roman" w:cs="Times New Roman"/>
        </w:rPr>
        <w:t>modeling</w:t>
      </w:r>
      <w:proofErr w:type="spellEnd"/>
      <w:r w:rsidRPr="00FF103E">
        <w:rPr>
          <w:rFonts w:ascii="Times New Roman" w:hAnsi="Times New Roman" w:cs="Times New Roman"/>
        </w:rPr>
        <w:t>, including transparency in model decisions, patient consent, and mitigation of bias.</w:t>
      </w:r>
    </w:p>
    <w:p w14:paraId="28688DC1" w14:textId="77777777" w:rsidR="00FF103E" w:rsidRPr="00FF103E" w:rsidRDefault="00FF103E" w:rsidP="00380947">
      <w:pPr>
        <w:rPr>
          <w:rFonts w:ascii="Times New Roman" w:hAnsi="Times New Roman" w:cs="Times New Roman"/>
        </w:rPr>
      </w:pPr>
    </w:p>
    <w:p w14:paraId="569E6F4E" w14:textId="77777777" w:rsidR="00380947" w:rsidRPr="00FF103E" w:rsidRDefault="00380947" w:rsidP="00380947">
      <w:pPr>
        <w:rPr>
          <w:rFonts w:ascii="Times New Roman" w:hAnsi="Times New Roman" w:cs="Times New Roman"/>
        </w:rPr>
      </w:pPr>
      <w:r w:rsidRPr="00FF103E">
        <w:rPr>
          <w:rFonts w:ascii="Times New Roman" w:hAnsi="Times New Roman" w:cs="Times New Roman"/>
          <w:b/>
          <w:bCs/>
        </w:rPr>
        <w:lastRenderedPageBreak/>
        <w:t>Provide Training and Support</w:t>
      </w:r>
      <w:r w:rsidRPr="00FF103E">
        <w:rPr>
          <w:rFonts w:ascii="Times New Roman" w:hAnsi="Times New Roman" w:cs="Times New Roman"/>
        </w:rPr>
        <w:t>: Offer training programs for healthcare providers to understand and effectively use predictive models in their clinical practice. This will foster trust and encourage adoption.</w:t>
      </w:r>
    </w:p>
    <w:p w14:paraId="45B83742" w14:textId="77777777" w:rsidR="00FF103E" w:rsidRPr="00FF103E" w:rsidRDefault="00FF103E" w:rsidP="00380947">
      <w:pPr>
        <w:rPr>
          <w:rFonts w:ascii="Times New Roman" w:hAnsi="Times New Roman" w:cs="Times New Roman"/>
        </w:rPr>
      </w:pPr>
    </w:p>
    <w:p w14:paraId="7973427F" w14:textId="77777777" w:rsidR="00FF103E" w:rsidRDefault="00FF103E" w:rsidP="00380947">
      <w:pPr>
        <w:rPr>
          <w:rFonts w:ascii="Times New Roman" w:hAnsi="Times New Roman" w:cs="Times New Roman"/>
          <w:b/>
          <w:bCs/>
        </w:rPr>
      </w:pPr>
    </w:p>
    <w:p w14:paraId="65233802" w14:textId="77777777" w:rsidR="00FF103E" w:rsidRDefault="00FF103E" w:rsidP="00380947">
      <w:pPr>
        <w:rPr>
          <w:rFonts w:ascii="Times New Roman" w:hAnsi="Times New Roman" w:cs="Times New Roman"/>
          <w:b/>
          <w:bCs/>
        </w:rPr>
      </w:pPr>
    </w:p>
    <w:p w14:paraId="1720F71A" w14:textId="55CAEE42" w:rsidR="00380947" w:rsidRPr="00FF103E" w:rsidRDefault="00380947" w:rsidP="00380947">
      <w:pPr>
        <w:rPr>
          <w:rFonts w:ascii="Times New Roman" w:hAnsi="Times New Roman" w:cs="Times New Roman"/>
          <w:b/>
          <w:bCs/>
        </w:rPr>
      </w:pPr>
      <w:r w:rsidRPr="00FF103E">
        <w:rPr>
          <w:rFonts w:ascii="Times New Roman" w:hAnsi="Times New Roman" w:cs="Times New Roman"/>
          <w:b/>
          <w:bCs/>
        </w:rPr>
        <w:t>Conclusion</w:t>
      </w:r>
    </w:p>
    <w:p w14:paraId="66B46C45" w14:textId="77777777" w:rsidR="00380947" w:rsidRPr="00FF103E" w:rsidRDefault="00380947" w:rsidP="00380947">
      <w:pPr>
        <w:rPr>
          <w:rFonts w:ascii="Times New Roman" w:hAnsi="Times New Roman" w:cs="Times New Roman"/>
        </w:rPr>
      </w:pPr>
    </w:p>
    <w:p w14:paraId="32AA8C60" w14:textId="77777777" w:rsidR="00380947" w:rsidRPr="00FF103E" w:rsidRDefault="00380947" w:rsidP="00380947">
      <w:pPr>
        <w:rPr>
          <w:rFonts w:ascii="Times New Roman" w:hAnsi="Times New Roman" w:cs="Times New Roman"/>
        </w:rPr>
      </w:pPr>
      <w:r w:rsidRPr="00FF103E">
        <w:rPr>
          <w:rFonts w:ascii="Times New Roman" w:hAnsi="Times New Roman" w:cs="Times New Roman"/>
        </w:rPr>
        <w:t xml:space="preserve">Predictive </w:t>
      </w:r>
      <w:proofErr w:type="spellStart"/>
      <w:r w:rsidRPr="00FF103E">
        <w:rPr>
          <w:rFonts w:ascii="Times New Roman" w:hAnsi="Times New Roman" w:cs="Times New Roman"/>
        </w:rPr>
        <w:t>modeling</w:t>
      </w:r>
      <w:proofErr w:type="spellEnd"/>
      <w:r w:rsidRPr="00FF103E">
        <w:rPr>
          <w:rFonts w:ascii="Times New Roman" w:hAnsi="Times New Roman" w:cs="Times New Roman"/>
        </w:rPr>
        <w:t xml:space="preserve"> represents a significant advancement in clinical decision-making, with the potential to enhance patient outcomes, reduce costs, and optimize healthcare operations. However, its successful implementation requires careful consideration of data quality, model interpretability, and ethical concerns. By strategically investing in these areas, Cotiviti can position itself as a leader in the application of AI and ML for healthcare analytics.</w:t>
      </w:r>
    </w:p>
    <w:p w14:paraId="53D81BA3" w14:textId="77777777" w:rsidR="00380947" w:rsidRPr="00FF103E" w:rsidRDefault="00380947" w:rsidP="00380947">
      <w:pPr>
        <w:rPr>
          <w:rFonts w:ascii="Times New Roman" w:hAnsi="Times New Roman" w:cs="Times New Roman"/>
        </w:rPr>
      </w:pPr>
    </w:p>
    <w:p w14:paraId="24A9111C" w14:textId="77777777" w:rsidR="00380947" w:rsidRPr="00FF103E" w:rsidRDefault="00380947" w:rsidP="00380947">
      <w:pPr>
        <w:rPr>
          <w:rFonts w:ascii="Times New Roman" w:hAnsi="Times New Roman" w:cs="Times New Roman"/>
          <w:b/>
          <w:bCs/>
        </w:rPr>
      </w:pPr>
      <w:r w:rsidRPr="00FF103E">
        <w:rPr>
          <w:rFonts w:ascii="Times New Roman" w:hAnsi="Times New Roman" w:cs="Times New Roman"/>
          <w:b/>
          <w:bCs/>
        </w:rPr>
        <w:t>Bibliography</w:t>
      </w:r>
    </w:p>
    <w:p w14:paraId="0502314C" w14:textId="77777777" w:rsidR="00380947" w:rsidRPr="00FF103E" w:rsidRDefault="00380947" w:rsidP="00380947">
      <w:pPr>
        <w:rPr>
          <w:rFonts w:ascii="Times New Roman" w:hAnsi="Times New Roman" w:cs="Times New Roman"/>
        </w:rPr>
      </w:pPr>
    </w:p>
    <w:p w14:paraId="4029E715" w14:textId="77777777" w:rsidR="00380947" w:rsidRPr="00FF103E" w:rsidRDefault="00380947" w:rsidP="00380947">
      <w:pPr>
        <w:rPr>
          <w:rFonts w:ascii="Times New Roman" w:hAnsi="Times New Roman" w:cs="Times New Roman"/>
        </w:rPr>
      </w:pPr>
      <w:r w:rsidRPr="00FF103E">
        <w:rPr>
          <w:rFonts w:ascii="Times New Roman" w:hAnsi="Times New Roman" w:cs="Times New Roman"/>
        </w:rPr>
        <w:t>(Using APA format)</w:t>
      </w:r>
    </w:p>
    <w:p w14:paraId="2292EC7E" w14:textId="77777777" w:rsidR="00380947" w:rsidRPr="00FF103E" w:rsidRDefault="00380947" w:rsidP="00380947">
      <w:pPr>
        <w:rPr>
          <w:rFonts w:ascii="Times New Roman" w:hAnsi="Times New Roman" w:cs="Times New Roman"/>
        </w:rPr>
      </w:pPr>
    </w:p>
    <w:p w14:paraId="79876BC5" w14:textId="77777777" w:rsidR="00380947" w:rsidRPr="00FF103E" w:rsidRDefault="00380947" w:rsidP="00380947">
      <w:pPr>
        <w:rPr>
          <w:rFonts w:ascii="Times New Roman" w:hAnsi="Times New Roman" w:cs="Times New Roman"/>
        </w:rPr>
      </w:pPr>
      <w:r w:rsidRPr="00FF103E">
        <w:rPr>
          <w:rFonts w:ascii="Times New Roman" w:hAnsi="Times New Roman" w:cs="Times New Roman"/>
        </w:rPr>
        <w:t>Jiang, F., Jiang, Y., Zhi, H., Dong, Y., Li, H., Ma, S., ... &amp; Wang, Y. (2017). Artificial intelligence in healthcare: Past, present and future. Stroke and Vascular Neurology, 2(4), 230-243. https://doi.org/10.1136/svn-2017-000101</w:t>
      </w:r>
    </w:p>
    <w:p w14:paraId="5B3E6824" w14:textId="77777777" w:rsidR="00380947" w:rsidRPr="00FF103E" w:rsidRDefault="00380947" w:rsidP="00380947">
      <w:pPr>
        <w:rPr>
          <w:rFonts w:ascii="Times New Roman" w:hAnsi="Times New Roman" w:cs="Times New Roman"/>
        </w:rPr>
      </w:pPr>
    </w:p>
    <w:p w14:paraId="042E056C" w14:textId="77777777" w:rsidR="00380947" w:rsidRPr="00FF103E" w:rsidRDefault="00380947" w:rsidP="00380947">
      <w:pPr>
        <w:rPr>
          <w:rFonts w:ascii="Times New Roman" w:hAnsi="Times New Roman" w:cs="Times New Roman"/>
        </w:rPr>
      </w:pPr>
      <w:proofErr w:type="spellStart"/>
      <w:r w:rsidRPr="00FF103E">
        <w:rPr>
          <w:rFonts w:ascii="Times New Roman" w:hAnsi="Times New Roman" w:cs="Times New Roman"/>
        </w:rPr>
        <w:t>Rajkomar</w:t>
      </w:r>
      <w:proofErr w:type="spellEnd"/>
      <w:r w:rsidRPr="00FF103E">
        <w:rPr>
          <w:rFonts w:ascii="Times New Roman" w:hAnsi="Times New Roman" w:cs="Times New Roman"/>
        </w:rPr>
        <w:t xml:space="preserve">, A., Dean, J., &amp; </w:t>
      </w:r>
      <w:proofErr w:type="spellStart"/>
      <w:r w:rsidRPr="00FF103E">
        <w:rPr>
          <w:rFonts w:ascii="Times New Roman" w:hAnsi="Times New Roman" w:cs="Times New Roman"/>
        </w:rPr>
        <w:t>Kohane</w:t>
      </w:r>
      <w:proofErr w:type="spellEnd"/>
      <w:r w:rsidRPr="00FF103E">
        <w:rPr>
          <w:rFonts w:ascii="Times New Roman" w:hAnsi="Times New Roman" w:cs="Times New Roman"/>
        </w:rPr>
        <w:t>, I. (2019). Machine learning in medicine. The New England Journal of Medicine, 380(14), 1347-1358. https://doi.org/10.1056/NEJMra1814259</w:t>
      </w:r>
    </w:p>
    <w:p w14:paraId="7492B9A0" w14:textId="77777777" w:rsidR="00380947" w:rsidRPr="00FF103E" w:rsidRDefault="00380947" w:rsidP="00380947">
      <w:pPr>
        <w:rPr>
          <w:rFonts w:ascii="Times New Roman" w:hAnsi="Times New Roman" w:cs="Times New Roman"/>
        </w:rPr>
      </w:pPr>
    </w:p>
    <w:p w14:paraId="3BE83493" w14:textId="77777777" w:rsidR="00380947" w:rsidRPr="00FF103E" w:rsidRDefault="00380947" w:rsidP="00380947">
      <w:pPr>
        <w:rPr>
          <w:rFonts w:ascii="Times New Roman" w:hAnsi="Times New Roman" w:cs="Times New Roman"/>
        </w:rPr>
      </w:pPr>
      <w:proofErr w:type="spellStart"/>
      <w:r w:rsidRPr="00FF103E">
        <w:rPr>
          <w:rFonts w:ascii="Times New Roman" w:hAnsi="Times New Roman" w:cs="Times New Roman"/>
        </w:rPr>
        <w:t>Topol</w:t>
      </w:r>
      <w:proofErr w:type="spellEnd"/>
      <w:r w:rsidRPr="00FF103E">
        <w:rPr>
          <w:rFonts w:ascii="Times New Roman" w:hAnsi="Times New Roman" w:cs="Times New Roman"/>
        </w:rPr>
        <w:t>, E. J. (2019). Deep Medicine: How Artificial Intelligence Can Make Healthcare Human Again. Basic Books.</w:t>
      </w:r>
    </w:p>
    <w:p w14:paraId="5635B235" w14:textId="77777777" w:rsidR="00380947" w:rsidRPr="00FF103E" w:rsidRDefault="00380947" w:rsidP="00380947">
      <w:pPr>
        <w:rPr>
          <w:rFonts w:ascii="Times New Roman" w:hAnsi="Times New Roman" w:cs="Times New Roman"/>
        </w:rPr>
      </w:pPr>
    </w:p>
    <w:p w14:paraId="65028E0B" w14:textId="77777777" w:rsidR="00380947" w:rsidRPr="00FF103E" w:rsidRDefault="00380947" w:rsidP="00380947">
      <w:pPr>
        <w:rPr>
          <w:rFonts w:ascii="Times New Roman" w:hAnsi="Times New Roman" w:cs="Times New Roman"/>
        </w:rPr>
      </w:pPr>
      <w:proofErr w:type="spellStart"/>
      <w:r w:rsidRPr="00FF103E">
        <w:rPr>
          <w:rFonts w:ascii="Times New Roman" w:hAnsi="Times New Roman" w:cs="Times New Roman"/>
        </w:rPr>
        <w:t>Esteva</w:t>
      </w:r>
      <w:proofErr w:type="spellEnd"/>
      <w:r w:rsidRPr="00FF103E">
        <w:rPr>
          <w:rFonts w:ascii="Times New Roman" w:hAnsi="Times New Roman" w:cs="Times New Roman"/>
        </w:rPr>
        <w:t xml:space="preserve">, A., </w:t>
      </w:r>
      <w:proofErr w:type="spellStart"/>
      <w:r w:rsidRPr="00FF103E">
        <w:rPr>
          <w:rFonts w:ascii="Times New Roman" w:hAnsi="Times New Roman" w:cs="Times New Roman"/>
        </w:rPr>
        <w:t>Kuprel</w:t>
      </w:r>
      <w:proofErr w:type="spellEnd"/>
      <w:r w:rsidRPr="00FF103E">
        <w:rPr>
          <w:rFonts w:ascii="Times New Roman" w:hAnsi="Times New Roman" w:cs="Times New Roman"/>
        </w:rPr>
        <w:t xml:space="preserve">, B., </w:t>
      </w:r>
      <w:proofErr w:type="spellStart"/>
      <w:r w:rsidRPr="00FF103E">
        <w:rPr>
          <w:rFonts w:ascii="Times New Roman" w:hAnsi="Times New Roman" w:cs="Times New Roman"/>
        </w:rPr>
        <w:t>Novoa</w:t>
      </w:r>
      <w:proofErr w:type="spellEnd"/>
      <w:r w:rsidRPr="00FF103E">
        <w:rPr>
          <w:rFonts w:ascii="Times New Roman" w:hAnsi="Times New Roman" w:cs="Times New Roman"/>
        </w:rPr>
        <w:t xml:space="preserve">, R. A., Ko, J., </w:t>
      </w:r>
      <w:proofErr w:type="spellStart"/>
      <w:r w:rsidRPr="00FF103E">
        <w:rPr>
          <w:rFonts w:ascii="Times New Roman" w:hAnsi="Times New Roman" w:cs="Times New Roman"/>
        </w:rPr>
        <w:t>Swetter</w:t>
      </w:r>
      <w:proofErr w:type="spellEnd"/>
      <w:r w:rsidRPr="00FF103E">
        <w:rPr>
          <w:rFonts w:ascii="Times New Roman" w:hAnsi="Times New Roman" w:cs="Times New Roman"/>
        </w:rPr>
        <w:t xml:space="preserve">, S. M., </w:t>
      </w:r>
      <w:proofErr w:type="spellStart"/>
      <w:r w:rsidRPr="00FF103E">
        <w:rPr>
          <w:rFonts w:ascii="Times New Roman" w:hAnsi="Times New Roman" w:cs="Times New Roman"/>
        </w:rPr>
        <w:t>Blau</w:t>
      </w:r>
      <w:proofErr w:type="spellEnd"/>
      <w:r w:rsidRPr="00FF103E">
        <w:rPr>
          <w:rFonts w:ascii="Times New Roman" w:hAnsi="Times New Roman" w:cs="Times New Roman"/>
        </w:rPr>
        <w:t xml:space="preserve">, H. M., &amp; </w:t>
      </w:r>
      <w:proofErr w:type="spellStart"/>
      <w:r w:rsidRPr="00FF103E">
        <w:rPr>
          <w:rFonts w:ascii="Times New Roman" w:hAnsi="Times New Roman" w:cs="Times New Roman"/>
        </w:rPr>
        <w:t>Thrun</w:t>
      </w:r>
      <w:proofErr w:type="spellEnd"/>
      <w:r w:rsidRPr="00FF103E">
        <w:rPr>
          <w:rFonts w:ascii="Times New Roman" w:hAnsi="Times New Roman" w:cs="Times New Roman"/>
        </w:rPr>
        <w:t>, S. (2017). Dermatologist-level classification of skin cancer with deep neural networks. Nature, 542(7639), 115-118. https://doi.org/10.1038/nature21056</w:t>
      </w:r>
    </w:p>
    <w:p w14:paraId="2E102054" w14:textId="77777777" w:rsidR="00380947" w:rsidRPr="00FF103E" w:rsidRDefault="00380947" w:rsidP="00380947">
      <w:pPr>
        <w:rPr>
          <w:rFonts w:ascii="Times New Roman" w:hAnsi="Times New Roman" w:cs="Times New Roman"/>
        </w:rPr>
      </w:pPr>
    </w:p>
    <w:p w14:paraId="78FE23C0" w14:textId="3AC6E797" w:rsidR="00142E1B" w:rsidRDefault="00380947" w:rsidP="00380947">
      <w:pPr>
        <w:rPr>
          <w:rFonts w:ascii="Times New Roman" w:hAnsi="Times New Roman" w:cs="Times New Roman"/>
        </w:rPr>
      </w:pPr>
      <w:r w:rsidRPr="00FF103E">
        <w:rPr>
          <w:rFonts w:ascii="Times New Roman" w:hAnsi="Times New Roman" w:cs="Times New Roman"/>
        </w:rPr>
        <w:t xml:space="preserve">Razzak, M. I., Imran, M., &amp; Xu, G. (2019). Big data analytics for preventive medicine. Neural Computing and Applications, 31(10), 6025-6039. </w:t>
      </w:r>
      <w:hyperlink r:id="rId5" w:history="1">
        <w:r w:rsidR="00FF103E" w:rsidRPr="00FF103E">
          <w:rPr>
            <w:rStyle w:val="Hyperlink"/>
            <w:rFonts w:ascii="Times New Roman" w:hAnsi="Times New Roman" w:cs="Times New Roman"/>
          </w:rPr>
          <w:t>https://doi.org/10.1007/s00521-017-3145-4</w:t>
        </w:r>
      </w:hyperlink>
    </w:p>
    <w:p w14:paraId="190FB2DA" w14:textId="77777777" w:rsidR="00FF103E" w:rsidRPr="00FF103E" w:rsidRDefault="00FF103E" w:rsidP="00380947">
      <w:pPr>
        <w:rPr>
          <w:rFonts w:ascii="Times New Roman" w:hAnsi="Times New Roman" w:cs="Times New Roman"/>
        </w:rPr>
      </w:pPr>
    </w:p>
    <w:p w14:paraId="19A11CC4" w14:textId="0796EA36" w:rsidR="00FF103E" w:rsidRPr="00FF103E" w:rsidRDefault="00FF103E" w:rsidP="00380947">
      <w:pPr>
        <w:rPr>
          <w:rFonts w:ascii="Times New Roman" w:hAnsi="Times New Roman" w:cs="Times New Roman"/>
        </w:rPr>
      </w:pPr>
      <w:proofErr w:type="spellStart"/>
      <w:r w:rsidRPr="00FF103E">
        <w:rPr>
          <w:rFonts w:ascii="Times New Roman" w:hAnsi="Times New Roman" w:cs="Times New Roman"/>
        </w:rPr>
        <w:t>Centers</w:t>
      </w:r>
      <w:proofErr w:type="spellEnd"/>
      <w:r w:rsidRPr="00FF103E">
        <w:rPr>
          <w:rFonts w:ascii="Times New Roman" w:hAnsi="Times New Roman" w:cs="Times New Roman"/>
        </w:rPr>
        <w:t xml:space="preserve"> for Medicare &amp; Medicaid Services. (2024). Hospital Readmissions Reduction Program. CMS Provider Data </w:t>
      </w:r>
      <w:proofErr w:type="spellStart"/>
      <w:r w:rsidRPr="00FF103E">
        <w:rPr>
          <w:rFonts w:ascii="Times New Roman" w:hAnsi="Times New Roman" w:cs="Times New Roman"/>
        </w:rPr>
        <w:t>Catalog</w:t>
      </w:r>
      <w:proofErr w:type="spellEnd"/>
      <w:r w:rsidRPr="00FF103E">
        <w:rPr>
          <w:rFonts w:ascii="Times New Roman" w:hAnsi="Times New Roman" w:cs="Times New Roman"/>
        </w:rPr>
        <w:t>. Retrieved August 23, 2024, from </w:t>
      </w:r>
      <w:hyperlink r:id="rId6" w:tgtFrame="_new" w:history="1">
        <w:r w:rsidRPr="00FF103E">
          <w:rPr>
            <w:rStyle w:val="Hyperlink"/>
            <w:rFonts w:ascii="Times New Roman" w:hAnsi="Times New Roman" w:cs="Times New Roman"/>
          </w:rPr>
          <w:t>https://data.cms.gov/provider-data/dataset/9n3s-kdb3</w:t>
        </w:r>
      </w:hyperlink>
    </w:p>
    <w:sectPr w:rsidR="00FF103E" w:rsidRPr="00FF103E" w:rsidSect="00F24CD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A523E"/>
    <w:multiLevelType w:val="multilevel"/>
    <w:tmpl w:val="D2C8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26C4D"/>
    <w:multiLevelType w:val="multilevel"/>
    <w:tmpl w:val="49689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55DF3"/>
    <w:multiLevelType w:val="hybridMultilevel"/>
    <w:tmpl w:val="0D98E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F268EE"/>
    <w:multiLevelType w:val="hybridMultilevel"/>
    <w:tmpl w:val="66100BF6"/>
    <w:lvl w:ilvl="0" w:tplc="08090001">
      <w:start w:val="1"/>
      <w:numFmt w:val="bullet"/>
      <w:lvlText w:val=""/>
      <w:lvlJc w:val="left"/>
      <w:pPr>
        <w:ind w:left="1495" w:hanging="360"/>
      </w:pPr>
      <w:rPr>
        <w:rFonts w:ascii="Symbol" w:hAnsi="Symbol" w:hint="default"/>
      </w:rPr>
    </w:lvl>
    <w:lvl w:ilvl="1" w:tplc="08090003" w:tentative="1">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4" w15:restartNumberingAfterBreak="0">
    <w:nsid w:val="29C06D7A"/>
    <w:multiLevelType w:val="hybridMultilevel"/>
    <w:tmpl w:val="3C7A8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8C051C"/>
    <w:multiLevelType w:val="multilevel"/>
    <w:tmpl w:val="7E342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5253AA"/>
    <w:multiLevelType w:val="multilevel"/>
    <w:tmpl w:val="B1CC4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2122AC"/>
    <w:multiLevelType w:val="multilevel"/>
    <w:tmpl w:val="CD7A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BC149C"/>
    <w:multiLevelType w:val="multilevel"/>
    <w:tmpl w:val="AA4C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481654">
    <w:abstractNumId w:val="1"/>
  </w:num>
  <w:num w:numId="2" w16cid:durableId="1143348782">
    <w:abstractNumId w:val="8"/>
  </w:num>
  <w:num w:numId="3" w16cid:durableId="965163414">
    <w:abstractNumId w:val="0"/>
  </w:num>
  <w:num w:numId="4" w16cid:durableId="560556982">
    <w:abstractNumId w:val="6"/>
  </w:num>
  <w:num w:numId="5" w16cid:durableId="1826316128">
    <w:abstractNumId w:val="7"/>
  </w:num>
  <w:num w:numId="6" w16cid:durableId="693921922">
    <w:abstractNumId w:val="5"/>
  </w:num>
  <w:num w:numId="7" w16cid:durableId="926813524">
    <w:abstractNumId w:val="3"/>
  </w:num>
  <w:num w:numId="8" w16cid:durableId="1918902911">
    <w:abstractNumId w:val="4"/>
  </w:num>
  <w:num w:numId="9" w16cid:durableId="881744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CE2"/>
    <w:rsid w:val="001047E5"/>
    <w:rsid w:val="00142E1B"/>
    <w:rsid w:val="002E24B8"/>
    <w:rsid w:val="00380947"/>
    <w:rsid w:val="00446D9D"/>
    <w:rsid w:val="00496CE2"/>
    <w:rsid w:val="00580CF9"/>
    <w:rsid w:val="00B51CD7"/>
    <w:rsid w:val="00C0430C"/>
    <w:rsid w:val="00F24CD1"/>
    <w:rsid w:val="00F64999"/>
    <w:rsid w:val="00FF1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9376"/>
  <w15:chartTrackingRefBased/>
  <w15:docId w15:val="{2BB0F2B9-A140-0448-BC65-FCC8A29E3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C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C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C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C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6C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6C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C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C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C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C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C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C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C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6C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6C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C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C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CE2"/>
    <w:rPr>
      <w:rFonts w:eastAsiaTheme="majorEastAsia" w:cstheme="majorBidi"/>
      <w:color w:val="272727" w:themeColor="text1" w:themeTint="D8"/>
    </w:rPr>
  </w:style>
  <w:style w:type="paragraph" w:styleId="Title">
    <w:name w:val="Title"/>
    <w:basedOn w:val="Normal"/>
    <w:next w:val="Normal"/>
    <w:link w:val="TitleChar"/>
    <w:uiPriority w:val="10"/>
    <w:qFormat/>
    <w:rsid w:val="00496C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C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CE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C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C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6CE2"/>
    <w:rPr>
      <w:i/>
      <w:iCs/>
      <w:color w:val="404040" w:themeColor="text1" w:themeTint="BF"/>
    </w:rPr>
  </w:style>
  <w:style w:type="paragraph" w:styleId="ListParagraph">
    <w:name w:val="List Paragraph"/>
    <w:basedOn w:val="Normal"/>
    <w:uiPriority w:val="34"/>
    <w:qFormat/>
    <w:rsid w:val="00496CE2"/>
    <w:pPr>
      <w:ind w:left="720"/>
      <w:contextualSpacing/>
    </w:pPr>
  </w:style>
  <w:style w:type="character" w:styleId="IntenseEmphasis">
    <w:name w:val="Intense Emphasis"/>
    <w:basedOn w:val="DefaultParagraphFont"/>
    <w:uiPriority w:val="21"/>
    <w:qFormat/>
    <w:rsid w:val="00496CE2"/>
    <w:rPr>
      <w:i/>
      <w:iCs/>
      <w:color w:val="0F4761" w:themeColor="accent1" w:themeShade="BF"/>
    </w:rPr>
  </w:style>
  <w:style w:type="paragraph" w:styleId="IntenseQuote">
    <w:name w:val="Intense Quote"/>
    <w:basedOn w:val="Normal"/>
    <w:next w:val="Normal"/>
    <w:link w:val="IntenseQuoteChar"/>
    <w:uiPriority w:val="30"/>
    <w:qFormat/>
    <w:rsid w:val="00496C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CE2"/>
    <w:rPr>
      <w:i/>
      <w:iCs/>
      <w:color w:val="0F4761" w:themeColor="accent1" w:themeShade="BF"/>
    </w:rPr>
  </w:style>
  <w:style w:type="character" w:styleId="IntenseReference">
    <w:name w:val="Intense Reference"/>
    <w:basedOn w:val="DefaultParagraphFont"/>
    <w:uiPriority w:val="32"/>
    <w:qFormat/>
    <w:rsid w:val="00496CE2"/>
    <w:rPr>
      <w:b/>
      <w:bCs/>
      <w:smallCaps/>
      <w:color w:val="0F4761" w:themeColor="accent1" w:themeShade="BF"/>
      <w:spacing w:val="5"/>
    </w:rPr>
  </w:style>
  <w:style w:type="character" w:styleId="Hyperlink">
    <w:name w:val="Hyperlink"/>
    <w:basedOn w:val="DefaultParagraphFont"/>
    <w:uiPriority w:val="99"/>
    <w:unhideWhenUsed/>
    <w:rsid w:val="00496CE2"/>
    <w:rPr>
      <w:color w:val="467886" w:themeColor="hyperlink"/>
      <w:u w:val="single"/>
    </w:rPr>
  </w:style>
  <w:style w:type="character" w:styleId="UnresolvedMention">
    <w:name w:val="Unresolved Mention"/>
    <w:basedOn w:val="DefaultParagraphFont"/>
    <w:uiPriority w:val="99"/>
    <w:semiHidden/>
    <w:unhideWhenUsed/>
    <w:rsid w:val="00496C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500614">
      <w:bodyDiv w:val="1"/>
      <w:marLeft w:val="0"/>
      <w:marRight w:val="0"/>
      <w:marTop w:val="0"/>
      <w:marBottom w:val="0"/>
      <w:divBdr>
        <w:top w:val="none" w:sz="0" w:space="0" w:color="auto"/>
        <w:left w:val="none" w:sz="0" w:space="0" w:color="auto"/>
        <w:bottom w:val="none" w:sz="0" w:space="0" w:color="auto"/>
        <w:right w:val="none" w:sz="0" w:space="0" w:color="auto"/>
      </w:divBdr>
    </w:div>
    <w:div w:id="563102219">
      <w:bodyDiv w:val="1"/>
      <w:marLeft w:val="0"/>
      <w:marRight w:val="0"/>
      <w:marTop w:val="0"/>
      <w:marBottom w:val="0"/>
      <w:divBdr>
        <w:top w:val="none" w:sz="0" w:space="0" w:color="auto"/>
        <w:left w:val="none" w:sz="0" w:space="0" w:color="auto"/>
        <w:bottom w:val="none" w:sz="0" w:space="0" w:color="auto"/>
        <w:right w:val="none" w:sz="0" w:space="0" w:color="auto"/>
      </w:divBdr>
    </w:div>
    <w:div w:id="563561594">
      <w:bodyDiv w:val="1"/>
      <w:marLeft w:val="0"/>
      <w:marRight w:val="0"/>
      <w:marTop w:val="0"/>
      <w:marBottom w:val="0"/>
      <w:divBdr>
        <w:top w:val="none" w:sz="0" w:space="0" w:color="auto"/>
        <w:left w:val="none" w:sz="0" w:space="0" w:color="auto"/>
        <w:bottom w:val="none" w:sz="0" w:space="0" w:color="auto"/>
        <w:right w:val="none" w:sz="0" w:space="0" w:color="auto"/>
      </w:divBdr>
    </w:div>
    <w:div w:id="815609610">
      <w:bodyDiv w:val="1"/>
      <w:marLeft w:val="0"/>
      <w:marRight w:val="0"/>
      <w:marTop w:val="0"/>
      <w:marBottom w:val="0"/>
      <w:divBdr>
        <w:top w:val="none" w:sz="0" w:space="0" w:color="auto"/>
        <w:left w:val="none" w:sz="0" w:space="0" w:color="auto"/>
        <w:bottom w:val="none" w:sz="0" w:space="0" w:color="auto"/>
        <w:right w:val="none" w:sz="0" w:space="0" w:color="auto"/>
      </w:divBdr>
    </w:div>
    <w:div w:id="928659680">
      <w:bodyDiv w:val="1"/>
      <w:marLeft w:val="0"/>
      <w:marRight w:val="0"/>
      <w:marTop w:val="0"/>
      <w:marBottom w:val="0"/>
      <w:divBdr>
        <w:top w:val="none" w:sz="0" w:space="0" w:color="auto"/>
        <w:left w:val="none" w:sz="0" w:space="0" w:color="auto"/>
        <w:bottom w:val="none" w:sz="0" w:space="0" w:color="auto"/>
        <w:right w:val="none" w:sz="0" w:space="0" w:color="auto"/>
      </w:divBdr>
    </w:div>
    <w:div w:id="1153302916">
      <w:bodyDiv w:val="1"/>
      <w:marLeft w:val="0"/>
      <w:marRight w:val="0"/>
      <w:marTop w:val="0"/>
      <w:marBottom w:val="0"/>
      <w:divBdr>
        <w:top w:val="none" w:sz="0" w:space="0" w:color="auto"/>
        <w:left w:val="none" w:sz="0" w:space="0" w:color="auto"/>
        <w:bottom w:val="none" w:sz="0" w:space="0" w:color="auto"/>
        <w:right w:val="none" w:sz="0" w:space="0" w:color="auto"/>
      </w:divBdr>
    </w:div>
    <w:div w:id="1252007165">
      <w:bodyDiv w:val="1"/>
      <w:marLeft w:val="0"/>
      <w:marRight w:val="0"/>
      <w:marTop w:val="0"/>
      <w:marBottom w:val="0"/>
      <w:divBdr>
        <w:top w:val="none" w:sz="0" w:space="0" w:color="auto"/>
        <w:left w:val="none" w:sz="0" w:space="0" w:color="auto"/>
        <w:bottom w:val="none" w:sz="0" w:space="0" w:color="auto"/>
        <w:right w:val="none" w:sz="0" w:space="0" w:color="auto"/>
      </w:divBdr>
    </w:div>
    <w:div w:id="1741445955">
      <w:bodyDiv w:val="1"/>
      <w:marLeft w:val="0"/>
      <w:marRight w:val="0"/>
      <w:marTop w:val="0"/>
      <w:marBottom w:val="0"/>
      <w:divBdr>
        <w:top w:val="none" w:sz="0" w:space="0" w:color="auto"/>
        <w:left w:val="none" w:sz="0" w:space="0" w:color="auto"/>
        <w:bottom w:val="none" w:sz="0" w:space="0" w:color="auto"/>
        <w:right w:val="none" w:sz="0" w:space="0" w:color="auto"/>
      </w:divBdr>
    </w:div>
    <w:div w:id="1785924504">
      <w:bodyDiv w:val="1"/>
      <w:marLeft w:val="0"/>
      <w:marRight w:val="0"/>
      <w:marTop w:val="0"/>
      <w:marBottom w:val="0"/>
      <w:divBdr>
        <w:top w:val="none" w:sz="0" w:space="0" w:color="auto"/>
        <w:left w:val="none" w:sz="0" w:space="0" w:color="auto"/>
        <w:bottom w:val="none" w:sz="0" w:space="0" w:color="auto"/>
        <w:right w:val="none" w:sz="0" w:space="0" w:color="auto"/>
      </w:divBdr>
    </w:div>
    <w:div w:id="185946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ms.gov/provider-data/dataset/9n3s-kdb3" TargetMode="External"/><Relationship Id="rId5" Type="http://schemas.openxmlformats.org/officeDocument/2006/relationships/hyperlink" Target="https://doi.org/10.1007/s00521-017-3145-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Khakhar, Dev Hirenbhai</dc:creator>
  <cp:keywords/>
  <dc:description/>
  <cp:lastModifiedBy>Khakhar, Dev Hirenbhai</cp:lastModifiedBy>
  <cp:revision>2</cp:revision>
  <dcterms:created xsi:type="dcterms:W3CDTF">2024-08-17T22:02:00Z</dcterms:created>
  <dcterms:modified xsi:type="dcterms:W3CDTF">2024-08-24T21:14:00Z</dcterms:modified>
</cp:coreProperties>
</file>