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AI LLM MARKET</w:t>
      </w:r>
    </w:p>
    <w:p>
      <w:pPr>
        <w:spacing w:after="240" w:before="0"/>
        <w:jc w:val="center"/>
      </w:pPr>
      <w:r>
        <w:rPr>
          <w:rFonts w:ascii="Arial" w:cs="Arial" w:eastAsia="Arial" w:hAnsi="Arial"/>
          <w:b/>
          <w:bCs/>
          <w:color w:val="2E75B6"/>
          <w:sz w:val="36"/>
          <w:szCs w:val="36"/>
        </w:rPr>
        <w:t xml:space="preserve">Case Study &amp; Pricing Analysis</w:t>
      </w:r>
    </w:p>
    <w:p>
      <w:pPr>
        <w:spacing w:after="120" w:before="0"/>
        <w:jc w:val="center"/>
      </w:pPr>
      <w:r>
        <w:rPr>
          <w:rFonts w:ascii="Arial" w:cs="Arial" w:eastAsia="Arial" w:hAnsi="Arial"/>
          <w:i/>
          <w:iCs/>
          <w:color w:val="555555"/>
          <w:sz w:val="26"/>
          <w:szCs w:val="26"/>
        </w:rPr>
        <w:t xml:space="preserve">Enterprise LLM Selection Guide for Large Organizations</w:t>
      </w:r>
    </w:p>
    <w:p>
      <w:pPr>
        <w:spacing w:after="1440" w:before="120"/>
        <w:jc w:val="center"/>
      </w:pPr>
      <w:r>
        <w:rPr>
          <w:rFonts w:ascii="Arial" w:cs="Arial" w:eastAsia="Arial" w:hAnsi="Arial"/>
          <w:color w:val="888888"/>
          <w:sz w:val="22"/>
          <w:szCs w:val="22"/>
        </w:rPr>
        <w:t xml:space="preserve">May 2026  |  USD &amp; INR Pricing  |  All Major Providers</w:t>
      </w:r>
    </w:p>
    <w:p>
      <w:r>
        <w:br w:type="page"/>
      </w:r>
    </w:p>
    <w:p>
      <w:pPr>
        <w:pStyle w:val="Heading1"/>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The AI large language model (LLM) market in 2026 is dominated by six major providers: OpenAI, Anthropic, Google DeepMind, DeepSeek, Meta, and Mistral AI. Large organizations face critical decisions around model selection based on cost, performance, data security, and regulatory compliance.</w:t>
      </w:r>
    </w:p>
    <w:p>
      <w:pPr>
        <w:spacing w:after="80" w:before="80"/>
      </w:pPr>
      <w:r>
        <w:t xml:space="preserve"/>
      </w:r>
    </w:p>
    <w:p>
      <w:pPr>
        <w:spacing w:after="80" w:before="80"/>
      </w:pPr>
      <w:r>
        <w:rPr>
          <w:rFonts w:ascii="Arial" w:cs="Arial" w:eastAsia="Arial" w:hAnsi="Arial"/>
          <w:i/>
          <w:iCs/>
          <w:sz w:val="22"/>
          <w:szCs w:val="22"/>
        </w:rPr>
        <w:t xml:space="preserve">This case study provides a comprehensive comparison of currently active AI models, their pricing in both USD and Indian Rupees (INR), and recommendations for enterprise deployment. The exchange rate used is approximately 1 USD = ₹94.9 (as of May 2026).</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Key Findings</w:t>
      </w:r>
    </w:p>
    <w:p>
      <w:pPr>
        <w:pStyle w:val="ListParagraph"/>
        <w:numPr>
          <w:ilvl w:val="0"/>
          <w:numId w:val="2"/>
        </w:numPr>
        <w:spacing w:after="40" w:before="40"/>
      </w:pPr>
      <w:r>
        <w:rPr>
          <w:rFonts w:ascii="Arial" w:cs="Arial" w:eastAsia="Arial" w:hAnsi="Arial"/>
          <w:sz w:val="22"/>
          <w:szCs w:val="22"/>
        </w:rPr>
        <w:t xml:space="preserve">GPT-5.1 offers the best price-performance ratio among frontier models at $3/1M input tokens (₹285).</w:t>
      </w:r>
    </w:p>
    <w:p>
      <w:pPr>
        <w:pStyle w:val="ListParagraph"/>
        <w:numPr>
          <w:ilvl w:val="0"/>
          <w:numId w:val="2"/>
        </w:numPr>
        <w:spacing w:after="40" w:before="40"/>
      </w:pPr>
      <w:r>
        <w:rPr>
          <w:rFonts w:ascii="Arial" w:cs="Arial" w:eastAsia="Arial" w:hAnsi="Arial"/>
          <w:sz w:val="22"/>
          <w:szCs w:val="22"/>
        </w:rPr>
        <w:t xml:space="preserve">DeepSeek-R1 is the most cost-effective reasoning model at $0.55/1M input tokens (₹52).</w:t>
      </w:r>
    </w:p>
    <w:p>
      <w:pPr>
        <w:pStyle w:val="ListParagraph"/>
        <w:numPr>
          <w:ilvl w:val="0"/>
          <w:numId w:val="2"/>
        </w:numPr>
        <w:spacing w:after="40" w:before="40"/>
      </w:pPr>
      <w:r>
        <w:rPr>
          <w:rFonts w:ascii="Arial" w:cs="Arial" w:eastAsia="Arial" w:hAnsi="Arial"/>
          <w:sz w:val="22"/>
          <w:szCs w:val="22"/>
        </w:rPr>
        <w:t xml:space="preserve">Llama 4 Scout (Meta) is completely free and open-source with a 10 million token context window.</w:t>
      </w:r>
    </w:p>
    <w:p>
      <w:pPr>
        <w:pStyle w:val="ListParagraph"/>
        <w:numPr>
          <w:ilvl w:val="0"/>
          <w:numId w:val="2"/>
        </w:numPr>
        <w:spacing w:after="40" w:before="40"/>
      </w:pPr>
      <w:r>
        <w:rPr>
          <w:rFonts w:ascii="Arial" w:cs="Arial" w:eastAsia="Arial" w:hAnsi="Arial"/>
          <w:sz w:val="22"/>
          <w:szCs w:val="22"/>
        </w:rPr>
        <w:t xml:space="preserve">Claude Opus 4.5 leads in safety and long-context tasks with a 200K token context window.</w:t>
      </w:r>
    </w:p>
    <w:p>
      <w:pPr>
        <w:pStyle w:val="ListParagraph"/>
        <w:numPr>
          <w:ilvl w:val="0"/>
          <w:numId w:val="2"/>
        </w:numPr>
        <w:spacing w:after="40" w:before="40"/>
      </w:pPr>
      <w:r>
        <w:rPr>
          <w:rFonts w:ascii="Arial" w:cs="Arial" w:eastAsia="Arial" w:hAnsi="Arial"/>
          <w:sz w:val="22"/>
          <w:szCs w:val="22"/>
        </w:rPr>
        <w:t xml:space="preserve">Gemini 3 Pro offers the largest managed context window at 1 million tokens.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2. Complete Pricing Comparison (USD &amp; INR)</w:t>
      </w:r>
    </w:p>
    <w:p>
      <w:pPr>
        <w:spacing w:after="80" w:before="80"/>
      </w:pPr>
      <w:r>
        <w:rPr>
          <w:rFonts w:ascii="Arial" w:cs="Arial" w:eastAsia="Arial" w:hAnsi="Arial"/>
          <w:sz w:val="22"/>
          <w:szCs w:val="22"/>
        </w:rPr>
        <w:t xml:space="preserve">All prices are per 1 million tokens. INR conversion based on exchange rate of 1 USD = ₹94.9 (May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900"/>
        <w:gridCol w:w="900"/>
        <w:gridCol w:w="900"/>
        <w:gridCol w:w="900"/>
        <w:gridCol w:w="900"/>
        <w:gridCol w:w="11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1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Company</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($/1M)</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($/1M)</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(₹/1M)</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(₹/1M)</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Context</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Speed</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GPT-5.1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OpenAI</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$3.00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₹285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₹950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128K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GPT-4o</w:t>
            </w:r>
          </w:p>
        </w:tc>
        <w:tc>
          <w:tcPr>
            <w:tcW w:type="dxa" w:w="11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OpenAI</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$2.50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$10.00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₹237</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₹950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128K</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w:t>
            </w:r>
          </w:p>
        </w:tc>
        <w:tc>
          <w:tcPr>
            <w:tcW w:type="dxa" w:w="1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GPT-4o-mini</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OpenAI</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$0.15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$0.60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₹57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128K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Fastest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Standard</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Claude Opus 4.5</w:t>
            </w:r>
          </w:p>
        </w:tc>
        <w:tc>
          <w:tcPr>
            <w:tcW w:type="dxa" w:w="11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Anthropic</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$5.00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$25.00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₹475</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₹2,373</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200K</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Medium</w:t>
            </w:r>
          </w:p>
        </w:tc>
        <w:tc>
          <w:tcPr>
            <w:tcW w:type="dxa" w:w="1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Claude Sonnet 4.6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Anthropic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$3.00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$15.00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₹285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₹1,424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200K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Claude Haiku 4.5</w:t>
            </w:r>
          </w:p>
        </w:tc>
        <w:tc>
          <w:tcPr>
            <w:tcW w:type="dxa" w:w="11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Anthropic</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$0.80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$4.00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₹76</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₹380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200K</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Fastest</w:t>
            </w:r>
          </w:p>
        </w:tc>
        <w:tc>
          <w:tcPr>
            <w:tcW w:type="dxa" w:w="1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Standard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Gemini 3 Pro</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$3.50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$10.50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₹332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₹997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Gemini 2.5 Flash</w:t>
            </w:r>
          </w:p>
        </w:tc>
        <w:tc>
          <w:tcPr>
            <w:tcW w:type="dxa" w:w="11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$0.15</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$0.60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₹14</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₹57</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1M</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Fastest</w:t>
            </w:r>
          </w:p>
        </w:tc>
        <w:tc>
          <w:tcPr>
            <w:tcW w:type="dxa" w:w="1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Standard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DeepSeek-R1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DeepSeek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$0.55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$2.19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₹52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₹208</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128K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Slow</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DeepSeek-V3.2</w:t>
            </w:r>
          </w:p>
        </w:tc>
        <w:tc>
          <w:tcPr>
            <w:tcW w:type="dxa" w:w="11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DeepSeek</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$0.27</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$1.10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₹26</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₹104</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128K</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Medium</w:t>
            </w:r>
          </w:p>
        </w:tc>
        <w:tc>
          <w:tcPr>
            <w:tcW w:type="dxa" w:w="1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Standard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Llama 4 Scout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Meta</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Free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Free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Free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Free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10M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Open Source</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Mistral Large 2</w:t>
            </w:r>
          </w:p>
        </w:tc>
        <w:tc>
          <w:tcPr>
            <w:tcW w:type="dxa" w:w="11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Mistral AI</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$2.00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$6.00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₹190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₹570</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128K</w:t>
            </w:r>
          </w:p>
        </w:tc>
        <w:tc>
          <w:tcPr>
            <w:tcW w:type="dxa" w:w="9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Fast</w:t>
            </w:r>
          </w:p>
        </w:tc>
        <w:tc>
          <w:tcPr>
            <w:tcW w:type="dxa" w:w="1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o1 (Reasoning)</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OpenAI</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$15.00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$60.00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₹1,424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₹5,695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200K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Slowest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Enterprise</w:t>
            </w:r>
          </w:p>
        </w:tc>
      </w:tr>
    </w:tbl>
    <w:p>
      <w:pPr>
        <w:spacing w:after="80" w:before="80"/>
      </w:pPr>
      <w:r>
        <w:t xml:space="preserve"/>
      </w:r>
    </w:p>
    <w:p>
      <w:pPr>
        <w:spacing w:after="80" w:before="80"/>
      </w:pPr>
      <w:r>
        <w:rPr>
          <w:rFonts w:ascii="Arial" w:cs="Arial" w:eastAsia="Arial" w:hAnsi="Arial"/>
          <w:i/>
          <w:iCs/>
          <w:color w:val="888888"/>
          <w:sz w:val="22"/>
          <w:szCs w:val="22"/>
        </w:rPr>
        <w:t xml:space="preserve">* Speed ratings: Fastest (&lt;1s), Fast (1-3s), Medium (3-8s), Slow (8-20s), Slowest (20s+) for typical requests.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3. Provider Comparison for Enterprise</w:t>
      </w:r>
    </w:p>
    <w:p>
      <w:pPr>
        <w:spacing w:after="80" w:before="80"/>
      </w:pPr>
      <w:r>
        <w:rPr>
          <w:rFonts w:ascii="Arial" w:cs="Arial" w:eastAsia="Arial" w:hAnsi="Arial"/>
          <w:sz w:val="22"/>
          <w:szCs w:val="22"/>
        </w:rPr>
        <w:t xml:space="preserve">Each provider brings unique strengths relevant to large organization deployments: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1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Provider</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Models</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GPT-5.1, 4o, o1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Widest tool support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Azure integration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Highest o1 cost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Enterprise, devs</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Anthropic</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Opus, Sonnet, Haiku</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Safest, 200K context</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Strong coding</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Pricier flagship</w:t>
            </w:r>
          </w:p>
        </w:tc>
        <w:tc>
          <w:tcPr>
            <w:tcW w:type="dxa" w:w="2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Enterprise, legal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Google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Gemini 3 Pro, Flash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1M context window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Google ecosystem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Less 3rd party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Data-heavy tasks</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DeepSeek</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R1, V3.2</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Cheapest frontier</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Open weights</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China-based</w:t>
            </w:r>
          </w:p>
        </w:tc>
        <w:tc>
          <w:tcPr>
            <w:tcW w:type="dxa" w:w="2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Cost-sensitive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Meta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Llama 4 Scout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Free/open source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10M context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Self-host burden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Research, infra</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Mistral AI</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Large 2, Small</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EU-based, sovereign</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Strong multilingual</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Smaller ecosystem</w:t>
            </w:r>
          </w:p>
        </w:tc>
        <w:tc>
          <w:tcPr>
            <w:tcW w:type="dxa" w:w="21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EU compliance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 OpenAI</w:t>
      </w:r>
    </w:p>
    <w:p>
      <w:pPr>
        <w:spacing w:after="80" w:before="80"/>
      </w:pPr>
      <w:r>
        <w:rPr>
          <w:rFonts w:ascii="Arial" w:cs="Arial" w:eastAsia="Arial" w:hAnsi="Arial"/>
          <w:sz w:val="22"/>
          <w:szCs w:val="22"/>
        </w:rPr>
        <w:t xml:space="preserve">OpenAI remains the most widely adopted provider in enterprise settings. GPT-5.1 offers strong performance at competitive pricing. The o1 reasoning model is best for complex analytical tasks but is significantly more expensive. Integration with Microsoft Azure makes it attractive for enterprises already in the Microsoft ecosystem.</w:t>
      </w:r>
    </w:p>
    <w:p>
      <w:pPr>
        <w:pStyle w:val="Heading2"/>
        <w:spacing w:after="120" w:before="240"/>
      </w:pPr>
      <w:r>
        <w:rPr>
          <w:rFonts w:ascii="Arial" w:cs="Arial" w:eastAsia="Arial" w:hAnsi="Arial"/>
          <w:b/>
          <w:bCs/>
          <w:color w:val="2E75B6"/>
          <w:sz w:val="26"/>
          <w:szCs w:val="26"/>
        </w:rPr>
        <w:t xml:space="preserve">3.2 Anthropic (Claude)</w:t>
      </w:r>
    </w:p>
    <w:p>
      <w:pPr>
        <w:spacing w:after="80" w:before="80"/>
      </w:pPr>
      <w:r>
        <w:rPr>
          <w:rFonts w:ascii="Arial" w:cs="Arial" w:eastAsia="Arial" w:hAnsi="Arial"/>
          <w:sz w:val="22"/>
          <w:szCs w:val="22"/>
        </w:rPr>
        <w:t xml:space="preserve">Anthropic's Claude models are known for their safety, reliability, and long-context capabilities. The 200K token context window makes Claude ideal for legal document analysis, large codebases, and enterprise RAG systems. Claude Opus 4.5 is preferred in regulated industries such as healthcare, finance, and legal.</w:t>
      </w:r>
    </w:p>
    <w:p>
      <w:pPr>
        <w:pStyle w:val="Heading2"/>
        <w:spacing w:after="120" w:before="240"/>
      </w:pPr>
      <w:r>
        <w:rPr>
          <w:rFonts w:ascii="Arial" w:cs="Arial" w:eastAsia="Arial" w:hAnsi="Arial"/>
          <w:b/>
          <w:bCs/>
          <w:color w:val="2E75B6"/>
          <w:sz w:val="26"/>
          <w:szCs w:val="26"/>
        </w:rPr>
        <w:t xml:space="preserve">3.3 Google (Gemini)</w:t>
      </w:r>
    </w:p>
    <w:p>
      <w:pPr>
        <w:spacing w:after="80" w:before="80"/>
      </w:pPr>
      <w:r>
        <w:rPr>
          <w:rFonts w:ascii="Arial" w:cs="Arial" w:eastAsia="Arial" w:hAnsi="Arial"/>
          <w:sz w:val="22"/>
          <w:szCs w:val="22"/>
        </w:rPr>
        <w:t xml:space="preserve">Google's Gemini 3 Pro offers the largest context window at 1 million tokens — critical for large document processing. Deep integration with Google Cloud and Google Workspace makes it the natural choice for Google-centric enterprises. Gemini 2.5 Flash is extremely cost-effective for high-volume applications.</w:t>
      </w:r>
    </w:p>
    <w:p>
      <w:pPr>
        <w:pStyle w:val="Heading2"/>
        <w:spacing w:after="120" w:before="240"/>
      </w:pPr>
      <w:r>
        <w:rPr>
          <w:rFonts w:ascii="Arial" w:cs="Arial" w:eastAsia="Arial" w:hAnsi="Arial"/>
          <w:b/>
          <w:bCs/>
          <w:color w:val="2E75B6"/>
          <w:sz w:val="26"/>
          <w:szCs w:val="26"/>
        </w:rPr>
        <w:t xml:space="preserve">3.4 DeepSeek</w:t>
      </w:r>
    </w:p>
    <w:p>
      <w:pPr>
        <w:spacing w:after="80" w:before="80"/>
      </w:pPr>
      <w:r>
        <w:rPr>
          <w:rFonts w:ascii="Arial" w:cs="Arial" w:eastAsia="Arial" w:hAnsi="Arial"/>
          <w:sz w:val="22"/>
          <w:szCs w:val="22"/>
        </w:rPr>
        <w:t xml:space="preserve">DeepSeek provides the most cost-efficient frontier-level models. DeepSeek-R1 rivals o1 in reasoning tasks at a fraction of the cost. However, being a China-based company raises data residency and regulatory concerns for some enterprises, particularly in defense and government sectors.</w:t>
      </w:r>
    </w:p>
    <w:p>
      <w:pPr>
        <w:pStyle w:val="Heading2"/>
        <w:spacing w:after="120" w:before="240"/>
      </w:pPr>
      <w:r>
        <w:rPr>
          <w:rFonts w:ascii="Arial" w:cs="Arial" w:eastAsia="Arial" w:hAnsi="Arial"/>
          <w:b/>
          <w:bCs/>
          <w:color w:val="2E75B6"/>
          <w:sz w:val="26"/>
          <w:szCs w:val="26"/>
        </w:rPr>
        <w:t xml:space="preserve">3.5 Meta (Llama 4)</w:t>
      </w:r>
    </w:p>
    <w:p>
      <w:pPr>
        <w:spacing w:after="80" w:before="80"/>
      </w:pPr>
      <w:r>
        <w:rPr>
          <w:rFonts w:ascii="Arial" w:cs="Arial" w:eastAsia="Arial" w:hAnsi="Arial"/>
          <w:sz w:val="22"/>
          <w:szCs w:val="22"/>
        </w:rPr>
        <w:t xml:space="preserve">Meta's Llama 4 Scout is fully open-source and free to use. The 10 million token context window is the largest in the market. Enterprises choosing Llama 4 must manage their own infrastructure, making it ideal for organizations with strong DevOps teams who want full data sovereignty and zero API costs.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4. Use-Case Recommendations for Large Organizations</w:t>
      </w:r>
    </w:p>
    <w:p>
      <w:pPr>
        <w:spacing w:after="80" w:before="80"/>
      </w:pPr>
      <w:r>
        <w:rPr>
          <w:rFonts w:ascii="Arial" w:cs="Arial" w:eastAsia="Arial" w:hAnsi="Arial"/>
          <w:sz w:val="22"/>
          <w:szCs w:val="22"/>
        </w:rPr>
        <w:t xml:space="preserve">Selecting the right model depends on the specific workload, budget, and compliance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Model</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Approx. INR Cost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High-volume chatbot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GPT-4o-mini / Haiku</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Speed + low cost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₹14-76 per 1M tokens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Complex reasoning / math</w:t>
            </w:r>
          </w:p>
        </w:tc>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o1 / DeepSeek-R1</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Accuracy over speed</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₹52-1,424 per 1M tokens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Enterprise RAG / search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Claude Sonnet 4.6</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Long context (200K)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₹285 per 1M tokens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Code generation</w:t>
            </w:r>
          </w:p>
        </w:tc>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GPT-5.1 / Claude Opus</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Best code quality</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₹285-475 per 1M tokens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Multimodal (vision+text)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GPT-4o / Gemini 3 Pro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Image + text support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₹237-332 per 1M tokens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On-premise / self-hosted</w:t>
            </w:r>
          </w:p>
        </w:tc>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Llama 4 / DeepSeek</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Open source, no API cost</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Free (infra cost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Budget-sensitive startup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Gemini 2.5 Flash</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Cheap + fast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₹14 per 1M tokens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Sensitive data (privacy)</w:t>
            </w:r>
          </w:p>
        </w:tc>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Claude Opus 4.5</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Strong safety controls</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₹475 per 1M tokens</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5. Cost Analysis for Indian Organizations</w:t>
      </w:r>
    </w:p>
    <w:p>
      <w:pPr>
        <w:spacing w:after="80" w:before="80"/>
      </w:pPr>
      <w:r>
        <w:rPr>
          <w:rFonts w:ascii="Arial" w:cs="Arial" w:eastAsia="Arial" w:hAnsi="Arial"/>
          <w:sz w:val="22"/>
          <w:szCs w:val="22"/>
        </w:rPr>
        <w:t xml:space="preserve">With the rupee at approximately ₹94.9 per USD, here is a practical monthly cost estimate for an Indian enterprise processing 100 million tokens per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Input Cost (100M)</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Cost (100M)</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Total/Month (INR)</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Suitable For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GPT-4o-mini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₹1,425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₹5,700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₹7,125</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High-volume chatbots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Claude Sonnet 4.6</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₹28,500</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₹1,42,350</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₹1,70,850</w:t>
            </w:r>
          </w:p>
        </w:tc>
        <w:tc>
          <w:tcPr>
            <w:tcW w:type="dxa" w:w="17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Enterprise RAG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GPT-5.1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₹28,500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₹95,000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₹1,23,500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General purpose</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DeepSeek-R1</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₹5,220</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₹20,799</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₹26,019</w:t>
            </w:r>
          </w:p>
        </w:tc>
        <w:tc>
          <w:tcPr>
            <w:tcW w:type="dxa" w:w="17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Reasoning tasks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Gemini 2.5 Flash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₹1,425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₹5,700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333333"/>
                <w:sz w:val="20"/>
                <w:szCs w:val="20"/>
              </w:rPr>
              <w:t xml:space="preserve">₹7,125</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color w:val="333333"/>
                <w:sz w:val="20"/>
                <w:szCs w:val="20"/>
              </w:rPr>
              <w:t xml:space="preserve">Budget-sensitive</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b/>
                <w:bCs/>
                <w:color w:val="1F4E79"/>
                <w:sz w:val="20"/>
                <w:szCs w:val="20"/>
              </w:rPr>
              <w:t xml:space="preserve">Llama 4 Scout</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center"/>
            </w:pPr>
            <w:r>
              <w:rPr>
                <w:rFonts w:ascii="Arial" w:cs="Arial" w:eastAsia="Arial" w:hAnsi="Arial"/>
                <w:color w:val="333333"/>
                <w:sz w:val="20"/>
                <w:szCs w:val="20"/>
              </w:rPr>
              <w:t xml:space="preserve">₹0 + infra</w:t>
            </w:r>
          </w:p>
        </w:tc>
        <w:tc>
          <w:tcPr>
            <w:tcW w:type="dxa" w:w="17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pPr>
              <w:jc w:val="left"/>
            </w:pPr>
            <w:r>
              <w:rPr>
                <w:rFonts w:ascii="Arial" w:cs="Arial" w:eastAsia="Arial" w:hAnsi="Arial"/>
                <w:color w:val="333333"/>
                <w:sz w:val="20"/>
                <w:szCs w:val="20"/>
              </w:rPr>
              <w:t xml:space="preserve">Self-hosted</w:t>
            </w:r>
          </w:p>
        </w:tc>
      </w:tr>
    </w:tbl>
    <w:p>
      <w:pPr>
        <w:spacing w:after="80" w:before="80"/>
      </w:pPr>
      <w:r>
        <w:t xml:space="preserve"/>
      </w:r>
    </w:p>
    <w:p>
      <w:pPr>
        <w:spacing w:after="80" w:before="80"/>
      </w:pPr>
      <w:r>
        <w:rPr>
          <w:rFonts w:ascii="Arial" w:cs="Arial" w:eastAsia="Arial" w:hAnsi="Arial"/>
          <w:i/>
          <w:iCs/>
          <w:color w:val="888888"/>
          <w:sz w:val="22"/>
          <w:szCs w:val="22"/>
        </w:rPr>
        <w:t xml:space="preserve">Note: Assumes 100M input tokens + 100M output tokens per month. Actual usage varies widely.</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6. Cloud Deployment Options for Servers</w:t>
      </w:r>
    </w:p>
    <w:p>
      <w:pPr>
        <w:spacing w:after="80" w:before="80"/>
      </w:pPr>
      <w:r>
        <w:rPr>
          <w:rFonts w:ascii="Arial" w:cs="Arial" w:eastAsia="Arial" w:hAnsi="Arial"/>
          <w:sz w:val="22"/>
          <w:szCs w:val="22"/>
        </w:rPr>
        <w:t xml:space="preserve">Large organizations deploying AI-powered servers have three primary options: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Managed API (Recommended for most)</w:t>
      </w:r>
    </w:p>
    <w:p>
      <w:pPr>
        <w:pStyle w:val="ListParagraph"/>
        <w:numPr>
          <w:ilvl w:val="0"/>
          <w:numId w:val="2"/>
        </w:numPr>
        <w:spacing w:after="40" w:before="40"/>
      </w:pPr>
      <w:r>
        <w:rPr>
          <w:rFonts w:ascii="Arial" w:cs="Arial" w:eastAsia="Arial" w:hAnsi="Arial"/>
          <w:sz w:val="22"/>
          <w:szCs w:val="22"/>
        </w:rPr>
        <w:t xml:space="preserve">Call the model via API — no server management required.</w:t>
      </w:r>
    </w:p>
    <w:p>
      <w:pPr>
        <w:pStyle w:val="ListParagraph"/>
        <w:numPr>
          <w:ilvl w:val="0"/>
          <w:numId w:val="2"/>
        </w:numPr>
        <w:spacing w:after="40" w:before="40"/>
      </w:pPr>
      <w:r>
        <w:rPr>
          <w:rFonts w:ascii="Arial" w:cs="Arial" w:eastAsia="Arial" w:hAnsi="Arial"/>
          <w:sz w:val="22"/>
          <w:szCs w:val="22"/>
        </w:rPr>
        <w:t xml:space="preserve">OpenAI API, Anthropic API, Google Vertex AI, AWS Bedrock.</w:t>
      </w:r>
    </w:p>
    <w:p>
      <w:pPr>
        <w:pStyle w:val="ListParagraph"/>
        <w:numPr>
          <w:ilvl w:val="0"/>
          <w:numId w:val="2"/>
        </w:numPr>
        <w:spacing w:after="40" w:before="40"/>
      </w:pPr>
      <w:r>
        <w:rPr>
          <w:rFonts w:ascii="Arial" w:cs="Arial" w:eastAsia="Arial" w:hAnsi="Arial"/>
          <w:sz w:val="22"/>
          <w:szCs w:val="22"/>
        </w:rPr>
        <w:t xml:space="preserve">Best for: organizations without ML infrastructure teams.</w:t>
      </w:r>
    </w:p>
    <w:p>
      <w:pPr>
        <w:pStyle w:val="ListParagraph"/>
        <w:numPr>
          <w:ilvl w:val="0"/>
          <w:numId w:val="2"/>
        </w:numPr>
        <w:spacing w:after="40" w:before="40"/>
      </w:pPr>
      <w:r>
        <w:rPr>
          <w:rFonts w:ascii="Arial" w:cs="Arial" w:eastAsia="Arial" w:hAnsi="Arial"/>
          <w:sz w:val="22"/>
          <w:szCs w:val="22"/>
        </w:rPr>
        <w:t xml:space="preserve">Cost: pay per token used, no upfront investment.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Cloud-Hosted Managed Models</w:t>
      </w:r>
    </w:p>
    <w:p>
      <w:pPr>
        <w:pStyle w:val="ListParagraph"/>
        <w:numPr>
          <w:ilvl w:val="0"/>
          <w:numId w:val="2"/>
        </w:numPr>
        <w:spacing w:after="40" w:before="40"/>
      </w:pPr>
      <w:r>
        <w:rPr>
          <w:rFonts w:ascii="Arial" w:cs="Arial" w:eastAsia="Arial" w:hAnsi="Arial"/>
          <w:sz w:val="22"/>
          <w:szCs w:val="22"/>
        </w:rPr>
        <w:t xml:space="preserve">AWS Bedrock — supports Claude, Llama, Mistral on AWS infrastructure.</w:t>
      </w:r>
    </w:p>
    <w:p>
      <w:pPr>
        <w:pStyle w:val="ListParagraph"/>
        <w:numPr>
          <w:ilvl w:val="0"/>
          <w:numId w:val="2"/>
        </w:numPr>
        <w:spacing w:after="40" w:before="40"/>
      </w:pPr>
      <w:r>
        <w:rPr>
          <w:rFonts w:ascii="Arial" w:cs="Arial" w:eastAsia="Arial" w:hAnsi="Arial"/>
          <w:sz w:val="22"/>
          <w:szCs w:val="22"/>
        </w:rPr>
        <w:t xml:space="preserve">Google Vertex AI — supports Gemini, Llama on Google Cloud.</w:t>
      </w:r>
    </w:p>
    <w:p>
      <w:pPr>
        <w:pStyle w:val="ListParagraph"/>
        <w:numPr>
          <w:ilvl w:val="0"/>
          <w:numId w:val="2"/>
        </w:numPr>
        <w:spacing w:after="40" w:before="40"/>
      </w:pPr>
      <w:r>
        <w:rPr>
          <w:rFonts w:ascii="Arial" w:cs="Arial" w:eastAsia="Arial" w:hAnsi="Arial"/>
          <w:sz w:val="22"/>
          <w:szCs w:val="22"/>
        </w:rPr>
        <w:t xml:space="preserve">Azure OpenAI — GPT models on Microsoft Azure with enterprise SLAs.</w:t>
      </w:r>
    </w:p>
    <w:p>
      <w:pPr>
        <w:pStyle w:val="ListParagraph"/>
        <w:numPr>
          <w:ilvl w:val="0"/>
          <w:numId w:val="2"/>
        </w:numPr>
        <w:spacing w:after="40" w:before="40"/>
      </w:pPr>
      <w:r>
        <w:rPr>
          <w:rFonts w:ascii="Arial" w:cs="Arial" w:eastAsia="Arial" w:hAnsi="Arial"/>
          <w:sz w:val="22"/>
          <w:szCs w:val="22"/>
        </w:rPr>
        <w:t xml:space="preserve">Best for: enterprises needing data residency within specific regions.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Self-Hosted Open Source</w:t>
      </w:r>
    </w:p>
    <w:p>
      <w:pPr>
        <w:pStyle w:val="ListParagraph"/>
        <w:numPr>
          <w:ilvl w:val="0"/>
          <w:numId w:val="2"/>
        </w:numPr>
        <w:spacing w:after="40" w:before="40"/>
      </w:pPr>
      <w:r>
        <w:rPr>
          <w:rFonts w:ascii="Arial" w:cs="Arial" w:eastAsia="Arial" w:hAnsi="Arial"/>
          <w:sz w:val="22"/>
          <w:szCs w:val="22"/>
        </w:rPr>
        <w:t xml:space="preserve">Deploy Llama 4 or DeepSeek on your own GPU servers.</w:t>
      </w:r>
    </w:p>
    <w:p>
      <w:pPr>
        <w:pStyle w:val="ListParagraph"/>
        <w:numPr>
          <w:ilvl w:val="0"/>
          <w:numId w:val="2"/>
        </w:numPr>
        <w:spacing w:after="40" w:before="40"/>
      </w:pPr>
      <w:r>
        <w:rPr>
          <w:rFonts w:ascii="Arial" w:cs="Arial" w:eastAsia="Arial" w:hAnsi="Arial"/>
          <w:sz w:val="22"/>
          <w:szCs w:val="22"/>
        </w:rPr>
        <w:t xml:space="preserve">Requires NVIDIA A100/H100 GPUs or equivalent cloud instances.</w:t>
      </w:r>
    </w:p>
    <w:p>
      <w:pPr>
        <w:pStyle w:val="ListParagraph"/>
        <w:numPr>
          <w:ilvl w:val="0"/>
          <w:numId w:val="2"/>
        </w:numPr>
        <w:spacing w:after="40" w:before="40"/>
      </w:pPr>
      <w:r>
        <w:rPr>
          <w:rFonts w:ascii="Arial" w:cs="Arial" w:eastAsia="Arial" w:hAnsi="Arial"/>
          <w:sz w:val="22"/>
          <w:szCs w:val="22"/>
        </w:rPr>
        <w:t xml:space="preserve">Best for: organizations with data sovereignty requirements or very high volume.</w:t>
      </w:r>
    </w:p>
    <w:p>
      <w:pPr>
        <w:pStyle w:val="ListParagraph"/>
        <w:numPr>
          <w:ilvl w:val="0"/>
          <w:numId w:val="2"/>
        </w:numPr>
        <w:spacing w:after="40" w:before="40"/>
      </w:pPr>
      <w:r>
        <w:rPr>
          <w:rFonts w:ascii="Arial" w:cs="Arial" w:eastAsia="Arial" w:hAnsi="Arial"/>
          <w:sz w:val="22"/>
          <w:szCs w:val="22"/>
        </w:rPr>
        <w:t xml:space="preserve">Estimated infra cost: ₹1,50,000-₹5,00,000/month for a production-grade setup.</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7. Final Recommendations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For a Large Indian Enterprise (General Purpose)</w:t>
      </w:r>
    </w:p>
    <w:p>
      <w:pPr>
        <w:pStyle w:val="ListParagraph"/>
        <w:numPr>
          <w:ilvl w:val="0"/>
          <w:numId w:val="2"/>
        </w:numPr>
        <w:spacing w:after="40" w:before="40"/>
      </w:pPr>
      <w:r>
        <w:rPr>
          <w:rFonts w:ascii="Arial" w:cs="Arial" w:eastAsia="Arial" w:hAnsi="Arial"/>
          <w:sz w:val="22"/>
          <w:szCs w:val="22"/>
        </w:rPr>
        <w:t xml:space="preserve">Primary model: GPT-5.1 or Claude Sonnet 4.6 for core tasks.</w:t>
      </w:r>
    </w:p>
    <w:p>
      <w:pPr>
        <w:pStyle w:val="ListParagraph"/>
        <w:numPr>
          <w:ilvl w:val="0"/>
          <w:numId w:val="2"/>
        </w:numPr>
        <w:spacing w:after="40" w:before="40"/>
      </w:pPr>
      <w:r>
        <w:rPr>
          <w:rFonts w:ascii="Arial" w:cs="Arial" w:eastAsia="Arial" w:hAnsi="Arial"/>
          <w:sz w:val="22"/>
          <w:szCs w:val="22"/>
        </w:rPr>
        <w:t xml:space="preserve">Cost optimization: GPT-4o-mini or Gemini 2.5 Flash for high-volume, simpler tasks.</w:t>
      </w:r>
    </w:p>
    <w:p>
      <w:pPr>
        <w:pStyle w:val="ListParagraph"/>
        <w:numPr>
          <w:ilvl w:val="0"/>
          <w:numId w:val="2"/>
        </w:numPr>
        <w:spacing w:after="40" w:before="40"/>
      </w:pPr>
      <w:r>
        <w:rPr>
          <w:rFonts w:ascii="Arial" w:cs="Arial" w:eastAsia="Arial" w:hAnsi="Arial"/>
          <w:sz w:val="22"/>
          <w:szCs w:val="22"/>
        </w:rPr>
        <w:t xml:space="preserve">Reasoning tasks: DeepSeek-R1 (most cost-effective reasoning model).</w:t>
      </w:r>
    </w:p>
    <w:p>
      <w:pPr>
        <w:pStyle w:val="ListParagraph"/>
        <w:numPr>
          <w:ilvl w:val="0"/>
          <w:numId w:val="2"/>
        </w:numPr>
        <w:spacing w:after="40" w:before="40"/>
      </w:pPr>
      <w:r>
        <w:rPr>
          <w:rFonts w:ascii="Arial" w:cs="Arial" w:eastAsia="Arial" w:hAnsi="Arial"/>
          <w:sz w:val="22"/>
          <w:szCs w:val="22"/>
        </w:rPr>
        <w:t xml:space="preserve">Deploy via: AWS Bedrock or Azure OpenAI for data residency compliance.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For a Cost-Sensitive Startup</w:t>
      </w:r>
    </w:p>
    <w:p>
      <w:pPr>
        <w:pStyle w:val="ListParagraph"/>
        <w:numPr>
          <w:ilvl w:val="0"/>
          <w:numId w:val="2"/>
        </w:numPr>
        <w:spacing w:after="40" w:before="40"/>
      </w:pPr>
      <w:r>
        <w:rPr>
          <w:rFonts w:ascii="Arial" w:cs="Arial" w:eastAsia="Arial" w:hAnsi="Arial"/>
          <w:sz w:val="22"/>
          <w:szCs w:val="22"/>
        </w:rPr>
        <w:t xml:space="preserve">Use GPT-4o-mini or Gemini 2.5 Flash as primary model — both cost just ₹14/1M input tokens.</w:t>
      </w:r>
    </w:p>
    <w:p>
      <w:pPr>
        <w:pStyle w:val="ListParagraph"/>
        <w:numPr>
          <w:ilvl w:val="0"/>
          <w:numId w:val="2"/>
        </w:numPr>
        <w:spacing w:after="40" w:before="40"/>
      </w:pPr>
      <w:r>
        <w:rPr>
          <w:rFonts w:ascii="Arial" w:cs="Arial" w:eastAsia="Arial" w:hAnsi="Arial"/>
          <w:sz w:val="22"/>
          <w:szCs w:val="22"/>
        </w:rPr>
        <w:t xml:space="preserve">Consider Llama 4 Scout (free, open-source) if you have DevOps capabilities.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For a Regulated Industry (Banking, Healthcare, Legal)</w:t>
      </w:r>
    </w:p>
    <w:p>
      <w:pPr>
        <w:pStyle w:val="ListParagraph"/>
        <w:numPr>
          <w:ilvl w:val="0"/>
          <w:numId w:val="2"/>
        </w:numPr>
        <w:spacing w:after="40" w:before="40"/>
      </w:pPr>
      <w:r>
        <w:rPr>
          <w:rFonts w:ascii="Arial" w:cs="Arial" w:eastAsia="Arial" w:hAnsi="Arial"/>
          <w:sz w:val="22"/>
          <w:szCs w:val="22"/>
        </w:rPr>
        <w:t xml:space="preserve">Claude Opus 4.5 — strongest safety, compliance, and privacy controls.</w:t>
      </w:r>
    </w:p>
    <w:p>
      <w:pPr>
        <w:pStyle w:val="ListParagraph"/>
        <w:numPr>
          <w:ilvl w:val="0"/>
          <w:numId w:val="2"/>
        </w:numPr>
        <w:spacing w:after="40" w:before="40"/>
      </w:pPr>
      <w:r>
        <w:rPr>
          <w:rFonts w:ascii="Arial" w:cs="Arial" w:eastAsia="Arial" w:hAnsi="Arial"/>
          <w:sz w:val="22"/>
          <w:szCs w:val="22"/>
        </w:rPr>
        <w:t xml:space="preserve">Deploy on AWS Bedrock or Azure with HIPAA/SOC2 compliance enabled.</w:t>
      </w:r>
    </w:p>
    <w:p>
      <w:pPr>
        <w:pStyle w:val="ListParagraph"/>
        <w:numPr>
          <w:ilvl w:val="0"/>
          <w:numId w:val="2"/>
        </w:numPr>
        <w:spacing w:after="40" w:before="40"/>
      </w:pPr>
      <w:r>
        <w:rPr>
          <w:rFonts w:ascii="Arial" w:cs="Arial" w:eastAsia="Arial" w:hAnsi="Arial"/>
          <w:sz w:val="22"/>
          <w:szCs w:val="22"/>
        </w:rPr>
        <w:t xml:space="preserve">Avoid DeepSeek for sensitive data due to data residency concerns.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The AI LLM market in 2026 offers more choice and better value than ever before. For large organizations, the decision is not about picking the single 'best' model, but building a multi-model strategy — using fast, cheap models for routine tasks and powerful frontier models for complex reasoning.</w:t>
      </w:r>
    </w:p>
    <w:p>
      <w:pPr>
        <w:spacing w:after="80" w:before="80"/>
      </w:pPr>
      <w:r>
        <w:t xml:space="preserve"/>
      </w:r>
    </w:p>
    <w:p>
      <w:pPr>
        <w:spacing w:after="80" w:before="80"/>
      </w:pPr>
      <w:r>
        <w:rPr>
          <w:rFonts w:ascii="Arial" w:cs="Arial" w:eastAsia="Arial" w:hAnsi="Arial"/>
          <w:sz w:val="22"/>
          <w:szCs w:val="22"/>
        </w:rPr>
        <w:t xml:space="preserve">With Indian organizations benefiting from a strong dollar exchange rate (1 USD = ₹94.9), even enterprise-grade models like GPT-5.1 and Claude Sonnet are accessible at competitive prices. The emergence of free open-source models like Llama 4 further democratizes AI access.</w:t>
      </w:r>
    </w:p>
    <w:p>
      <w:pPr>
        <w:spacing w:after="80" w:before="80"/>
      </w:pPr>
      <w:r>
        <w:t xml:space="preserve"/>
      </w:r>
    </w:p>
    <w:p>
      <w:pPr>
        <w:spacing w:after="80" w:before="80"/>
      </w:pPr>
      <w:r>
        <w:rPr>
          <w:rFonts w:ascii="Arial" w:cs="Arial" w:eastAsia="Arial" w:hAnsi="Arial"/>
          <w:i/>
          <w:iCs/>
          <w:color w:val="888888"/>
          <w:sz w:val="22"/>
          <w:szCs w:val="22"/>
        </w:rPr>
        <w:t xml:space="preserve">This case study will be updated as new models are released and pricing changes.</w:t>
      </w:r>
    </w:p>
    <w:p>
      <w:pPr>
        <w:spacing w:after="80" w:before="80"/>
      </w:pPr>
      <w:r>
        <w:t xml:space="preserve"/>
      </w:r>
    </w:p>
    <w:p>
      <w:pPr>
        <w:pBdr>
          <w:top w:val="single" w:color="2E75B6" w:sz="6" w:space="1"/>
        </w:pBdr>
        <w:spacing w:after="0" w:before="400"/>
        <w:jc w:val="center"/>
      </w:pPr>
      <w:r>
        <w:rPr>
          <w:rFonts w:ascii="Arial" w:cs="Arial" w:eastAsia="Arial" w:hAnsi="Arial"/>
          <w:i/>
          <w:iCs/>
          <w:color w:val="888888"/>
          <w:sz w:val="18"/>
          <w:szCs w:val="18"/>
        </w:rPr>
        <w:t xml:space="preserve">Prepared for Case Study Purposes — May 2026  |  Exchange Rate: 1 USD = ₹94.9</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LLM Market Case Study 2026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2026-05-03T14:39:37.950Z</dcterms:created>
  <dcterms:modified xsi:type="dcterms:W3CDTF">2026-05-03T14:39:37.951Z</dcterms:modified>
</cp:coreProperties>
</file>

<file path=docProps/custom.xml><?xml version="1.0" encoding="utf-8"?>
<Properties xmlns="http://schemas.openxmlformats.org/officeDocument/2006/custom-properties" xmlns:vt="http://schemas.openxmlformats.org/officeDocument/2006/docPropsVTypes"/>
</file>