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0"/>
      </w:pPr>
    </w:p>
    <w:p>
      <w:pPr>
        <w:jc w:val="center"/>
      </w:pPr>
      <w:r>
        <w:rPr>
          <w:sz w:val="72"/>
          <w:szCs w:val="72"/>
        </w:rPr>
        <w:t xml:space="preserve">🚨</w:t>
      </w:r>
    </w:p>
    <w:p>
      <w:pPr>
        <w:spacing w:after="200"/>
      </w:pPr>
    </w:p>
    <w:p>
      <w:pPr>
        <w:jc w:val="center"/>
      </w:pPr>
      <w:r>
        <w:rPr>
          <w:b/>
          <w:bCs/>
          <w:color w:val="BF8F00"/>
          <w:sz w:val="26"/>
          <w:szCs w:val="26"/>
        </w:rPr>
        <w:t xml:space="preserve">MÓDULO 4</w:t>
      </w:r>
    </w:p>
    <w:p>
      <w:pPr>
        <w:spacing w:after="200"/>
        <w:jc w:val="center"/>
      </w:pPr>
      <w:r>
        <w:rPr>
          <w:b/>
          <w:bCs/>
          <w:color w:val="1F3864"/>
          <w:sz w:val="52"/>
          <w:szCs w:val="52"/>
        </w:rPr>
        <w:t xml:space="preserve">Gestión de Incidentes</w:t>
      </w:r>
    </w:p>
    <w:p>
      <w:pPr>
        <w:spacing w:after="60"/>
        <w:jc w:val="center"/>
      </w:pPr>
      <w:r>
        <w:rPr>
          <w:i/>
          <w:iCs/>
          <w:color w:val="595959"/>
          <w:sz w:val="26"/>
          <w:szCs w:val="26"/>
        </w:rPr>
        <w:t xml:space="preserve">Aprende gestión y clasificación de los incidentes</w:t>
      </w:r>
    </w:p>
    <w:p>
      <w:pPr>
        <w:spacing w:after="500"/>
        <w:jc w:val="center"/>
      </w:pPr>
      <w:r>
        <w:rPr>
          <w:color w:val="595959"/>
          <w:sz w:val="20"/>
          <w:szCs w:val="20"/>
        </w:rPr>
        <w:t xml:space="preserve">Vicepresidencia de Servicios de Tecnología e Información — Bancolombia</w:t>
      </w:r>
    </w:p>
    <w:tbl>
      <w:tblPr>
        <w:tblW w:type="pct" w:w="100%"/>
        <w:tblBorders>
          <w:top w:val="single" w:color="2E5395" w:sz="4"/>
          <w:left w:val="single" w:color="2E5395" w:sz="24"/>
          <w:bottom w:val="single" w:color="2E5395" w:sz="4"/>
          <w:right w:val="single" w:color="2E5395" w:sz="4"/>
          <w:insideH w:val="single" w:color="auto" w:sz="4"/>
          <w:insideV w:val="single" w:color="auto" w:sz="4"/>
        </w:tblBorders>
      </w:tblPr>
      <w:tblGrid>
        <w:gridCol w:w="100"/>
      </w:tblGrid>
      <w:tr>
        <w:tc>
          <w:tcPr>
            <w:shd w:fill="DCE6F1" w:val="clear"/>
            <w:tcMar>
              <w:top w:type="dxa" w:w="150"/>
              <w:left w:type="dxa" w:w="200"/>
              <w:bottom w:type="dxa" w:w="150"/>
              <w:right w:type="dxa" w:w="200"/>
            </w:tcMar>
          </w:tcPr>
          <w:p>
            <w:pPr>
              <w:spacing w:after="60"/>
            </w:pPr>
            <w:r>
              <w:rPr>
                <w:b/>
                <w:bCs/>
                <w:color w:val="1F3864"/>
                <w:sz w:val="21"/>
                <w:szCs w:val="21"/>
              </w:rPr>
              <w:t xml:space="preserve">📘 Guía de estudio</w:t>
            </w:r>
          </w:p>
          <w:p>
            <w:pPr>
              <w:spacing w:after="0" w:line="280"/>
            </w:pPr>
            <w:r>
              <w:rPr>
                <w:color w:val="222222"/>
                <w:sz w:val="21"/>
                <w:szCs w:val="21"/>
              </w:rPr>
              <w:t xml:space="preserve">Documento elaborado a partir de la quinta y última sesión de difusión de procesos críticos de tecnología, presentada por Catalina Rendón. Incluye la relación entre incidentes y problemas, el ciclo de vida completo, la calidad de la causa raíz, gestión proactiva de problemas y el Q&amp;A de la sesión.</w:t>
            </w:r>
          </w:p>
        </w:tc>
      </w:tr>
    </w:tbl>
    <w:p>
      <w:pPr>
        <w:spacing w:after="300"/>
      </w:pPr>
    </w:p>
    <w:p>
      <w:pPr>
        <w:jc w:val="center"/>
      </w:pPr>
      <w:r>
        <w:rPr>
          <w:i/>
          <w:iCs/>
          <w:color w:val="595959"/>
          <w:sz w:val="20"/>
          <w:szCs w:val="20"/>
        </w:rPr>
        <w:t xml:space="preserve">🗓  Examen de certificación: se habilita el 17 de julio</w:t>
      </w:r>
    </w:p>
    <w:p>
      <w:pPr>
        <w:pageBreakBefore/>
      </w:pPr>
    </w:p>
    <w:p>
      <w:pPr>
        <w:pStyle w:val="Heading1"/>
        <w:pBdr>
          <w:bottom w:val="single" w:color="1F3864" w:sz="6" w:space="4"/>
        </w:pBdr>
        <w:spacing w:after="200" w:before="400"/>
      </w:pPr>
      <w:r>
        <w:rPr>
          <w:b/>
          <w:bCs/>
          <w:color w:val="1F3864"/>
          <w:sz w:val="30"/>
          <w:szCs w:val="30"/>
        </w:rPr>
        <w:t xml:space="preserve">Índice de contenidos</w:t>
      </w:r>
    </w:p>
    <w:p>
      <w:pPr>
        <w:pStyle w:val="ListParagraph"/>
        <w:numPr>
          <w:ilvl w:val="0"/>
          <w:numId w:val="2"/>
        </w:numPr>
        <w:spacing w:after="90" w:line="280"/>
      </w:pPr>
      <w:r>
        <w:rPr>
          <w:color w:val="222222"/>
          <w:sz w:val="22"/>
          <w:szCs w:val="22"/>
        </w:rPr>
        <w:t xml:space="preserve">1. La pregunta que guía esta sesión</w:t>
      </w:r>
    </w:p>
    <w:p>
      <w:pPr>
        <w:pStyle w:val="ListParagraph"/>
        <w:numPr>
          <w:ilvl w:val="0"/>
          <w:numId w:val="2"/>
        </w:numPr>
        <w:spacing w:after="90" w:line="280"/>
      </w:pPr>
      <w:r>
        <w:rPr>
          <w:color w:val="222222"/>
          <w:sz w:val="22"/>
          <w:szCs w:val="22"/>
        </w:rPr>
        <w:t xml:space="preserve">2. Incidentes vs. Problemas: definiciones y diferencias</w:t>
      </w:r>
    </w:p>
    <w:p>
      <w:pPr>
        <w:pStyle w:val="ListParagraph"/>
        <w:numPr>
          <w:ilvl w:val="0"/>
          <w:numId w:val="2"/>
        </w:numPr>
        <w:spacing w:after="90" w:line="280"/>
      </w:pPr>
      <w:r>
        <w:rPr>
          <w:color w:val="222222"/>
          <w:sz w:val="22"/>
          <w:szCs w:val="22"/>
        </w:rPr>
        <w:t xml:space="preserve">3. Relación con otros procesos</w:t>
      </w:r>
    </w:p>
    <w:p>
      <w:pPr>
        <w:pStyle w:val="ListParagraph"/>
        <w:numPr>
          <w:ilvl w:val="0"/>
          <w:numId w:val="2"/>
        </w:numPr>
        <w:spacing w:after="90" w:line="280"/>
      </w:pPr>
      <w:r>
        <w:rPr>
          <w:color w:val="222222"/>
          <w:sz w:val="22"/>
          <w:szCs w:val="22"/>
        </w:rPr>
        <w:t xml:space="preserve">4. Registro y clasificación: los campos clave</w:t>
      </w:r>
    </w:p>
    <w:p>
      <w:pPr>
        <w:pStyle w:val="ListParagraph"/>
        <w:numPr>
          <w:ilvl w:val="0"/>
          <w:numId w:val="2"/>
        </w:numPr>
        <w:spacing w:after="90" w:line="280"/>
      </w:pPr>
      <w:r>
        <w:rPr>
          <w:color w:val="222222"/>
          <w:sz w:val="22"/>
          <w:szCs w:val="22"/>
        </w:rPr>
        <w:t xml:space="preserve">5. Análisis</w:t>
      </w:r>
    </w:p>
    <w:p>
      <w:pPr>
        <w:pStyle w:val="ListParagraph"/>
        <w:numPr>
          <w:ilvl w:val="0"/>
          <w:numId w:val="2"/>
        </w:numPr>
        <w:spacing w:after="90" w:line="280"/>
      </w:pPr>
      <w:r>
        <w:rPr>
          <w:color w:val="222222"/>
          <w:sz w:val="22"/>
          <w:szCs w:val="22"/>
        </w:rPr>
        <w:t xml:space="preserve">6. Resolución: la calidad de la causa raíz</w:t>
      </w:r>
    </w:p>
    <w:p>
      <w:pPr>
        <w:pStyle w:val="ListParagraph"/>
        <w:numPr>
          <w:ilvl w:val="0"/>
          <w:numId w:val="2"/>
        </w:numPr>
        <w:spacing w:after="90" w:line="280"/>
      </w:pPr>
      <w:r>
        <w:rPr>
          <w:color w:val="222222"/>
          <w:sz w:val="22"/>
          <w:szCs w:val="22"/>
        </w:rPr>
        <w:t xml:space="preserve">7. Verificación y cierre (garantías)</w:t>
      </w:r>
    </w:p>
    <w:p>
      <w:pPr>
        <w:pStyle w:val="ListParagraph"/>
        <w:numPr>
          <w:ilvl w:val="0"/>
          <w:numId w:val="2"/>
        </w:numPr>
        <w:spacing w:after="90" w:line="280"/>
      </w:pPr>
      <w:r>
        <w:rPr>
          <w:color w:val="222222"/>
          <w:sz w:val="22"/>
          <w:szCs w:val="22"/>
        </w:rPr>
        <w:t xml:space="preserve">8. Medir, informar y mejorar</w:t>
      </w:r>
    </w:p>
    <w:p>
      <w:pPr>
        <w:pStyle w:val="ListParagraph"/>
        <w:numPr>
          <w:ilvl w:val="0"/>
          <w:numId w:val="2"/>
        </w:numPr>
        <w:spacing w:after="90" w:line="280"/>
      </w:pPr>
      <w:r>
        <w:rPr>
          <w:color w:val="222222"/>
          <w:sz w:val="22"/>
          <w:szCs w:val="22"/>
        </w:rPr>
        <w:t xml:space="preserve">9. Notificaciones y buzones importantes</w:t>
      </w:r>
    </w:p>
    <w:p>
      <w:pPr>
        <w:pStyle w:val="ListParagraph"/>
        <w:numPr>
          <w:ilvl w:val="0"/>
          <w:numId w:val="2"/>
        </w:numPr>
        <w:spacing w:after="90" w:line="280"/>
      </w:pPr>
      <w:r>
        <w:rPr>
          <w:color w:val="222222"/>
          <w:sz w:val="22"/>
          <w:szCs w:val="22"/>
        </w:rPr>
        <w:t xml:space="preserve">10. Grupos de soporte y estructura organizacional</w:t>
      </w:r>
    </w:p>
    <w:p>
      <w:pPr>
        <w:pStyle w:val="ListParagraph"/>
        <w:numPr>
          <w:ilvl w:val="0"/>
          <w:numId w:val="2"/>
        </w:numPr>
        <w:spacing w:after="90" w:line="280"/>
      </w:pPr>
      <w:r>
        <w:rPr>
          <w:color w:val="222222"/>
          <w:sz w:val="22"/>
          <w:szCs w:val="22"/>
        </w:rPr>
        <w:t xml:space="preserve">11. Errores conocidos y Workarounds</w:t>
      </w:r>
    </w:p>
    <w:p>
      <w:pPr>
        <w:pStyle w:val="ListParagraph"/>
        <w:numPr>
          <w:ilvl w:val="0"/>
          <w:numId w:val="2"/>
        </w:numPr>
        <w:spacing w:after="90" w:line="280"/>
      </w:pPr>
      <w:r>
        <w:rPr>
          <w:color w:val="222222"/>
          <w:sz w:val="22"/>
          <w:szCs w:val="22"/>
        </w:rPr>
        <w:t xml:space="preserve">12. Gestión proactiva de problemas</w:t>
      </w:r>
    </w:p>
    <w:p>
      <w:pPr>
        <w:pStyle w:val="ListParagraph"/>
        <w:numPr>
          <w:ilvl w:val="0"/>
          <w:numId w:val="2"/>
        </w:numPr>
        <w:spacing w:after="90" w:line="280"/>
      </w:pPr>
      <w:r>
        <w:rPr>
          <w:color w:val="222222"/>
          <w:sz w:val="22"/>
          <w:szCs w:val="22"/>
        </w:rPr>
        <w:t xml:space="preserve">13. Caso de éxito real</w:t>
      </w:r>
    </w:p>
    <w:p>
      <w:pPr>
        <w:pStyle w:val="ListParagraph"/>
        <w:numPr>
          <w:ilvl w:val="0"/>
          <w:numId w:val="2"/>
        </w:numPr>
        <w:spacing w:after="90" w:line="280"/>
      </w:pPr>
      <w:r>
        <w:rPr>
          <w:color w:val="222222"/>
          <w:sz w:val="22"/>
          <w:szCs w:val="22"/>
        </w:rPr>
        <w:t xml:space="preserve">14. Planes de acción: correctos vs. incorrectos</w:t>
      </w:r>
    </w:p>
    <w:p>
      <w:pPr>
        <w:pStyle w:val="ListParagraph"/>
        <w:numPr>
          <w:ilvl w:val="0"/>
          <w:numId w:val="2"/>
        </w:numPr>
        <w:spacing w:after="90" w:line="280"/>
      </w:pPr>
      <w:r>
        <w:rPr>
          <w:color w:val="222222"/>
          <w:sz w:val="22"/>
          <w:szCs w:val="22"/>
        </w:rPr>
        <w:t xml:space="preserve">15. Consecuencias y beneficios de una buena gestión</w:t>
      </w:r>
    </w:p>
    <w:p>
      <w:pPr>
        <w:pStyle w:val="ListParagraph"/>
        <w:numPr>
          <w:ilvl w:val="0"/>
          <w:numId w:val="2"/>
        </w:numPr>
        <w:spacing w:after="90" w:line="280"/>
      </w:pPr>
      <w:r>
        <w:rPr>
          <w:color w:val="222222"/>
          <w:sz w:val="22"/>
          <w:szCs w:val="22"/>
        </w:rPr>
        <w:t xml:space="preserve">16. Preguntas frecuentes de la sesión</w:t>
      </w:r>
    </w:p>
    <w:p>
      <w:pPr>
        <w:pStyle w:val="ListParagraph"/>
        <w:numPr>
          <w:ilvl w:val="0"/>
          <w:numId w:val="2"/>
        </w:numPr>
        <w:spacing w:after="90" w:line="280"/>
      </w:pPr>
      <w:r>
        <w:rPr>
          <w:color w:val="222222"/>
          <w:sz w:val="22"/>
          <w:szCs w:val="22"/>
        </w:rPr>
        <w:t xml:space="preserve">17. Resumen y puntos clave para el examen</w:t>
      </w:r>
    </w:p>
    <w:p>
      <w:pPr>
        <w:pageBreakBefore/>
      </w:pPr>
    </w:p>
    <w:p>
      <w:pPr>
        <w:pStyle w:val="Heading1"/>
        <w:pBdr>
          <w:bottom w:val="single" w:color="1F3864" w:sz="6" w:space="4"/>
        </w:pBdr>
        <w:spacing w:after="200" w:before="400"/>
      </w:pPr>
      <w:r>
        <w:rPr>
          <w:b/>
          <w:bCs/>
          <w:color w:val="1F3864"/>
          <w:sz w:val="30"/>
          <w:szCs w:val="30"/>
        </w:rPr>
        <w:t xml:space="preserve">1. La pregunta que guía esta sesión</w:t>
      </w:r>
    </w:p>
    <w:tbl>
      <w:tblPr>
        <w:tblW w:type="pct" w:w="100%"/>
        <w:tblBorders>
          <w:top w:val="single" w:color="2E5395" w:sz="4"/>
          <w:left w:val="single" w:color="2E5395" w:sz="24"/>
          <w:bottom w:val="single" w:color="2E5395" w:sz="4"/>
          <w:right w:val="single" w:color="2E5395" w:sz="4"/>
          <w:insideH w:val="single" w:color="auto" w:sz="4"/>
          <w:insideV w:val="single" w:color="auto" w:sz="4"/>
        </w:tblBorders>
      </w:tblPr>
      <w:tblGrid>
        <w:gridCol w:w="100"/>
      </w:tblGrid>
      <w:tr>
        <w:tc>
          <w:tcPr>
            <w:shd w:fill="DCE6F1" w:val="clear"/>
            <w:tcMar>
              <w:top w:type="dxa" w:w="150"/>
              <w:left w:type="dxa" w:w="200"/>
              <w:bottom w:type="dxa" w:w="150"/>
              <w:right w:type="dxa" w:w="200"/>
            </w:tcMar>
          </w:tcPr>
          <w:p>
            <w:pPr>
              <w:spacing w:after="60"/>
            </w:pPr>
            <w:r>
              <w:rPr>
                <w:b/>
                <w:bCs/>
                <w:color w:val="1F3864"/>
                <w:sz w:val="21"/>
                <w:szCs w:val="21"/>
              </w:rPr>
              <w:t xml:space="preserve">🤔 Pregúntate mientras estudias este módulo</w:t>
            </w:r>
          </w:p>
          <w:p>
            <w:pPr>
              <w:spacing w:after="0" w:line="280"/>
            </w:pPr>
            <w:r>
              <w:rPr>
                <w:color w:val="222222"/>
                <w:sz w:val="21"/>
                <w:szCs w:val="21"/>
              </w:rPr>
              <w:t xml:space="preserve">"Si mañana se cae el servicio o la aplicación más crítica de tu área, ¿crees que estamos preparados para gestionarlo de manera efectiva?" Esta pregunta se responde no solo con este módulo, sino con todo lo aprendido en los procesos críticos de tecnología.</w:t>
            </w:r>
          </w:p>
        </w:tc>
      </w:tr>
    </w:tbl>
    <w:p>
      <w:pPr>
        <w:pageBreakBefore/>
      </w:pPr>
    </w:p>
    <w:p>
      <w:pPr>
        <w:pStyle w:val="Heading1"/>
        <w:pBdr>
          <w:bottom w:val="single" w:color="1F3864" w:sz="6" w:space="4"/>
        </w:pBdr>
        <w:spacing w:after="200" w:before="400"/>
      </w:pPr>
      <w:r>
        <w:rPr>
          <w:b/>
          <w:bCs/>
          <w:color w:val="1F3864"/>
          <w:sz w:val="30"/>
          <w:szCs w:val="30"/>
        </w:rPr>
        <w:t xml:space="preserve">2. Incidentes vs. Problemas: definiciones y diferencias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800"/>
        <w:gridCol w:w="3800"/>
        <w:gridCol w:w="3750"/>
      </w:tblGrid>
      <w:tr>
        <w:trPr>
          <w:tblHeader/>
        </w:trPr>
        <w:tc>
          <w:tcPr>
            <w:tcW w:type="dxa" w:w="1800"/>
            <w:shd w:fill="1F3864" w:val="clear"/>
            <w:tcMar>
              <w:top w:type="dxa" w:w="100"/>
              <w:left w:type="dxa" w:w="120"/>
              <w:bottom w:type="dxa" w:w="100"/>
              <w:right w:type="dxa" w:w="120"/>
            </w:tcMar>
            <w:vAlign w:val="center"/>
          </w:tcPr>
          <w:p>
            <w:r>
              <w:rPr>
                <w:b/>
                <w:bCs/>
                <w:color w:val="FFFFFF"/>
                <w:sz w:val="20"/>
                <w:szCs w:val="20"/>
              </w:rPr>
              <w:t xml:space="preserve"/>
            </w:r>
          </w:p>
        </w:tc>
        <w:tc>
          <w:tcPr>
            <w:tcW w:type="dxa" w:w="3800"/>
            <w:shd w:fill="1F3864" w:val="clear"/>
            <w:tcMar>
              <w:top w:type="dxa" w:w="100"/>
              <w:left w:type="dxa" w:w="120"/>
              <w:bottom w:type="dxa" w:w="100"/>
              <w:right w:type="dxa" w:w="120"/>
            </w:tcMar>
            <w:vAlign w:val="center"/>
          </w:tcPr>
          <w:p>
            <w:r>
              <w:rPr>
                <w:b/>
                <w:bCs/>
                <w:color w:val="FFFFFF"/>
                <w:sz w:val="20"/>
                <w:szCs w:val="20"/>
              </w:rPr>
              <w:t xml:space="preserve">Incidente</w:t>
            </w:r>
          </w:p>
        </w:tc>
        <w:tc>
          <w:tcPr>
            <w:tcW w:type="dxa" w:w="3750"/>
            <w:shd w:fill="1F3864" w:val="clear"/>
            <w:tcMar>
              <w:top w:type="dxa" w:w="100"/>
              <w:left w:type="dxa" w:w="120"/>
              <w:bottom w:type="dxa" w:w="100"/>
              <w:right w:type="dxa" w:w="120"/>
            </w:tcMar>
            <w:vAlign w:val="center"/>
          </w:tcPr>
          <w:p>
            <w:r>
              <w:rPr>
                <w:b/>
                <w:bCs/>
                <w:color w:val="FFFFFF"/>
                <w:sz w:val="20"/>
                <w:szCs w:val="20"/>
              </w:rPr>
              <w:t xml:space="preserve">Problema</w:t>
            </w:r>
          </w:p>
        </w:tc>
      </w:tr>
      <w:tr>
        <w:tc>
          <w:tcPr>
            <w:tcW w:type="dxa" w:w="1800"/>
            <w:shd w:fill="F2F2F2" w:val="clear"/>
            <w:tcMar>
              <w:top w:type="dxa" w:w="90"/>
              <w:left w:type="dxa" w:w="120"/>
              <w:bottom w:type="dxa" w:w="90"/>
              <w:right w:type="dxa" w:w="120"/>
            </w:tcMar>
            <w:vAlign w:val="center"/>
          </w:tcPr>
          <w:p>
            <w:pPr>
              <w:spacing w:line="260"/>
            </w:pPr>
            <w:r>
              <w:rPr>
                <w:color w:val="222222"/>
                <w:sz w:val="20"/>
                <w:szCs w:val="20"/>
              </w:rPr>
              <w:t xml:space="preserve">Definición</w:t>
            </w:r>
          </w:p>
        </w:tc>
        <w:tc>
          <w:tcPr>
            <w:tcW w:type="dxa" w:w="3800"/>
            <w:shd w:fill="F2F2F2" w:val="clear"/>
            <w:tcMar>
              <w:top w:type="dxa" w:w="90"/>
              <w:left w:type="dxa" w:w="120"/>
              <w:bottom w:type="dxa" w:w="90"/>
              <w:right w:type="dxa" w:w="120"/>
            </w:tcMar>
            <w:vAlign w:val="center"/>
          </w:tcPr>
          <w:p>
            <w:pPr>
              <w:spacing w:line="260"/>
            </w:pPr>
            <w:r>
              <w:rPr>
                <w:color w:val="222222"/>
                <w:sz w:val="20"/>
                <w:szCs w:val="20"/>
              </w:rPr>
              <w:t xml:space="preserve">Interrupción del servicio que puede afectar las operaciones y debe resolverse con urgencia.</w:t>
            </w:r>
          </w:p>
        </w:tc>
        <w:tc>
          <w:tcPr>
            <w:tcW w:type="dxa" w:w="3750"/>
            <w:shd w:fill="F2F2F2" w:val="clear"/>
            <w:tcMar>
              <w:top w:type="dxa" w:w="90"/>
              <w:left w:type="dxa" w:w="120"/>
              <w:bottom w:type="dxa" w:w="90"/>
              <w:right w:type="dxa" w:w="120"/>
            </w:tcMar>
            <w:vAlign w:val="center"/>
          </w:tcPr>
          <w:p>
            <w:pPr>
              <w:spacing w:line="260"/>
            </w:pPr>
            <w:r>
              <w:rPr>
                <w:color w:val="222222"/>
                <w:sz w:val="20"/>
                <w:szCs w:val="20"/>
              </w:rPr>
              <w:t xml:space="preserve">Causa desconocida que subyace a uno o varios incidentes.</w:t>
            </w:r>
          </w:p>
        </w:tc>
      </w:tr>
      <w:tr>
        <w:tc>
          <w:tcPr>
            <w:tcW w:type="dxa" w:w="1800"/>
            <w:shd w:fill="FFFFFF" w:val="clear"/>
            <w:tcMar>
              <w:top w:type="dxa" w:w="90"/>
              <w:left w:type="dxa" w:w="120"/>
              <w:bottom w:type="dxa" w:w="90"/>
              <w:right w:type="dxa" w:w="120"/>
            </w:tcMar>
            <w:vAlign w:val="center"/>
          </w:tcPr>
          <w:p>
            <w:pPr>
              <w:spacing w:line="260"/>
            </w:pPr>
            <w:r>
              <w:rPr>
                <w:color w:val="222222"/>
                <w:sz w:val="20"/>
                <w:szCs w:val="20"/>
              </w:rPr>
              <w:t xml:space="preserve">Propósito</w:t>
            </w:r>
          </w:p>
        </w:tc>
        <w:tc>
          <w:tcPr>
            <w:tcW w:type="dxa" w:w="3800"/>
            <w:shd w:fill="FFFFFF" w:val="clear"/>
            <w:tcMar>
              <w:top w:type="dxa" w:w="90"/>
              <w:left w:type="dxa" w:w="120"/>
              <w:bottom w:type="dxa" w:w="90"/>
              <w:right w:type="dxa" w:w="120"/>
            </w:tcMar>
            <w:vAlign w:val="center"/>
          </w:tcPr>
          <w:p>
            <w:pPr>
              <w:spacing w:line="260"/>
            </w:pPr>
            <w:r>
              <w:rPr>
                <w:color w:val="222222"/>
                <w:sz w:val="20"/>
                <w:szCs w:val="20"/>
              </w:rPr>
              <w:t xml:space="preserve">Restablecer el servicio en el menor tiempo posible, cumpliendo los ANS.</w:t>
            </w:r>
          </w:p>
        </w:tc>
        <w:tc>
          <w:tcPr>
            <w:tcW w:type="dxa" w:w="3750"/>
            <w:shd w:fill="FFFFFF" w:val="clear"/>
            <w:tcMar>
              <w:top w:type="dxa" w:w="90"/>
              <w:left w:type="dxa" w:w="120"/>
              <w:bottom w:type="dxa" w:w="90"/>
              <w:right w:type="dxa" w:w="120"/>
            </w:tcMar>
            <w:vAlign w:val="center"/>
          </w:tcPr>
          <w:p>
            <w:pPr>
              <w:spacing w:line="260"/>
            </w:pPr>
            <w:r>
              <w:rPr>
                <w:color w:val="222222"/>
                <w:sz w:val="20"/>
                <w:szCs w:val="20"/>
              </w:rPr>
              <w:t xml:space="preserve">Reducir los incidentes encontrando su causa raíz.</w:t>
            </w:r>
          </w:p>
        </w:tc>
      </w:tr>
      <w:tr>
        <w:tc>
          <w:tcPr>
            <w:tcW w:type="dxa" w:w="1800"/>
            <w:shd w:fill="F2F2F2" w:val="clear"/>
            <w:tcMar>
              <w:top w:type="dxa" w:w="90"/>
              <w:left w:type="dxa" w:w="120"/>
              <w:bottom w:type="dxa" w:w="90"/>
              <w:right w:type="dxa" w:w="120"/>
            </w:tcMar>
            <w:vAlign w:val="center"/>
          </w:tcPr>
          <w:p>
            <w:pPr>
              <w:spacing w:line="260"/>
            </w:pPr>
            <w:r>
              <w:rPr>
                <w:color w:val="222222"/>
                <w:sz w:val="20"/>
                <w:szCs w:val="20"/>
              </w:rPr>
              <w:t xml:space="preserve">Actúa sobre</w:t>
            </w:r>
          </w:p>
        </w:tc>
        <w:tc>
          <w:tcPr>
            <w:tcW w:type="dxa" w:w="3800"/>
            <w:shd w:fill="F2F2F2" w:val="clear"/>
            <w:tcMar>
              <w:top w:type="dxa" w:w="90"/>
              <w:left w:type="dxa" w:w="120"/>
              <w:bottom w:type="dxa" w:w="90"/>
              <w:right w:type="dxa" w:w="120"/>
            </w:tcMar>
            <w:vAlign w:val="center"/>
          </w:tcPr>
          <w:p>
            <w:pPr>
              <w:spacing w:line="260"/>
            </w:pPr>
            <w:r>
              <w:rPr>
                <w:color w:val="222222"/>
                <w:sz w:val="20"/>
                <w:szCs w:val="20"/>
              </w:rPr>
              <w:t xml:space="preserve">El síntoma.</w:t>
            </w:r>
          </w:p>
        </w:tc>
        <w:tc>
          <w:tcPr>
            <w:tcW w:type="dxa" w:w="3750"/>
            <w:shd w:fill="F2F2F2" w:val="clear"/>
            <w:tcMar>
              <w:top w:type="dxa" w:w="90"/>
              <w:left w:type="dxa" w:w="120"/>
              <w:bottom w:type="dxa" w:w="90"/>
              <w:right w:type="dxa" w:w="120"/>
            </w:tcMar>
            <w:vAlign w:val="center"/>
          </w:tcPr>
          <w:p>
            <w:pPr>
              <w:spacing w:line="260"/>
            </w:pPr>
            <w:r>
              <w:rPr>
                <w:color w:val="222222"/>
                <w:sz w:val="20"/>
                <w:szCs w:val="20"/>
              </w:rPr>
              <w:t xml:space="preserve">La causa raíz.</w:t>
            </w:r>
          </w:p>
        </w:tc>
      </w:tr>
      <w:tr>
        <w:tc>
          <w:tcPr>
            <w:tcW w:type="dxa" w:w="1800"/>
            <w:shd w:fill="FFFFFF" w:val="clear"/>
            <w:tcMar>
              <w:top w:type="dxa" w:w="90"/>
              <w:left w:type="dxa" w:w="120"/>
              <w:bottom w:type="dxa" w:w="90"/>
              <w:right w:type="dxa" w:w="120"/>
            </w:tcMar>
            <w:vAlign w:val="center"/>
          </w:tcPr>
          <w:p>
            <w:pPr>
              <w:spacing w:line="260"/>
            </w:pPr>
            <w:r>
              <w:rPr>
                <w:color w:val="222222"/>
                <w:sz w:val="20"/>
                <w:szCs w:val="20"/>
              </w:rPr>
              <w:t xml:space="preserve">Enfoque</w:t>
            </w:r>
          </w:p>
        </w:tc>
        <w:tc>
          <w:tcPr>
            <w:tcW w:type="dxa" w:w="3800"/>
            <w:shd w:fill="FFFFFF" w:val="clear"/>
            <w:tcMar>
              <w:top w:type="dxa" w:w="90"/>
              <w:left w:type="dxa" w:w="120"/>
              <w:bottom w:type="dxa" w:w="90"/>
              <w:right w:type="dxa" w:w="120"/>
            </w:tcMar>
            <w:vAlign w:val="center"/>
          </w:tcPr>
          <w:p>
            <w:pPr>
              <w:spacing w:line="260"/>
            </w:pPr>
            <w:r>
              <w:rPr>
                <w:color w:val="222222"/>
                <w:sz w:val="20"/>
                <w:szCs w:val="20"/>
              </w:rPr>
              <w:t xml:space="preserve">Reactivo.</w:t>
            </w:r>
          </w:p>
        </w:tc>
        <w:tc>
          <w:tcPr>
            <w:tcW w:type="dxa" w:w="3750"/>
            <w:shd w:fill="FFFFFF" w:val="clear"/>
            <w:tcMar>
              <w:top w:type="dxa" w:w="90"/>
              <w:left w:type="dxa" w:w="120"/>
              <w:bottom w:type="dxa" w:w="90"/>
              <w:right w:type="dxa" w:w="120"/>
            </w:tcMar>
            <w:vAlign w:val="center"/>
          </w:tcPr>
          <w:p>
            <w:pPr>
              <w:spacing w:line="260"/>
            </w:pPr>
            <w:r>
              <w:rPr>
                <w:color w:val="222222"/>
                <w:sz w:val="20"/>
                <w:szCs w:val="20"/>
              </w:rPr>
              <w:t xml:space="preserve">Reactivo y proactivo.</w:t>
            </w:r>
          </w:p>
        </w:tc>
      </w:tr>
      <w:tr>
        <w:tc>
          <w:tcPr>
            <w:tcW w:type="dxa" w:w="1800"/>
            <w:shd w:fill="F2F2F2" w:val="clear"/>
            <w:tcMar>
              <w:top w:type="dxa" w:w="90"/>
              <w:left w:type="dxa" w:w="120"/>
              <w:bottom w:type="dxa" w:w="90"/>
              <w:right w:type="dxa" w:w="120"/>
            </w:tcMar>
            <w:vAlign w:val="center"/>
          </w:tcPr>
          <w:p>
            <w:pPr>
              <w:spacing w:line="260"/>
            </w:pPr>
            <w:r>
              <w:rPr>
                <w:color w:val="222222"/>
                <w:sz w:val="20"/>
                <w:szCs w:val="20"/>
              </w:rPr>
              <w:t xml:space="preserve">Prioriza</w:t>
            </w:r>
          </w:p>
        </w:tc>
        <w:tc>
          <w:tcPr>
            <w:tcW w:type="dxa" w:w="3800"/>
            <w:shd w:fill="F2F2F2" w:val="clear"/>
            <w:tcMar>
              <w:top w:type="dxa" w:w="90"/>
              <w:left w:type="dxa" w:w="120"/>
              <w:bottom w:type="dxa" w:w="90"/>
              <w:right w:type="dxa" w:w="120"/>
            </w:tcMar>
            <w:vAlign w:val="center"/>
          </w:tcPr>
          <w:p>
            <w:pPr>
              <w:spacing w:line="260"/>
            </w:pPr>
            <w:r>
              <w:rPr>
                <w:color w:val="222222"/>
                <w:sz w:val="20"/>
                <w:szCs w:val="20"/>
              </w:rPr>
              <w:t xml:space="preserve">La continuidad del negocio.</w:t>
            </w:r>
          </w:p>
        </w:tc>
        <w:tc>
          <w:tcPr>
            <w:tcW w:type="dxa" w:w="3750"/>
            <w:shd w:fill="F2F2F2" w:val="clear"/>
            <w:tcMar>
              <w:top w:type="dxa" w:w="90"/>
              <w:left w:type="dxa" w:w="120"/>
              <w:bottom w:type="dxa" w:w="90"/>
              <w:right w:type="dxa" w:w="120"/>
            </w:tcMar>
            <w:vAlign w:val="center"/>
          </w:tcPr>
          <w:p>
            <w:pPr>
              <w:spacing w:line="260"/>
            </w:pPr>
            <w:r>
              <w:rPr>
                <w:color w:val="222222"/>
                <w:sz w:val="20"/>
                <w:szCs w:val="20"/>
              </w:rPr>
              <w:t xml:space="preserve">Estabilizar y mejorar continuamente.</w:t>
            </w:r>
          </w:p>
        </w:tc>
      </w:tr>
    </w:tbl>
    <w:p>
      <w:pPr>
        <w:spacing w:after="200"/>
      </w:pPr>
    </w:p>
    <w:tbl>
      <w:tblPr>
        <w:tblW w:type="pct" w:w="100%"/>
        <w:tblBorders>
          <w:top w:val="single" w:color="2E5395" w:sz="4"/>
          <w:left w:val="single" w:color="2E5395" w:sz="24"/>
          <w:bottom w:val="single" w:color="2E5395" w:sz="4"/>
          <w:right w:val="single" w:color="2E5395" w:sz="4"/>
          <w:insideH w:val="single" w:color="auto" w:sz="4"/>
          <w:insideV w:val="single" w:color="auto" w:sz="4"/>
        </w:tblBorders>
      </w:tblPr>
      <w:tblGrid>
        <w:gridCol w:w="100"/>
      </w:tblGrid>
      <w:tr>
        <w:tc>
          <w:tcPr>
            <w:shd w:fill="DCE6F1" w:val="clear"/>
            <w:tcMar>
              <w:top w:type="dxa" w:w="150"/>
              <w:left w:type="dxa" w:w="200"/>
              <w:bottom w:type="dxa" w:w="150"/>
              <w:right w:type="dxa" w:w="200"/>
            </w:tcMar>
          </w:tcPr>
          <w:p>
            <w:pPr>
              <w:spacing w:after="60"/>
            </w:pPr>
            <w:r>
              <w:rPr>
                <w:b/>
                <w:bCs/>
                <w:color w:val="1F3864"/>
                <w:sz w:val="21"/>
                <w:szCs w:val="21"/>
              </w:rPr>
              <w:t xml:space="preserve">🎯 Objetivos concretos</w:t>
            </w:r>
          </w:p>
          <w:p>
            <w:pPr>
              <w:spacing w:after="0" w:line="280"/>
            </w:pPr>
            <w:r>
              <w:rPr>
                <w:color w:val="222222"/>
                <w:sz w:val="21"/>
                <w:szCs w:val="21"/>
              </w:rPr>
              <w:t xml:space="preserve">Gestión de incidentes: minimizar el impacto a usuarios y negocio, reducir tiempos de indisponibilidad, aumentar la satisfacción del cliente, cumplir los SLA y facilitar el escalamiento. Gestión de problemas: reducir la recurrencia de incidentes, disminuir costos operativos, incrementar estabilidad y disponibilidad, y generar una base de conocimiento reutilizable.</w:t>
            </w:r>
          </w:p>
        </w:tc>
      </w:tr>
    </w:tbl>
    <w:p>
      <w:pPr>
        <w:pageBreakBefore/>
      </w:pPr>
    </w:p>
    <w:p>
      <w:pPr>
        <w:pStyle w:val="Heading1"/>
        <w:pBdr>
          <w:bottom w:val="single" w:color="1F3864" w:sz="6" w:space="4"/>
        </w:pBdr>
        <w:spacing w:after="200" w:before="400"/>
      </w:pPr>
      <w:r>
        <w:rPr>
          <w:b/>
          <w:bCs/>
          <w:color w:val="1F3864"/>
          <w:sz w:val="30"/>
          <w:szCs w:val="30"/>
        </w:rPr>
        <w:t xml:space="preserve">3. Relación con otros procesos</w:t>
      </w:r>
    </w:p>
    <w:p>
      <w:pPr>
        <w:spacing w:after="160" w:line="300"/>
      </w:pPr>
      <w:r>
        <w:rPr>
          <w:color w:val="222222"/>
          <w:sz w:val="22"/>
          <w:szCs w:val="22"/>
        </w:rPr>
        <w:t xml:space="preserve">Los procesos de incidentes y problemas están estrechamente conectados con casi todos los demás procesos de tecnología:</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400"/>
        <w:gridCol w:w="5950"/>
      </w:tblGrid>
      <w:tr>
        <w:trPr>
          <w:tblHeader/>
        </w:trPr>
        <w:tc>
          <w:tcPr>
            <w:tcW w:type="dxa" w:w="3400"/>
            <w:shd w:fill="1F3864" w:val="clear"/>
            <w:tcMar>
              <w:top w:type="dxa" w:w="100"/>
              <w:left w:type="dxa" w:w="120"/>
              <w:bottom w:type="dxa" w:w="100"/>
              <w:right w:type="dxa" w:w="120"/>
            </w:tcMar>
            <w:vAlign w:val="center"/>
          </w:tcPr>
          <w:p>
            <w:r>
              <w:rPr>
                <w:b/>
                <w:bCs/>
                <w:color w:val="FFFFFF"/>
                <w:sz w:val="20"/>
                <w:szCs w:val="20"/>
              </w:rPr>
              <w:t xml:space="preserve">Proceso relacionado</w:t>
            </w:r>
          </w:p>
        </w:tc>
        <w:tc>
          <w:tcPr>
            <w:tcW w:type="dxa" w:w="5950"/>
            <w:shd w:fill="1F3864" w:val="clear"/>
            <w:tcMar>
              <w:top w:type="dxa" w:w="100"/>
              <w:left w:type="dxa" w:w="120"/>
              <w:bottom w:type="dxa" w:w="100"/>
              <w:right w:type="dxa" w:w="120"/>
            </w:tcMar>
            <w:vAlign w:val="center"/>
          </w:tcPr>
          <w:p>
            <w:r>
              <w:rPr>
                <w:b/>
                <w:bCs/>
                <w:color w:val="FFFFFF"/>
                <w:sz w:val="20"/>
                <w:szCs w:val="20"/>
              </w:rPr>
              <w:t xml:space="preserve">Punto de conexión</w:t>
            </w:r>
          </w:p>
        </w:tc>
      </w:tr>
      <w:tr>
        <w:tc>
          <w:tcPr>
            <w:tcW w:type="dxa" w:w="3400"/>
            <w:shd w:fill="F2F2F2" w:val="clear"/>
            <w:tcMar>
              <w:top w:type="dxa" w:w="90"/>
              <w:left w:type="dxa" w:w="120"/>
              <w:bottom w:type="dxa" w:w="90"/>
              <w:right w:type="dxa" w:w="120"/>
            </w:tcMar>
            <w:vAlign w:val="center"/>
          </w:tcPr>
          <w:p>
            <w:pPr>
              <w:spacing w:line="260"/>
            </w:pPr>
            <w:r>
              <w:rPr>
                <w:color w:val="222222"/>
                <w:sz w:val="20"/>
                <w:szCs w:val="20"/>
              </w:rPr>
              <w:t xml:space="preserve">Eventos / alertas</w:t>
            </w:r>
          </w:p>
        </w:tc>
        <w:tc>
          <w:tcPr>
            <w:tcW w:type="dxa" w:w="5950"/>
            <w:shd w:fill="F2F2F2" w:val="clear"/>
            <w:tcMar>
              <w:top w:type="dxa" w:w="90"/>
              <w:left w:type="dxa" w:w="120"/>
              <w:bottom w:type="dxa" w:w="90"/>
              <w:right w:type="dxa" w:w="120"/>
            </w:tcMar>
            <w:vAlign w:val="center"/>
          </w:tcPr>
          <w:p>
            <w:pPr>
              <w:spacing w:line="260"/>
            </w:pPr>
            <w:r>
              <w:rPr>
                <w:color w:val="222222"/>
                <w:sz w:val="20"/>
                <w:szCs w:val="20"/>
              </w:rPr>
              <w:t xml:space="preserve">Una alerta no atendida a tiempo puede materializarse en un incidente.</w:t>
            </w:r>
          </w:p>
        </w:tc>
      </w:tr>
      <w:tr>
        <w:tc>
          <w:tcPr>
            <w:tcW w:type="dxa" w:w="3400"/>
            <w:shd w:fill="FFFFFF" w:val="clear"/>
            <w:tcMar>
              <w:top w:type="dxa" w:w="90"/>
              <w:left w:type="dxa" w:w="120"/>
              <w:bottom w:type="dxa" w:w="90"/>
              <w:right w:type="dxa" w:w="120"/>
            </w:tcMar>
            <w:vAlign w:val="center"/>
          </w:tcPr>
          <w:p>
            <w:pPr>
              <w:spacing w:line="260"/>
            </w:pPr>
            <w:r>
              <w:rPr>
                <w:color w:val="222222"/>
                <w:sz w:val="20"/>
                <w:szCs w:val="20"/>
              </w:rPr>
              <w:t xml:space="preserve">Cambios</w:t>
            </w:r>
          </w:p>
        </w:tc>
        <w:tc>
          <w:tcPr>
            <w:tcW w:type="dxa" w:w="5950"/>
            <w:shd w:fill="FFFFFF" w:val="clear"/>
            <w:tcMar>
              <w:top w:type="dxa" w:w="90"/>
              <w:left w:type="dxa" w:w="120"/>
              <w:bottom w:type="dxa" w:w="90"/>
              <w:right w:type="dxa" w:w="120"/>
            </w:tcMar>
            <w:vAlign w:val="center"/>
          </w:tcPr>
          <w:p>
            <w:pPr>
              <w:spacing w:line="260"/>
            </w:pPr>
            <w:r>
              <w:rPr>
                <w:color w:val="222222"/>
                <w:sz w:val="20"/>
                <w:szCs w:val="20"/>
              </w:rPr>
              <w:t xml:space="preserve">Un cambio mal ejecutado puede generar un incidente.</w:t>
            </w:r>
          </w:p>
        </w:tc>
      </w:tr>
      <w:tr>
        <w:tc>
          <w:tcPr>
            <w:tcW w:type="dxa" w:w="3400"/>
            <w:shd w:fill="F2F2F2" w:val="clear"/>
            <w:tcMar>
              <w:top w:type="dxa" w:w="90"/>
              <w:left w:type="dxa" w:w="120"/>
              <w:bottom w:type="dxa" w:w="90"/>
              <w:right w:type="dxa" w:w="120"/>
            </w:tcMar>
            <w:vAlign w:val="center"/>
          </w:tcPr>
          <w:p>
            <w:pPr>
              <w:spacing w:line="260"/>
            </w:pPr>
            <w:r>
              <w:rPr>
                <w:color w:val="222222"/>
                <w:sz w:val="20"/>
                <w:szCs w:val="20"/>
              </w:rPr>
              <w:t xml:space="preserve">Ciberseguridad (Ciber-resiliencia)</w:t>
            </w:r>
          </w:p>
        </w:tc>
        <w:tc>
          <w:tcPr>
            <w:tcW w:type="dxa" w:w="5950"/>
            <w:shd w:fill="F2F2F2" w:val="clear"/>
            <w:tcMar>
              <w:top w:type="dxa" w:w="90"/>
              <w:left w:type="dxa" w:w="120"/>
              <w:bottom w:type="dxa" w:w="90"/>
              <w:right w:type="dxa" w:w="120"/>
            </w:tcMar>
            <w:vAlign w:val="center"/>
          </w:tcPr>
          <w:p>
            <w:pPr>
              <w:spacing w:line="260"/>
            </w:pPr>
            <w:r>
              <w:rPr>
                <w:color w:val="222222"/>
                <w:sz w:val="20"/>
                <w:szCs w:val="20"/>
              </w:rPr>
              <w:t xml:space="preserve">Se activa cuando el incidente tiene un componente de seguridad.</w:t>
            </w:r>
          </w:p>
        </w:tc>
      </w:tr>
      <w:tr>
        <w:tc>
          <w:tcPr>
            <w:tcW w:type="dxa" w:w="3400"/>
            <w:shd w:fill="FFFFFF" w:val="clear"/>
            <w:tcMar>
              <w:top w:type="dxa" w:w="90"/>
              <w:left w:type="dxa" w:w="120"/>
              <w:bottom w:type="dxa" w:w="90"/>
              <w:right w:type="dxa" w:w="120"/>
            </w:tcMar>
            <w:vAlign w:val="center"/>
          </w:tcPr>
          <w:p>
            <w:pPr>
              <w:spacing w:line="260"/>
            </w:pPr>
            <w:r>
              <w:rPr>
                <w:color w:val="222222"/>
                <w:sz w:val="20"/>
                <w:szCs w:val="20"/>
              </w:rPr>
              <w:t xml:space="preserve">AMIs y parchado</w:t>
            </w:r>
          </w:p>
        </w:tc>
        <w:tc>
          <w:tcPr>
            <w:tcW w:type="dxa" w:w="5950"/>
            <w:shd w:fill="FFFFFF" w:val="clear"/>
            <w:tcMar>
              <w:top w:type="dxa" w:w="90"/>
              <w:left w:type="dxa" w:w="120"/>
              <w:bottom w:type="dxa" w:w="90"/>
              <w:right w:type="dxa" w:w="120"/>
            </w:tcMar>
            <w:vAlign w:val="center"/>
          </w:tcPr>
          <w:p>
            <w:pPr>
              <w:spacing w:line="260"/>
            </w:pPr>
            <w:r>
              <w:rPr>
                <w:color w:val="222222"/>
                <w:sz w:val="20"/>
                <w:szCs w:val="20"/>
              </w:rPr>
              <w:t xml:space="preserve">Cuando la solución requiere aplicar un parche.</w:t>
            </w:r>
          </w:p>
        </w:tc>
      </w:tr>
      <w:tr>
        <w:tc>
          <w:tcPr>
            <w:tcW w:type="dxa" w:w="3400"/>
            <w:shd w:fill="F2F2F2" w:val="clear"/>
            <w:tcMar>
              <w:top w:type="dxa" w:w="90"/>
              <w:left w:type="dxa" w:w="120"/>
              <w:bottom w:type="dxa" w:w="90"/>
              <w:right w:type="dxa" w:w="120"/>
            </w:tcMar>
            <w:vAlign w:val="center"/>
          </w:tcPr>
          <w:p>
            <w:pPr>
              <w:spacing w:line="260"/>
            </w:pPr>
            <w:r>
              <w:rPr>
                <w:color w:val="222222"/>
                <w:sz w:val="20"/>
                <w:szCs w:val="20"/>
              </w:rPr>
              <w:t xml:space="preserve">Habilitar y Mantener Soluciones / Infraestructura</w:t>
            </w:r>
          </w:p>
        </w:tc>
        <w:tc>
          <w:tcPr>
            <w:tcW w:type="dxa" w:w="5950"/>
            <w:shd w:fill="F2F2F2" w:val="clear"/>
            <w:tcMar>
              <w:top w:type="dxa" w:w="90"/>
              <w:left w:type="dxa" w:w="120"/>
              <w:bottom w:type="dxa" w:w="90"/>
              <w:right w:type="dxa" w:w="120"/>
            </w:tcMar>
            <w:vAlign w:val="center"/>
          </w:tcPr>
          <w:p>
            <w:pPr>
              <w:spacing w:line="260"/>
            </w:pPr>
            <w:r>
              <w:rPr>
                <w:color w:val="222222"/>
                <w:sz w:val="20"/>
                <w:szCs w:val="20"/>
              </w:rPr>
              <w:t xml:space="preserve">Cuando la solución requiere un mantenimiento técnico o de infraestructura.</w:t>
            </w:r>
          </w:p>
        </w:tc>
      </w:tr>
      <w:tr>
        <w:tc>
          <w:tcPr>
            <w:tcW w:type="dxa" w:w="3400"/>
            <w:shd w:fill="FFFFFF" w:val="clear"/>
            <w:tcMar>
              <w:top w:type="dxa" w:w="90"/>
              <w:left w:type="dxa" w:w="120"/>
              <w:bottom w:type="dxa" w:w="90"/>
              <w:right w:type="dxa" w:w="120"/>
            </w:tcMar>
            <w:vAlign w:val="center"/>
          </w:tcPr>
          <w:p>
            <w:pPr>
              <w:spacing w:line="260"/>
            </w:pPr>
            <w:r>
              <w:rPr>
                <w:color w:val="222222"/>
                <w:sz w:val="20"/>
                <w:szCs w:val="20"/>
              </w:rPr>
              <w:t xml:space="preserve">Continuidad</w:t>
            </w:r>
          </w:p>
        </w:tc>
        <w:tc>
          <w:tcPr>
            <w:tcW w:type="dxa" w:w="5950"/>
            <w:shd w:fill="FFFFFF" w:val="clear"/>
            <w:tcMar>
              <w:top w:type="dxa" w:w="90"/>
              <w:left w:type="dxa" w:w="120"/>
              <w:bottom w:type="dxa" w:w="90"/>
              <w:right w:type="dxa" w:w="120"/>
            </w:tcMar>
            <w:vAlign w:val="center"/>
          </w:tcPr>
          <w:p>
            <w:pPr>
              <w:spacing w:line="260"/>
            </w:pPr>
            <w:r>
              <w:rPr>
                <w:color w:val="222222"/>
                <w:sz w:val="20"/>
                <w:szCs w:val="20"/>
              </w:rPr>
              <w:t xml:space="preserve">Cuando es necesario habilitar la contingencia.</w:t>
            </w:r>
          </w:p>
        </w:tc>
      </w:tr>
      <w:tr>
        <w:tc>
          <w:tcPr>
            <w:tcW w:type="dxa" w:w="3400"/>
            <w:shd w:fill="F2F2F2" w:val="clear"/>
            <w:tcMar>
              <w:top w:type="dxa" w:w="90"/>
              <w:left w:type="dxa" w:w="120"/>
              <w:bottom w:type="dxa" w:w="90"/>
              <w:right w:type="dxa" w:w="120"/>
            </w:tcMar>
            <w:vAlign w:val="center"/>
          </w:tcPr>
          <w:p>
            <w:pPr>
              <w:spacing w:line="260"/>
            </w:pPr>
            <w:r>
              <w:rPr>
                <w:color w:val="222222"/>
                <w:sz w:val="20"/>
                <w:szCs w:val="20"/>
              </w:rPr>
              <w:t xml:space="preserve">Gestión de la Configuración</w:t>
            </w:r>
          </w:p>
        </w:tc>
        <w:tc>
          <w:tcPr>
            <w:tcW w:type="dxa" w:w="5950"/>
            <w:shd w:fill="F2F2F2" w:val="clear"/>
            <w:tcMar>
              <w:top w:type="dxa" w:w="90"/>
              <w:left w:type="dxa" w:w="120"/>
              <w:bottom w:type="dxa" w:w="90"/>
              <w:right w:type="dxa" w:w="120"/>
            </w:tcMar>
            <w:vAlign w:val="center"/>
          </w:tcPr>
          <w:p>
            <w:pPr>
              <w:spacing w:line="260"/>
            </w:pPr>
            <w:r>
              <w:rPr>
                <w:color w:val="222222"/>
                <w:sz w:val="20"/>
                <w:szCs w:val="20"/>
              </w:rPr>
              <w:t xml:space="preserve">A través del elemento de configuración (CI) que se relaciona en cada ticket.</w:t>
            </w:r>
          </w:p>
        </w:tc>
      </w:tr>
    </w:tbl>
    <w:p>
      <w:pPr>
        <w:pageBreakBefore/>
      </w:pPr>
    </w:p>
    <w:p>
      <w:pPr>
        <w:pStyle w:val="Heading1"/>
        <w:pBdr>
          <w:bottom w:val="single" w:color="1F3864" w:sz="6" w:space="4"/>
        </w:pBdr>
        <w:spacing w:after="200" w:before="400"/>
      </w:pPr>
      <w:r>
        <w:rPr>
          <w:b/>
          <w:bCs/>
          <w:color w:val="1F3864"/>
          <w:sz w:val="30"/>
          <w:szCs w:val="30"/>
        </w:rPr>
        <w:t xml:space="preserve">4. Registro y clasificación: los campos clave</w:t>
      </w:r>
    </w:p>
    <w:p>
      <w:pPr>
        <w:spacing w:after="160" w:line="300"/>
      </w:pPr>
      <w:r>
        <w:rPr>
          <w:color w:val="222222"/>
          <w:sz w:val="22"/>
          <w:szCs w:val="22"/>
        </w:rPr>
        <w:t xml:space="preserve">Aunque el grupo de soporte suele recibir el incidente ya creado, es fundamental entender cada campo, porque de ahí sale la información para tendencias, correlación de incidentes y gestión proactiva de problemas.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600"/>
        <w:gridCol w:w="6750"/>
      </w:tblGrid>
      <w:tr>
        <w:trPr>
          <w:tblHeader/>
        </w:trPr>
        <w:tc>
          <w:tcPr>
            <w:tcW w:type="dxa" w:w="2600"/>
            <w:shd w:fill="1F3864" w:val="clear"/>
            <w:tcMar>
              <w:top w:type="dxa" w:w="100"/>
              <w:left w:type="dxa" w:w="120"/>
              <w:bottom w:type="dxa" w:w="100"/>
              <w:right w:type="dxa" w:w="120"/>
            </w:tcMar>
            <w:vAlign w:val="center"/>
          </w:tcPr>
          <w:p>
            <w:r>
              <w:rPr>
                <w:b/>
                <w:bCs/>
                <w:color w:val="FFFFFF"/>
                <w:sz w:val="20"/>
                <w:szCs w:val="20"/>
              </w:rPr>
              <w:t xml:space="preserve">Campo</w:t>
            </w:r>
          </w:p>
        </w:tc>
        <w:tc>
          <w:tcPr>
            <w:tcW w:type="dxa" w:w="6750"/>
            <w:shd w:fill="1F3864" w:val="clear"/>
            <w:tcMar>
              <w:top w:type="dxa" w:w="100"/>
              <w:left w:type="dxa" w:w="120"/>
              <w:bottom w:type="dxa" w:w="100"/>
              <w:right w:type="dxa" w:w="120"/>
            </w:tcMar>
            <w:vAlign w:val="center"/>
          </w:tcPr>
          <w:p>
            <w:r>
              <w:rPr>
                <w:b/>
                <w:bCs/>
                <w:color w:val="FFFFFF"/>
                <w:sz w:val="20"/>
                <w:szCs w:val="20"/>
              </w:rPr>
              <w:t xml:space="preserve">Para qué sirve</w:t>
            </w:r>
          </w:p>
        </w:tc>
      </w:tr>
      <w:tr>
        <w:tc>
          <w:tcPr>
            <w:tcW w:type="dxa" w:w="2600"/>
            <w:shd w:fill="F2F2F2" w:val="clear"/>
            <w:tcMar>
              <w:top w:type="dxa" w:w="90"/>
              <w:left w:type="dxa" w:w="120"/>
              <w:bottom w:type="dxa" w:w="90"/>
              <w:right w:type="dxa" w:w="120"/>
            </w:tcMar>
            <w:vAlign w:val="center"/>
          </w:tcPr>
          <w:p>
            <w:pPr>
              <w:spacing w:line="260"/>
            </w:pPr>
            <w:r>
              <w:rPr>
                <w:color w:val="222222"/>
                <w:sz w:val="20"/>
                <w:szCs w:val="20"/>
              </w:rPr>
              <w:t xml:space="preserve">Resumen</w:t>
            </w:r>
          </w:p>
        </w:tc>
        <w:tc>
          <w:tcPr>
            <w:tcW w:type="dxa" w:w="6750"/>
            <w:shd w:fill="F2F2F2" w:val="clear"/>
            <w:tcMar>
              <w:top w:type="dxa" w:w="90"/>
              <w:left w:type="dxa" w:w="120"/>
              <w:bottom w:type="dxa" w:w="90"/>
              <w:right w:type="dxa" w:w="120"/>
            </w:tcMar>
            <w:vAlign w:val="center"/>
          </w:tcPr>
          <w:p>
            <w:pPr>
              <w:spacing w:line="260"/>
            </w:pPr>
            <w:r>
              <w:rPr>
                <w:color w:val="222222"/>
                <w:sz w:val="20"/>
                <w:szCs w:val="20"/>
              </w:rPr>
              <w:t xml:space="preserve">Título claro y específico. Es lo primero que se ve en la notificación por correo — permite decidir si se atiende de inmediato.</w:t>
            </w:r>
          </w:p>
        </w:tc>
      </w:tr>
      <w:tr>
        <w:tc>
          <w:tcPr>
            <w:tcW w:type="dxa" w:w="2600"/>
            <w:shd w:fill="FFFFFF" w:val="clear"/>
            <w:tcMar>
              <w:top w:type="dxa" w:w="90"/>
              <w:left w:type="dxa" w:w="120"/>
              <w:bottom w:type="dxa" w:w="90"/>
              <w:right w:type="dxa" w:w="120"/>
            </w:tcMar>
            <w:vAlign w:val="center"/>
          </w:tcPr>
          <w:p>
            <w:pPr>
              <w:spacing w:line="260"/>
            </w:pPr>
            <w:r>
              <w:rPr>
                <w:color w:val="222222"/>
                <w:sz w:val="20"/>
                <w:szCs w:val="20"/>
              </w:rPr>
              <w:t xml:space="preserve">Descripción</w:t>
            </w:r>
          </w:p>
        </w:tc>
        <w:tc>
          <w:tcPr>
            <w:tcW w:type="dxa" w:w="6750"/>
            <w:shd w:fill="FFFFFF" w:val="clear"/>
            <w:tcMar>
              <w:top w:type="dxa" w:w="90"/>
              <w:left w:type="dxa" w:w="120"/>
              <w:bottom w:type="dxa" w:w="90"/>
              <w:right w:type="dxa" w:w="120"/>
            </w:tcMar>
            <w:vAlign w:val="center"/>
          </w:tcPr>
          <w:p>
            <w:pPr>
              <w:spacing w:line="260"/>
            </w:pPr>
            <w:r>
              <w:rPr>
                <w:color w:val="222222"/>
                <w:sz w:val="20"/>
                <w:szCs w:val="20"/>
              </w:rPr>
              <w:t xml:space="preserve">Qué ocurrió, qué hacía el usuario, si hay más afectados, mensajes de error, capturas o videos adjuntos, datos del entorno (SO, navegador, aplicación).</w:t>
            </w:r>
          </w:p>
        </w:tc>
      </w:tr>
      <w:tr>
        <w:tc>
          <w:tcPr>
            <w:tcW w:type="dxa" w:w="2600"/>
            <w:shd w:fill="F2F2F2" w:val="clear"/>
            <w:tcMar>
              <w:top w:type="dxa" w:w="90"/>
              <w:left w:type="dxa" w:w="120"/>
              <w:bottom w:type="dxa" w:w="90"/>
              <w:right w:type="dxa" w:w="120"/>
            </w:tcMar>
            <w:vAlign w:val="center"/>
          </w:tcPr>
          <w:p>
            <w:pPr>
              <w:spacing w:line="260"/>
            </w:pPr>
            <w:r>
              <w:rPr>
                <w:color w:val="222222"/>
                <w:sz w:val="20"/>
                <w:szCs w:val="20"/>
              </w:rPr>
              <w:t xml:space="preserve">Impacto y urgencia</w:t>
            </w:r>
          </w:p>
        </w:tc>
        <w:tc>
          <w:tcPr>
            <w:tcW w:type="dxa" w:w="6750"/>
            <w:shd w:fill="F2F2F2" w:val="clear"/>
            <w:tcMar>
              <w:top w:type="dxa" w:w="90"/>
              <w:left w:type="dxa" w:w="120"/>
              <w:bottom w:type="dxa" w:w="90"/>
              <w:right w:type="dxa" w:w="120"/>
            </w:tcMar>
            <w:vAlign w:val="center"/>
          </w:tcPr>
          <w:p>
            <w:pPr>
              <w:spacing w:line="260"/>
            </w:pPr>
            <w:r>
              <w:rPr>
                <w:color w:val="222222"/>
                <w:sz w:val="20"/>
                <w:szCs w:val="20"/>
              </w:rPr>
              <w:t xml:space="preserve">Calculan automáticamente la prioridad del ticket. Se puede ajustar, pero siempre con justificación — auditoría revisa cambios de prioridad no justificados.</w:t>
            </w:r>
          </w:p>
        </w:tc>
      </w:tr>
      <w:tr>
        <w:tc>
          <w:tcPr>
            <w:tcW w:type="dxa" w:w="2600"/>
            <w:shd w:fill="FFFFFF" w:val="clear"/>
            <w:tcMar>
              <w:top w:type="dxa" w:w="90"/>
              <w:left w:type="dxa" w:w="120"/>
              <w:bottom w:type="dxa" w:w="90"/>
              <w:right w:type="dxa" w:w="120"/>
            </w:tcMar>
            <w:vAlign w:val="center"/>
          </w:tcPr>
          <w:p>
            <w:pPr>
              <w:spacing w:line="260"/>
            </w:pPr>
            <w:r>
              <w:rPr>
                <w:color w:val="222222"/>
                <w:sz w:val="20"/>
                <w:szCs w:val="20"/>
              </w:rPr>
              <w:t xml:space="preserve">Tipo de incidencia</w:t>
            </w:r>
          </w:p>
        </w:tc>
        <w:tc>
          <w:tcPr>
            <w:tcW w:type="dxa" w:w="6750"/>
            <w:shd w:fill="FFFFFF" w:val="clear"/>
            <w:tcMar>
              <w:top w:type="dxa" w:w="90"/>
              <w:left w:type="dxa" w:w="120"/>
              <w:bottom w:type="dxa" w:w="90"/>
              <w:right w:type="dxa" w:w="120"/>
            </w:tcMar>
            <w:vAlign w:val="center"/>
          </w:tcPr>
          <w:p>
            <w:pPr>
              <w:spacing w:line="260"/>
            </w:pPr>
            <w:r>
              <w:rPr>
                <w:color w:val="222222"/>
                <w:sz w:val="20"/>
                <w:szCs w:val="20"/>
              </w:rPr>
              <w:t xml:space="preserve">Diferencia un incidente de un evento. Solo la opción "Evento de infraestructura" corresponde a un evento; cualquier otra opción es un incidente.</w:t>
            </w:r>
          </w:p>
        </w:tc>
      </w:tr>
      <w:tr>
        <w:tc>
          <w:tcPr>
            <w:tcW w:type="dxa" w:w="2600"/>
            <w:shd w:fill="F2F2F2" w:val="clear"/>
            <w:tcMar>
              <w:top w:type="dxa" w:w="90"/>
              <w:left w:type="dxa" w:w="120"/>
              <w:bottom w:type="dxa" w:w="90"/>
              <w:right w:type="dxa" w:w="120"/>
            </w:tcMar>
            <w:vAlign w:val="center"/>
          </w:tcPr>
          <w:p>
            <w:pPr>
              <w:spacing w:line="260"/>
            </w:pPr>
            <w:r>
              <w:rPr>
                <w:color w:val="222222"/>
                <w:sz w:val="20"/>
                <w:szCs w:val="20"/>
              </w:rPr>
              <w:t xml:space="preserve">Elemento de configuración (CI)</w:t>
            </w:r>
          </w:p>
        </w:tc>
        <w:tc>
          <w:tcPr>
            <w:tcW w:type="dxa" w:w="6750"/>
            <w:shd w:fill="F2F2F2" w:val="clear"/>
            <w:tcMar>
              <w:top w:type="dxa" w:w="90"/>
              <w:left w:type="dxa" w:w="120"/>
              <w:bottom w:type="dxa" w:w="90"/>
              <w:right w:type="dxa" w:w="120"/>
            </w:tcMar>
            <w:vAlign w:val="center"/>
          </w:tcPr>
          <w:p>
            <w:pPr>
              <w:spacing w:line="260"/>
            </w:pPr>
            <w:r>
              <w:rPr>
                <w:color w:val="222222"/>
                <w:sz w:val="20"/>
                <w:szCs w:val="20"/>
              </w:rPr>
              <w:t xml:space="preserve">El servicio o aplicación afectada. Trae automáticamente el campo "Servicio" relacionado (vía el proceso de Configuración).</w:t>
            </w:r>
          </w:p>
        </w:tc>
      </w:tr>
      <w:tr>
        <w:tc>
          <w:tcPr>
            <w:tcW w:type="dxa" w:w="2600"/>
            <w:shd w:fill="FFFFFF" w:val="clear"/>
            <w:tcMar>
              <w:top w:type="dxa" w:w="90"/>
              <w:left w:type="dxa" w:w="120"/>
              <w:bottom w:type="dxa" w:w="90"/>
              <w:right w:type="dxa" w:w="120"/>
            </w:tcMar>
            <w:vAlign w:val="center"/>
          </w:tcPr>
          <w:p>
            <w:pPr>
              <w:spacing w:line="260"/>
            </w:pPr>
            <w:r>
              <w:rPr>
                <w:color w:val="222222"/>
                <w:sz w:val="20"/>
                <w:szCs w:val="20"/>
              </w:rPr>
              <w:t xml:space="preserve">Categoría operacional</w:t>
            </w:r>
          </w:p>
        </w:tc>
        <w:tc>
          <w:tcPr>
            <w:tcW w:type="dxa" w:w="6750"/>
            <w:shd w:fill="FFFFFF" w:val="clear"/>
            <w:tcMar>
              <w:top w:type="dxa" w:w="90"/>
              <w:left w:type="dxa" w:w="120"/>
              <w:bottom w:type="dxa" w:w="90"/>
              <w:right w:type="dxa" w:w="120"/>
            </w:tcMar>
            <w:vAlign w:val="center"/>
          </w:tcPr>
          <w:p>
            <w:pPr>
              <w:spacing w:line="260"/>
            </w:pPr>
            <w:r>
              <w:rPr>
                <w:color w:val="222222"/>
                <w:sz w:val="20"/>
                <w:szCs w:val="20"/>
              </w:rPr>
              <w:t xml:space="preserve">Qué actividad se hizo (o se cree que se hará) para resolver el incidente. Tiene hasta 3 niveles (Tier).</w:t>
            </w:r>
          </w:p>
        </w:tc>
      </w:tr>
      <w:tr>
        <w:tc>
          <w:tcPr>
            <w:tcW w:type="dxa" w:w="2600"/>
            <w:shd w:fill="F2F2F2" w:val="clear"/>
            <w:tcMar>
              <w:top w:type="dxa" w:w="90"/>
              <w:left w:type="dxa" w:w="120"/>
              <w:bottom w:type="dxa" w:w="90"/>
              <w:right w:type="dxa" w:w="120"/>
            </w:tcMar>
            <w:vAlign w:val="center"/>
          </w:tcPr>
          <w:p>
            <w:pPr>
              <w:spacing w:line="260"/>
            </w:pPr>
            <w:r>
              <w:rPr>
                <w:color w:val="222222"/>
                <w:sz w:val="20"/>
                <w:szCs w:val="20"/>
              </w:rPr>
              <w:t xml:space="preserve">Categoría de resolución</w:t>
            </w:r>
          </w:p>
        </w:tc>
        <w:tc>
          <w:tcPr>
            <w:tcW w:type="dxa" w:w="6750"/>
            <w:shd w:fill="F2F2F2" w:val="clear"/>
            <w:tcMar>
              <w:top w:type="dxa" w:w="90"/>
              <w:left w:type="dxa" w:w="120"/>
              <w:bottom w:type="dxa" w:w="90"/>
              <w:right w:type="dxa" w:w="120"/>
            </w:tcMar>
            <w:vAlign w:val="center"/>
          </w:tcPr>
          <w:p>
            <w:pPr>
              <w:spacing w:line="260"/>
            </w:pPr>
            <w:r>
              <w:rPr>
                <w:color w:val="222222"/>
                <w:sz w:val="20"/>
                <w:szCs w:val="20"/>
              </w:rPr>
              <w:t xml:space="preserve">Obligatoria solo al resolver. Si no existe la categoría que necesitas, se solicita una nueva vía la oferta "Requerimientos Especiales" en Digital Workplace.</w:t>
            </w:r>
          </w:p>
        </w:tc>
      </w:tr>
    </w:tbl>
    <w:p>
      <w:pPr>
        <w:spacing w:after="200"/>
      </w:pPr>
    </w:p>
    <w:tbl>
      <w:tblPr>
        <w:tblW w:type="pct" w:w="100%"/>
        <w:tblBorders>
          <w:top w:val="single" w:color="2E5395" w:sz="4"/>
          <w:left w:val="single" w:color="2E5395" w:sz="24"/>
          <w:bottom w:val="single" w:color="2E5395" w:sz="4"/>
          <w:right w:val="single" w:color="2E5395" w:sz="4"/>
          <w:insideH w:val="single" w:color="auto" w:sz="4"/>
          <w:insideV w:val="single" w:color="auto" w:sz="4"/>
        </w:tblBorders>
      </w:tblPr>
      <w:tblGrid>
        <w:gridCol w:w="100"/>
      </w:tblGrid>
      <w:tr>
        <w:tc>
          <w:tcPr>
            <w:shd w:fill="DCE6F1" w:val="clear"/>
            <w:tcMar>
              <w:top w:type="dxa" w:w="150"/>
              <w:left w:type="dxa" w:w="200"/>
              <w:bottom w:type="dxa" w:w="150"/>
              <w:right w:type="dxa" w:w="200"/>
            </w:tcMar>
          </w:tcPr>
          <w:p>
            <w:pPr>
              <w:spacing w:after="60"/>
            </w:pPr>
            <w:r>
              <w:rPr>
                <w:b/>
                <w:bCs/>
                <w:color w:val="1F3864"/>
                <w:sz w:val="21"/>
                <w:szCs w:val="21"/>
              </w:rPr>
              <w:t xml:space="preserve">🤖 Por qué importa tanto este registro</w:t>
            </w:r>
          </w:p>
          <w:p>
            <w:pPr>
              <w:spacing w:after="0" w:line="280"/>
            </w:pPr>
            <w:r>
              <w:rPr>
                <w:color w:val="222222"/>
                <w:sz w:val="21"/>
                <w:szCs w:val="21"/>
              </w:rPr>
              <w:t xml:space="preserve">Estos campos (CI, servicio, categorías) son la base para la correlación de incidentes con inteligencia artificial, los mapas de calor de gestión proactiva de problemas, y todo el análisis de tendencias. Una IA sin buena información no puede dar buenos resultados.</w:t>
            </w:r>
          </w:p>
        </w:tc>
      </w:tr>
    </w:tbl>
    <w:p>
      <w:pPr>
        <w:pageBreakBefore/>
      </w:pPr>
    </w:p>
    <w:p>
      <w:pPr>
        <w:pStyle w:val="Heading1"/>
        <w:pBdr>
          <w:bottom w:val="single" w:color="1F3864" w:sz="6" w:space="4"/>
        </w:pBdr>
        <w:spacing w:after="200" w:before="400"/>
      </w:pPr>
      <w:r>
        <w:rPr>
          <w:b/>
          <w:bCs/>
          <w:color w:val="1F3864"/>
          <w:sz w:val="30"/>
          <w:szCs w:val="30"/>
        </w:rPr>
        <w:t xml:space="preserve">5. Análisis</w:t>
      </w:r>
    </w:p>
    <w:p>
      <w:pPr>
        <w:spacing w:after="160" w:line="300"/>
      </w:pPr>
      <w:r>
        <w:rPr>
          <w:color w:val="222222"/>
          <w:sz w:val="22"/>
          <w:szCs w:val="22"/>
        </w:rPr>
        <w:t xml:space="preserve">Consiste en revisar toda la documentación del incidente (descripción, CI, impacto) y documentar TODAS las acciones realizadas durante su ciclo de vida.</w:t>
      </w:r>
    </w:p>
    <w:tbl>
      <w:tblPr>
        <w:tblW w:type="pct" w:w="100%"/>
        <w:tblBorders>
          <w:top w:val="single" w:color="2E5395" w:sz="4"/>
          <w:left w:val="single" w:color="2E5395" w:sz="24"/>
          <w:bottom w:val="single" w:color="2E5395" w:sz="4"/>
          <w:right w:val="single" w:color="2E5395" w:sz="4"/>
          <w:insideH w:val="single" w:color="auto" w:sz="4"/>
          <w:insideV w:val="single" w:color="auto" w:sz="4"/>
        </w:tblBorders>
      </w:tblPr>
      <w:tblGrid>
        <w:gridCol w:w="100"/>
      </w:tblGrid>
      <w:tr>
        <w:tc>
          <w:tcPr>
            <w:shd w:fill="DCE6F1" w:val="clear"/>
            <w:tcMar>
              <w:top w:type="dxa" w:w="150"/>
              <w:left w:type="dxa" w:w="200"/>
              <w:bottom w:type="dxa" w:w="150"/>
              <w:right w:type="dxa" w:w="200"/>
            </w:tcMar>
          </w:tcPr>
          <w:p>
            <w:pPr>
              <w:spacing w:after="60"/>
            </w:pPr>
            <w:r>
              <w:rPr>
                <w:b/>
                <w:bCs/>
                <w:color w:val="1F3864"/>
                <w:sz w:val="21"/>
                <w:szCs w:val="21"/>
              </w:rPr>
              <w:t xml:space="preserve">📝 La pestaña "Actividad" en Hilix</w:t>
            </w:r>
          </w:p>
          <w:p>
            <w:pPr>
              <w:spacing w:after="0" w:line="280"/>
            </w:pPr>
            <w:r>
              <w:rPr>
                <w:color w:val="222222"/>
                <w:sz w:val="21"/>
                <w:szCs w:val="21"/>
              </w:rPr>
              <w:t xml:space="preserve">Permite agregar notas y clasificarlas por tipo (nota general, información del proveedor, información adicional del usuario) y adjuntar archivos necesarios para el análisis. Documentar aquí es clave, aunque parezca una pestaña sencilla.</w:t>
            </w:r>
          </w:p>
        </w:tc>
      </w:tr>
    </w:tbl>
    <w:p>
      <w:pPr>
        <w:pageBreakBefore/>
      </w:pPr>
    </w:p>
    <w:p>
      <w:pPr>
        <w:pStyle w:val="Heading1"/>
        <w:pBdr>
          <w:bottom w:val="single" w:color="1F3864" w:sz="6" w:space="4"/>
        </w:pBdr>
        <w:spacing w:after="200" w:before="400"/>
      </w:pPr>
      <w:r>
        <w:rPr>
          <w:b/>
          <w:bCs/>
          <w:color w:val="1F3864"/>
          <w:sz w:val="30"/>
          <w:szCs w:val="30"/>
        </w:rPr>
        <w:t xml:space="preserve">6. Resolución: la calidad de la causa raíz</w:t>
      </w:r>
    </w:p>
    <w:p>
      <w:pPr>
        <w:spacing w:after="160" w:line="300"/>
      </w:pPr>
      <w:r>
        <w:rPr>
          <w:color w:val="222222"/>
          <w:sz w:val="22"/>
          <w:szCs w:val="22"/>
        </w:rPr>
        <w:t xml:space="preserve">La resolución implementa las acciones necesarias para restaurar el servicio. Al cerrar, el campo de resolución tiene DOS preguntas obligatorias: qué solución se aplicó, Y cuál fue la causa raíz.</w:t>
      </w:r>
    </w:p>
    <w:tbl>
      <w:tblPr>
        <w:tblW w:type="pct" w:w="100%"/>
        <w:tblBorders>
          <w:top w:val="single" w:color="C55A11" w:sz="4"/>
          <w:left w:val="single" w:color="C55A11" w:sz="24"/>
          <w:bottom w:val="single" w:color="C55A11" w:sz="4"/>
          <w:right w:val="single" w:color="C55A11" w:sz="4"/>
          <w:insideH w:val="single" w:color="auto" w:sz="4"/>
          <w:insideV w:val="single" w:color="auto" w:sz="4"/>
        </w:tblBorders>
      </w:tblPr>
      <w:tblGrid>
        <w:gridCol w:w="100"/>
      </w:tblGrid>
      <w:tr>
        <w:tc>
          <w:tcPr>
            <w:shd w:fill="FCE4D6" w:val="clear"/>
            <w:tcMar>
              <w:top w:type="dxa" w:w="150"/>
              <w:left w:type="dxa" w:w="200"/>
              <w:bottom w:type="dxa" w:w="150"/>
              <w:right w:type="dxa" w:w="200"/>
            </w:tcMar>
          </w:tcPr>
          <w:p>
            <w:pPr>
              <w:spacing w:after="60"/>
            </w:pPr>
            <w:r>
              <w:rPr>
                <w:b/>
                <w:bCs/>
                <w:color w:val="1F3864"/>
                <w:sz w:val="21"/>
                <w:szCs w:val="21"/>
              </w:rPr>
              <w:t xml:space="preserve">⚠️ Error común</w:t>
            </w:r>
          </w:p>
          <w:p>
            <w:pPr>
              <w:spacing w:after="0" w:line="280"/>
            </w:pPr>
            <w:r>
              <w:rPr>
                <w:color w:val="222222"/>
                <w:sz w:val="21"/>
                <w:szCs w:val="21"/>
              </w:rPr>
              <w:t xml:space="preserve">Muchos grupos de soporte solo responden "qué pasó" (la solución aplicada) mientras dejan la causa raíz vacía o incompleta. Si no se conoce la causa raíz, NO se debe borrar la pregunta: se debe responder "no se ha identificado la causa raíz" y crear inmediatamente un caso problema asociado.</w:t>
            </w:r>
          </w:p>
        </w:tc>
      </w:tr>
    </w:tbl>
    <w:p>
      <w:pPr>
        <w:spacing w:after="200"/>
      </w:pPr>
    </w:p>
    <w:p>
      <w:pPr>
        <w:pStyle w:val="Heading2"/>
        <w:spacing w:after="120" w:before="300"/>
      </w:pPr>
      <w:r>
        <w:rPr>
          <w:b/>
          <w:bCs/>
          <w:color w:val="2E5395"/>
          <w:sz w:val="24"/>
          <w:szCs w:val="24"/>
        </w:rPr>
        <w:t xml:space="preserve">Los 3 criterios de calidad de una causa raíz</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200"/>
        <w:gridCol w:w="7150"/>
      </w:tblGrid>
      <w:tr>
        <w:trPr>
          <w:tblHeader/>
        </w:trPr>
        <w:tc>
          <w:tcPr>
            <w:tcW w:type="dxa" w:w="2200"/>
            <w:shd w:fill="1F3864" w:val="clear"/>
            <w:tcMar>
              <w:top w:type="dxa" w:w="100"/>
              <w:left w:type="dxa" w:w="120"/>
              <w:bottom w:type="dxa" w:w="100"/>
              <w:right w:type="dxa" w:w="120"/>
            </w:tcMar>
            <w:vAlign w:val="center"/>
          </w:tcPr>
          <w:p>
            <w:r>
              <w:rPr>
                <w:b/>
                <w:bCs/>
                <w:color w:val="FFFFFF"/>
                <w:sz w:val="20"/>
                <w:szCs w:val="20"/>
              </w:rPr>
              <w:t xml:space="preserve">Criterio</w:t>
            </w:r>
          </w:p>
        </w:tc>
        <w:tc>
          <w:tcPr>
            <w:tcW w:type="dxa" w:w="7150"/>
            <w:shd w:fill="1F3864" w:val="clear"/>
            <w:tcMar>
              <w:top w:type="dxa" w:w="100"/>
              <w:left w:type="dxa" w:w="120"/>
              <w:bottom w:type="dxa" w:w="100"/>
              <w:right w:type="dxa" w:w="120"/>
            </w:tcMar>
            <w:vAlign w:val="center"/>
          </w:tcPr>
          <w:p>
            <w:r>
              <w:rPr>
                <w:b/>
                <w:bCs/>
                <w:color w:val="FFFFFF"/>
                <w:sz w:val="20"/>
                <w:szCs w:val="20"/>
              </w:rPr>
              <w:t xml:space="preserve">Significa</w:t>
            </w:r>
          </w:p>
        </w:tc>
      </w:tr>
      <w:tr>
        <w:tc>
          <w:tcPr>
            <w:tcW w:type="dxa" w:w="2200"/>
            <w:shd w:fill="F2F2F2" w:val="clear"/>
            <w:tcMar>
              <w:top w:type="dxa" w:w="90"/>
              <w:left w:type="dxa" w:w="120"/>
              <w:bottom w:type="dxa" w:w="90"/>
              <w:right w:type="dxa" w:w="120"/>
            </w:tcMar>
            <w:vAlign w:val="center"/>
          </w:tcPr>
          <w:p>
            <w:pPr>
              <w:spacing w:line="260"/>
            </w:pPr>
            <w:r>
              <w:rPr>
                <w:color w:val="222222"/>
                <w:sz w:val="20"/>
                <w:szCs w:val="20"/>
              </w:rPr>
              <w:t xml:space="preserve">Accionable</w:t>
            </w:r>
          </w:p>
        </w:tc>
        <w:tc>
          <w:tcPr>
            <w:tcW w:type="dxa" w:w="7150"/>
            <w:shd w:fill="F2F2F2" w:val="clear"/>
            <w:tcMar>
              <w:top w:type="dxa" w:w="90"/>
              <w:left w:type="dxa" w:w="120"/>
              <w:bottom w:type="dxa" w:w="90"/>
              <w:right w:type="dxa" w:w="120"/>
            </w:tcMar>
            <w:vAlign w:val="center"/>
          </w:tcPr>
          <w:p>
            <w:pPr>
              <w:spacing w:line="260"/>
            </w:pPr>
            <w:r>
              <w:rPr>
                <w:color w:val="222222"/>
                <w:sz w:val="20"/>
                <w:szCs w:val="20"/>
              </w:rPr>
              <w:t xml:space="preserve">Puedo hacer algo concreto para corregirla — existe una acción clara que la elimina.</w:t>
            </w:r>
          </w:p>
        </w:tc>
      </w:tr>
      <w:tr>
        <w:tc>
          <w:tcPr>
            <w:tcW w:type="dxa" w:w="2200"/>
            <w:shd w:fill="FFFFFF" w:val="clear"/>
            <w:tcMar>
              <w:top w:type="dxa" w:w="90"/>
              <w:left w:type="dxa" w:w="120"/>
              <w:bottom w:type="dxa" w:w="90"/>
              <w:right w:type="dxa" w:w="120"/>
            </w:tcMar>
            <w:vAlign w:val="center"/>
          </w:tcPr>
          <w:p>
            <w:pPr>
              <w:spacing w:line="260"/>
            </w:pPr>
            <w:r>
              <w:rPr>
                <w:color w:val="222222"/>
                <w:sz w:val="20"/>
                <w:szCs w:val="20"/>
              </w:rPr>
              <w:t xml:space="preserve">Prevenible</w:t>
            </w:r>
          </w:p>
        </w:tc>
        <w:tc>
          <w:tcPr>
            <w:tcW w:type="dxa" w:w="7150"/>
            <w:shd w:fill="FFFFFF" w:val="clear"/>
            <w:tcMar>
              <w:top w:type="dxa" w:w="90"/>
              <w:left w:type="dxa" w:w="120"/>
              <w:bottom w:type="dxa" w:w="90"/>
              <w:right w:type="dxa" w:w="120"/>
            </w:tcMar>
            <w:vAlign w:val="center"/>
          </w:tcPr>
          <w:p>
            <w:pPr>
              <w:spacing w:line="260"/>
            </w:pPr>
            <w:r>
              <w:rPr>
                <w:color w:val="222222"/>
                <w:sz w:val="20"/>
                <w:szCs w:val="20"/>
              </w:rPr>
              <w:t xml:space="preserve">Actuar sobre ella evita que el incidente vuelva a ocurrir.</w:t>
            </w:r>
          </w:p>
        </w:tc>
      </w:tr>
      <w:tr>
        <w:tc>
          <w:tcPr>
            <w:tcW w:type="dxa" w:w="2200"/>
            <w:shd w:fill="F2F2F2" w:val="clear"/>
            <w:tcMar>
              <w:top w:type="dxa" w:w="90"/>
              <w:left w:type="dxa" w:w="120"/>
              <w:bottom w:type="dxa" w:w="90"/>
              <w:right w:type="dxa" w:w="120"/>
            </w:tcMar>
            <w:vAlign w:val="center"/>
          </w:tcPr>
          <w:p>
            <w:pPr>
              <w:spacing w:line="260"/>
            </w:pPr>
            <w:r>
              <w:rPr>
                <w:color w:val="222222"/>
                <w:sz w:val="20"/>
                <w:szCs w:val="20"/>
              </w:rPr>
              <w:t xml:space="preserve">Verificable</w:t>
            </w:r>
          </w:p>
        </w:tc>
        <w:tc>
          <w:tcPr>
            <w:tcW w:type="dxa" w:w="7150"/>
            <w:shd w:fill="F2F2F2" w:val="clear"/>
            <w:tcMar>
              <w:top w:type="dxa" w:w="90"/>
              <w:left w:type="dxa" w:w="120"/>
              <w:bottom w:type="dxa" w:w="90"/>
              <w:right w:type="dxa" w:w="120"/>
            </w:tcMar>
            <w:vAlign w:val="center"/>
          </w:tcPr>
          <w:p>
            <w:pPr>
              <w:spacing w:line="260"/>
            </w:pPr>
            <w:r>
              <w:rPr>
                <w:color w:val="222222"/>
                <w:sz w:val="20"/>
                <w:szCs w:val="20"/>
              </w:rPr>
              <w:t xml:space="preserve">Puedo comprobar (logs, configuración) que esa causa es real.</w:t>
            </w:r>
          </w:p>
        </w:tc>
      </w:tr>
    </w:tbl>
    <w:p>
      <w:pPr>
        <w:spacing w:after="200"/>
      </w:pPr>
    </w:p>
    <w:p>
      <w:pPr>
        <w:pStyle w:val="Heading2"/>
        <w:spacing w:after="120" w:before="300"/>
      </w:pPr>
      <w:r>
        <w:rPr>
          <w:b/>
          <w:bCs/>
          <w:color w:val="2E5395"/>
          <w:sz w:val="24"/>
          <w:szCs w:val="24"/>
        </w:rPr>
        <w:t xml:space="preserve">Ejemplos: correcto vs. incorrecto</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4675"/>
        <w:gridCol w:w="4675"/>
      </w:tblGrid>
      <w:tr>
        <w:tc>
          <w:tcPr>
            <w:tcW w:type="dxa" w:w="4675"/>
            <w:shd w:fill="1F3864" w:val="clear"/>
          </w:tcPr>
          <w:p>
            <w:r>
              <w:rPr>
                <w:b/>
                <w:bCs/>
                <w:color w:val="FFFFFF"/>
                <w:sz w:val="20"/>
                <w:szCs w:val="20"/>
              </w:rPr>
              <w:t xml:space="preserve">Causa raíz CORRECTA</w:t>
            </w:r>
          </w:p>
        </w:tc>
        <w:tc>
          <w:tcPr>
            <w:tcW w:type="dxa" w:w="4675"/>
            <w:shd w:fill="1F3864" w:val="clear"/>
          </w:tcPr>
          <w:p>
            <w:r>
              <w:rPr>
                <w:b/>
                <w:bCs/>
                <w:color w:val="FFFFFF"/>
                <w:sz w:val="20"/>
                <w:szCs w:val="20"/>
              </w:rPr>
              <w:t xml:space="preserve">Causa raíz INCORRECTA</w:t>
            </w:r>
          </w:p>
        </w:tc>
      </w:tr>
      <w:tr>
        <w:tc>
          <w:tcPr>
            <w:tcW w:type="dxa" w:w="4675"/>
            <w:shd w:fill="E2EFDA" w:val="clear"/>
            <w:tcMar>
              <w:top w:type="dxa" w:w="90"/>
              <w:left w:type="dxa" w:w="120"/>
              <w:bottom w:type="dxa" w:w="90"/>
              <w:right w:type="dxa" w:w="120"/>
            </w:tcMar>
          </w:tcPr>
          <w:p>
            <w:r>
              <w:rPr>
                <w:color w:val="375623"/>
                <w:sz w:val="20"/>
                <w:szCs w:val="20"/>
              </w:rPr>
              <w:t xml:space="preserve">✔ Error en un script automatizado que reinició el servicio fuera de ventana</w:t>
            </w:r>
          </w:p>
        </w:tc>
        <w:tc>
          <w:tcPr>
            <w:tcW w:type="dxa" w:w="4675"/>
            <w:shd w:fill="FCE4D6" w:val="clear"/>
            <w:tcMar>
              <w:top w:type="dxa" w:w="90"/>
              <w:left w:type="dxa" w:w="120"/>
              <w:bottom w:type="dxa" w:w="90"/>
              <w:right w:type="dxa" w:w="120"/>
            </w:tcMar>
          </w:tcPr>
          <w:p>
            <w:r>
              <w:rPr>
                <w:color w:val="C55A11"/>
                <w:sz w:val="20"/>
                <w:szCs w:val="20"/>
              </w:rPr>
              <w:t xml:space="preserve">✘ Se reinició el servidor</w:t>
            </w:r>
          </w:p>
        </w:tc>
      </w:tr>
      <w:tr>
        <w:tc>
          <w:tcPr>
            <w:tcW w:type="dxa" w:w="4675"/>
            <w:shd w:fill="E2EFDA" w:val="clear"/>
            <w:tcMar>
              <w:top w:type="dxa" w:w="90"/>
              <w:left w:type="dxa" w:w="120"/>
              <w:bottom w:type="dxa" w:w="90"/>
              <w:right w:type="dxa" w:w="120"/>
            </w:tcMar>
          </w:tcPr>
          <w:p>
            <w:r>
              <w:rPr>
                <w:color w:val="375623"/>
                <w:sz w:val="20"/>
                <w:szCs w:val="20"/>
              </w:rPr>
              <w:t xml:space="preserve">✔ Configuración incorrecta que causó consumo de memoria</w:t>
            </w:r>
          </w:p>
        </w:tc>
        <w:tc>
          <w:tcPr>
            <w:tcW w:type="dxa" w:w="4675"/>
            <w:shd w:fill="FCE4D6" w:val="clear"/>
            <w:tcMar>
              <w:top w:type="dxa" w:w="90"/>
              <w:left w:type="dxa" w:w="120"/>
              <w:bottom w:type="dxa" w:w="90"/>
              <w:right w:type="dxa" w:w="120"/>
            </w:tcMar>
          </w:tcPr>
          <w:p>
            <w:r>
              <w:rPr>
                <w:color w:val="C55A11"/>
                <w:sz w:val="20"/>
                <w:szCs w:val="20"/>
              </w:rPr>
              <w:t xml:space="preserve">✘ Hubo un error</w:t>
            </w:r>
          </w:p>
        </w:tc>
      </w:tr>
      <w:tr>
        <w:tc>
          <w:tcPr>
            <w:tcW w:type="dxa" w:w="4675"/>
            <w:shd w:fill="E2EFDA" w:val="clear"/>
            <w:tcMar>
              <w:top w:type="dxa" w:w="90"/>
              <w:left w:type="dxa" w:w="120"/>
              <w:bottom w:type="dxa" w:w="90"/>
              <w:right w:type="dxa" w:w="120"/>
            </w:tcMar>
          </w:tcPr>
          <w:p>
            <w:r>
              <w:rPr>
                <w:color w:val="375623"/>
                <w:sz w:val="20"/>
                <w:szCs w:val="20"/>
              </w:rPr>
              <w:t xml:space="preserve">✔ Certificado expiró por falta de monitoreo</w:t>
            </w:r>
          </w:p>
        </w:tc>
        <w:tc>
          <w:tcPr>
            <w:tcW w:type="dxa" w:w="4675"/>
            <w:shd w:fill="FCE4D6" w:val="clear"/>
            <w:tcMar>
              <w:top w:type="dxa" w:w="90"/>
              <w:left w:type="dxa" w:w="120"/>
              <w:bottom w:type="dxa" w:w="90"/>
              <w:right w:type="dxa" w:w="120"/>
            </w:tcMar>
          </w:tcPr>
          <w:p>
            <w:r>
              <w:rPr>
                <w:color w:val="C55A11"/>
                <w:sz w:val="20"/>
                <w:szCs w:val="20"/>
              </w:rPr>
              <w:t xml:space="preserve">✘ El servicio se cayó</w:t>
            </w:r>
          </w:p>
        </w:tc>
      </w:tr>
    </w:tbl>
    <w:p>
      <w:pPr>
        <w:spacing w:after="200"/>
      </w:pPr>
    </w:p>
    <w:tbl>
      <w:tblPr>
        <w:tblW w:type="pct" w:w="100%"/>
        <w:tblBorders>
          <w:top w:val="single" w:color="2E5395" w:sz="4"/>
          <w:left w:val="single" w:color="2E5395" w:sz="24"/>
          <w:bottom w:val="single" w:color="2E5395" w:sz="4"/>
          <w:right w:val="single" w:color="2E5395" w:sz="4"/>
          <w:insideH w:val="single" w:color="auto" w:sz="4"/>
          <w:insideV w:val="single" w:color="auto" w:sz="4"/>
        </w:tblBorders>
      </w:tblPr>
      <w:tblGrid>
        <w:gridCol w:w="100"/>
      </w:tblGrid>
      <w:tr>
        <w:tc>
          <w:tcPr>
            <w:shd w:fill="DCE6F1" w:val="clear"/>
            <w:tcMar>
              <w:top w:type="dxa" w:w="150"/>
              <w:left w:type="dxa" w:w="200"/>
              <w:bottom w:type="dxa" w:w="150"/>
              <w:right w:type="dxa" w:w="200"/>
            </w:tcMar>
          </w:tcPr>
          <w:p>
            <w:pPr>
              <w:spacing w:after="60"/>
            </w:pPr>
            <w:r>
              <w:rPr>
                <w:b/>
                <w:bCs/>
                <w:color w:val="1F3864"/>
                <w:sz w:val="21"/>
                <w:szCs w:val="21"/>
              </w:rPr>
              <w:t xml:space="preserve">💡 Regla mnemotécnica</w:t>
            </w:r>
          </w:p>
          <w:p>
            <w:pPr>
              <w:spacing w:after="0" w:line="280"/>
            </w:pPr>
            <w:r>
              <w:rPr>
                <w:color w:val="222222"/>
                <w:sz w:val="21"/>
                <w:szCs w:val="21"/>
              </w:rPr>
              <w:t xml:space="preserve">Una causa raíz correcta responde POR QUÉ pasó, no QUÉ pasó. "Reinicio del servidor" es apenas el síntoma o punto de partida para investigar — no es la causa raíz. Si no puedes responder "por qué pasó" con los 3 criterios, crea un caso problema de inmediato.</w:t>
            </w:r>
          </w:p>
        </w:tc>
      </w:tr>
    </w:tbl>
    <w:p>
      <w:pPr>
        <w:pageBreakBefore/>
      </w:pPr>
    </w:p>
    <w:p>
      <w:pPr>
        <w:pStyle w:val="Heading1"/>
        <w:pBdr>
          <w:bottom w:val="single" w:color="1F3864" w:sz="6" w:space="4"/>
        </w:pBdr>
        <w:spacing w:after="200" w:before="400"/>
      </w:pPr>
      <w:r>
        <w:rPr>
          <w:b/>
          <w:bCs/>
          <w:color w:val="1F3864"/>
          <w:sz w:val="30"/>
          <w:szCs w:val="30"/>
        </w:rPr>
        <w:t xml:space="preserve">7. Verificación y cierre (garantías)</w:t>
      </w:r>
    </w:p>
    <w:p>
      <w:pPr>
        <w:spacing w:after="160" w:line="300"/>
      </w:pPr>
      <w:r>
        <w:rPr>
          <w:color w:val="222222"/>
          <w:sz w:val="22"/>
          <w:szCs w:val="22"/>
        </w:rPr>
        <w:t xml:space="preserve">Al resolver un ticket, el usuario recibe una notificación. Si no está de acuerdo o sigue afectado, puede solicitar garantía y reapertura — únicamente a través de Mateo (mesa de servicio).</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800"/>
        <w:gridCol w:w="6550"/>
      </w:tblGrid>
      <w:tr>
        <w:trPr>
          <w:tblHeader/>
        </w:trPr>
        <w:tc>
          <w:tcPr>
            <w:tcW w:type="dxa" w:w="2800"/>
            <w:shd w:fill="1F3864" w:val="clear"/>
            <w:tcMar>
              <w:top w:type="dxa" w:w="100"/>
              <w:left w:type="dxa" w:w="120"/>
              <w:bottom w:type="dxa" w:w="100"/>
              <w:right w:type="dxa" w:w="120"/>
            </w:tcMar>
            <w:vAlign w:val="center"/>
          </w:tcPr>
          <w:p>
            <w:r>
              <w:rPr>
                <w:b/>
                <w:bCs/>
                <w:color w:val="FFFFFF"/>
                <w:sz w:val="20"/>
                <w:szCs w:val="20"/>
              </w:rPr>
              <w:t xml:space="preserve">Regla</w:t>
            </w:r>
          </w:p>
        </w:tc>
        <w:tc>
          <w:tcPr>
            <w:tcW w:type="dxa" w:w="6550"/>
            <w:shd w:fill="1F3864" w:val="clear"/>
            <w:tcMar>
              <w:top w:type="dxa" w:w="100"/>
              <w:left w:type="dxa" w:w="120"/>
              <w:bottom w:type="dxa" w:w="100"/>
              <w:right w:type="dxa" w:w="120"/>
            </w:tcMar>
            <w:vAlign w:val="center"/>
          </w:tcPr>
          <w:p>
            <w:r>
              <w:rPr>
                <w:b/>
                <w:bCs/>
                <w:color w:val="FFFFFF"/>
                <w:sz w:val="20"/>
                <w:szCs w:val="20"/>
              </w:rPr>
              <w:t xml:space="preserve">Detalle</w:t>
            </w:r>
          </w:p>
        </w:tc>
      </w:tr>
      <w:tr>
        <w:tc>
          <w:tcPr>
            <w:tcW w:type="dxa" w:w="2800"/>
            <w:shd w:fill="F2F2F2" w:val="clear"/>
            <w:tcMar>
              <w:top w:type="dxa" w:w="90"/>
              <w:left w:type="dxa" w:w="120"/>
              <w:bottom w:type="dxa" w:w="90"/>
              <w:right w:type="dxa" w:w="120"/>
            </w:tcMar>
            <w:vAlign w:val="center"/>
          </w:tcPr>
          <w:p>
            <w:pPr>
              <w:spacing w:line="260"/>
            </w:pPr>
            <w:r>
              <w:rPr>
                <w:color w:val="222222"/>
                <w:sz w:val="20"/>
                <w:szCs w:val="20"/>
              </w:rPr>
              <w:t xml:space="preserve">Un ticket "resuelto" no se modifica</w:t>
            </w:r>
          </w:p>
        </w:tc>
        <w:tc>
          <w:tcPr>
            <w:tcW w:type="dxa" w:w="6550"/>
            <w:shd w:fill="F2F2F2" w:val="clear"/>
            <w:tcMar>
              <w:top w:type="dxa" w:w="90"/>
              <w:left w:type="dxa" w:w="120"/>
              <w:bottom w:type="dxa" w:w="90"/>
              <w:right w:type="dxa" w:w="120"/>
            </w:tcMar>
            <w:vAlign w:val="center"/>
          </w:tcPr>
          <w:p>
            <w:pPr>
              <w:spacing w:line="260"/>
            </w:pPr>
            <w:r>
              <w:rPr>
                <w:color w:val="222222"/>
                <w:sz w:val="20"/>
                <w:szCs w:val="20"/>
              </w:rPr>
              <w:t xml:space="preserve">Por auditoría y controles, no se puede editar. Si se cerró por error, se puede reabrir.</w:t>
            </w:r>
          </w:p>
        </w:tc>
      </w:tr>
      <w:tr>
        <w:tc>
          <w:tcPr>
            <w:tcW w:type="dxa" w:w="2800"/>
            <w:shd w:fill="FFFFFF" w:val="clear"/>
            <w:tcMar>
              <w:top w:type="dxa" w:w="90"/>
              <w:left w:type="dxa" w:w="120"/>
              <w:bottom w:type="dxa" w:w="90"/>
              <w:right w:type="dxa" w:w="120"/>
            </w:tcMar>
            <w:vAlign w:val="center"/>
          </w:tcPr>
          <w:p>
            <w:pPr>
              <w:spacing w:line="260"/>
            </w:pPr>
            <w:r>
              <w:rPr>
                <w:color w:val="222222"/>
                <w:sz w:val="20"/>
                <w:szCs w:val="20"/>
              </w:rPr>
              <w:t xml:space="preserve">Notas siempre disponibles</w:t>
            </w:r>
          </w:p>
        </w:tc>
        <w:tc>
          <w:tcPr>
            <w:tcW w:type="dxa" w:w="6550"/>
            <w:shd w:fill="FFFFFF" w:val="clear"/>
            <w:tcMar>
              <w:top w:type="dxa" w:w="90"/>
              <w:left w:type="dxa" w:w="120"/>
              <w:bottom w:type="dxa" w:w="90"/>
              <w:right w:type="dxa" w:w="120"/>
            </w:tcMar>
            <w:vAlign w:val="center"/>
          </w:tcPr>
          <w:p>
            <w:pPr>
              <w:spacing w:line="260"/>
            </w:pPr>
            <w:r>
              <w:rPr>
                <w:color w:val="222222"/>
                <w:sz w:val="20"/>
                <w:szCs w:val="20"/>
              </w:rPr>
              <w:t xml:space="preserve">Aunque el ticket esté cerrado, se pueden seguir agregando notas en cualquier momento.</w:t>
            </w:r>
          </w:p>
        </w:tc>
      </w:tr>
      <w:tr>
        <w:tc>
          <w:tcPr>
            <w:tcW w:type="dxa" w:w="2800"/>
            <w:shd w:fill="F2F2F2" w:val="clear"/>
            <w:tcMar>
              <w:top w:type="dxa" w:w="90"/>
              <w:left w:type="dxa" w:w="120"/>
              <w:bottom w:type="dxa" w:w="90"/>
              <w:right w:type="dxa" w:w="120"/>
            </w:tcMar>
            <w:vAlign w:val="center"/>
          </w:tcPr>
          <w:p>
            <w:pPr>
              <w:spacing w:line="260"/>
            </w:pPr>
            <w:r>
              <w:rPr>
                <w:color w:val="222222"/>
                <w:sz w:val="20"/>
                <w:szCs w:val="20"/>
              </w:rPr>
              <w:t xml:space="preserve">Ventana de garantía</w:t>
            </w:r>
          </w:p>
        </w:tc>
        <w:tc>
          <w:tcPr>
            <w:tcW w:type="dxa" w:w="6550"/>
            <w:shd w:fill="F2F2F2" w:val="clear"/>
            <w:tcMar>
              <w:top w:type="dxa" w:w="90"/>
              <w:left w:type="dxa" w:w="120"/>
              <w:bottom w:type="dxa" w:w="90"/>
              <w:right w:type="dxa" w:w="120"/>
            </w:tcMar>
            <w:vAlign w:val="center"/>
          </w:tcPr>
          <w:p>
            <w:pPr>
              <w:spacing w:line="260"/>
            </w:pPr>
            <w:r>
              <w:rPr>
                <w:color w:val="222222"/>
                <w:sz w:val="20"/>
                <w:szCs w:val="20"/>
              </w:rPr>
              <w:t xml:space="preserve">5 días corridos desde el día siguiente a la resolución. Pasado ese plazo, Mateo debe crear un incidente nuevo.</w:t>
            </w:r>
          </w:p>
        </w:tc>
      </w:tr>
    </w:tbl>
    <w:p>
      <w:pPr>
        <w:spacing w:after="200"/>
      </w:pPr>
    </w:p>
    <w:tbl>
      <w:tblPr>
        <w:tblW w:type="pct" w:w="100%"/>
        <w:tblBorders>
          <w:top w:val="single" w:color="2E5395" w:sz="4"/>
          <w:left w:val="single" w:color="2E5395" w:sz="24"/>
          <w:bottom w:val="single" w:color="2E5395" w:sz="4"/>
          <w:right w:val="single" w:color="2E5395" w:sz="4"/>
          <w:insideH w:val="single" w:color="auto" w:sz="4"/>
          <w:insideV w:val="single" w:color="auto" w:sz="4"/>
        </w:tblBorders>
      </w:tblPr>
      <w:tblGrid>
        <w:gridCol w:w="100"/>
      </w:tblGrid>
      <w:tr>
        <w:tc>
          <w:tcPr>
            <w:shd w:fill="DCE6F1" w:val="clear"/>
            <w:tcMar>
              <w:top w:type="dxa" w:w="150"/>
              <w:left w:type="dxa" w:w="200"/>
              <w:bottom w:type="dxa" w:w="150"/>
              <w:right w:type="dxa" w:w="200"/>
            </w:tcMar>
          </w:tcPr>
          <w:p>
            <w:pPr>
              <w:spacing w:after="60"/>
            </w:pPr>
            <w:r>
              <w:rPr>
                <w:b/>
                <w:bCs/>
                <w:color w:val="1F3864"/>
                <w:sz w:val="21"/>
                <w:szCs w:val="21"/>
              </w:rPr>
              <w:t xml:space="preserve">👤 El usuario es lo primero</w:t>
            </w:r>
          </w:p>
          <w:p>
            <w:pPr>
              <w:spacing w:after="0" w:line="280"/>
            </w:pPr>
            <w:r>
              <w:rPr>
                <w:color w:val="222222"/>
                <w:sz w:val="21"/>
                <w:szCs w:val="21"/>
              </w:rPr>
              <w:t xml:space="preserve">Para el usuario es transparente si el incidente llegó tarde, fue mal escalado o si los ANS están por vencerse. La atención al usuario siempre debe primar sobre las excusas operativas internas.</w:t>
            </w:r>
          </w:p>
        </w:tc>
      </w:tr>
    </w:tbl>
    <w:p>
      <w:pPr>
        <w:spacing w:after="160"/>
      </w:pPr>
    </w:p>
    <w:p>
      <w:pPr>
        <w:spacing w:after="160" w:line="300"/>
      </w:pPr>
      <w:r>
        <w:rPr>
          <w:color w:val="222222"/>
          <w:sz w:val="22"/>
          <w:szCs w:val="22"/>
        </w:rPr>
        <w:t xml:space="preserve">Después del cierre de un incidente pueden surgir: un caso problema, lecciones aprendidas, planes de acción, mejoras continuas, o actualización de la base de conocimiento en Hilix.</w:t>
      </w:r>
    </w:p>
    <w:p>
      <w:pPr>
        <w:pageBreakBefore/>
      </w:pPr>
    </w:p>
    <w:p>
      <w:pPr>
        <w:pStyle w:val="Heading1"/>
        <w:pBdr>
          <w:bottom w:val="single" w:color="1F3864" w:sz="6" w:space="4"/>
        </w:pBdr>
        <w:spacing w:after="200" w:before="400"/>
      </w:pPr>
      <w:r>
        <w:rPr>
          <w:b/>
          <w:bCs/>
          <w:color w:val="1F3864"/>
          <w:sz w:val="30"/>
          <w:szCs w:val="30"/>
        </w:rPr>
        <w:t xml:space="preserve">8. Medir, informar y mejorar</w:t>
      </w:r>
    </w:p>
    <w:p>
      <w:pPr>
        <w:spacing w:after="160" w:line="300"/>
      </w:pPr>
      <w:r>
        <w:rPr>
          <w:color w:val="222222"/>
          <w:sz w:val="22"/>
          <w:szCs w:val="22"/>
        </w:rPr>
        <w:t xml:space="preserve">Esta última fase depende de la administración del proceso, pero también de que el registro y clasificación se haya hecho correctamente desde el inicio.</w:t>
      </w:r>
    </w:p>
    <w:p>
      <w:pPr>
        <w:pStyle w:val="ListParagraph"/>
        <w:numPr>
          <w:ilvl w:val="0"/>
          <w:numId w:val="2"/>
        </w:numPr>
        <w:spacing w:after="90" w:line="280"/>
      </w:pPr>
      <w:r>
        <w:rPr>
          <w:color w:val="222222"/>
          <w:sz w:val="22"/>
          <w:szCs w:val="22"/>
        </w:rPr>
        <w:t xml:space="preserve">Informes mensuales y semanales enviados a los líderes (los primeros 5 días del mes siguiente).</w:t>
      </w:r>
    </w:p>
    <w:p>
      <w:pPr>
        <w:pStyle w:val="ListParagraph"/>
        <w:numPr>
          <w:ilvl w:val="0"/>
          <w:numId w:val="2"/>
        </w:numPr>
        <w:spacing w:after="90" w:line="280"/>
      </w:pPr>
      <w:r>
        <w:rPr>
          <w:color w:val="222222"/>
          <w:sz w:val="22"/>
          <w:szCs w:val="22"/>
        </w:rPr>
        <w:t xml:space="preserve">Incluyen: incidentes atendidos, principales afectaciones, servicios con más minutos de indisponibilidad o mayor volumen, incidentes sin causa raíz, y los incidentes más relevantes del mes.</w:t>
      </w:r>
    </w:p>
    <w:p>
      <w:pPr>
        <w:pStyle w:val="ListParagraph"/>
        <w:numPr>
          <w:ilvl w:val="0"/>
          <w:numId w:val="2"/>
        </w:numPr>
        <w:spacing w:after="90" w:line="280"/>
      </w:pPr>
      <w:r>
        <w:rPr>
          <w:color w:val="222222"/>
          <w:sz w:val="22"/>
          <w:szCs w:val="22"/>
        </w:rPr>
        <w:t xml:space="preserve">El cumplimiento de ANS es control e indicador tanto del proceso de incidentes como del de problemas.</w:t>
      </w:r>
    </w:p>
    <w:p>
      <w:pPr>
        <w:spacing w:after="160"/>
      </w:pPr>
    </w:p>
    <w:tbl>
      <w:tblPr>
        <w:tblW w:type="pct" w:w="100%"/>
        <w:tblBorders>
          <w:top w:val="single" w:color="2E5395" w:sz="4"/>
          <w:left w:val="single" w:color="2E5395" w:sz="24"/>
          <w:bottom w:val="single" w:color="2E5395" w:sz="4"/>
          <w:right w:val="single" w:color="2E5395" w:sz="4"/>
          <w:insideH w:val="single" w:color="auto" w:sz="4"/>
          <w:insideV w:val="single" w:color="auto" w:sz="4"/>
        </w:tblBorders>
      </w:tblPr>
      <w:tblGrid>
        <w:gridCol w:w="100"/>
      </w:tblGrid>
      <w:tr>
        <w:tc>
          <w:tcPr>
            <w:shd w:fill="DCE6F1" w:val="clear"/>
            <w:tcMar>
              <w:top w:type="dxa" w:w="150"/>
              <w:left w:type="dxa" w:w="200"/>
              <w:bottom w:type="dxa" w:w="150"/>
              <w:right w:type="dxa" w:w="200"/>
            </w:tcMar>
          </w:tcPr>
          <w:p>
            <w:pPr>
              <w:spacing w:after="60"/>
            </w:pPr>
            <w:r>
              <w:rPr>
                <w:b/>
                <w:bCs/>
                <w:color w:val="1F3864"/>
                <w:sz w:val="21"/>
                <w:szCs w:val="21"/>
              </w:rPr>
              <w:t xml:space="preserve">🌐 Portal del proceso</w:t>
            </w:r>
          </w:p>
          <w:p>
            <w:pPr>
              <w:spacing w:after="0" w:line="280"/>
            </w:pPr>
            <w:r>
              <w:rPr>
                <w:color w:val="222222"/>
                <w:sz w:val="21"/>
                <w:szCs w:val="21"/>
              </w:rPr>
              <w:t xml:space="preserve">Contiene video general, presentación de nivel 1, hoja de vida del proceso (lineamientos, diagrama BPMN), histórico de seguimientos mensuales, objetivo, administradores, indicadores, entradas/salidas, roles y responsabilidades, definiciones de criticidad, y criterios para crear un caso problema.</w:t>
            </w:r>
          </w:p>
        </w:tc>
      </w:tr>
    </w:tbl>
    <w:p>
      <w:pPr>
        <w:pageBreakBefore/>
      </w:pPr>
    </w:p>
    <w:p>
      <w:pPr>
        <w:pStyle w:val="Heading1"/>
        <w:pBdr>
          <w:bottom w:val="single" w:color="1F3864" w:sz="6" w:space="4"/>
        </w:pBdr>
        <w:spacing w:after="200" w:before="400"/>
      </w:pPr>
      <w:r>
        <w:rPr>
          <w:b/>
          <w:bCs/>
          <w:color w:val="1F3864"/>
          <w:sz w:val="30"/>
          <w:szCs w:val="30"/>
        </w:rPr>
        <w:t xml:space="preserve">9. Notificaciones y buzones importantes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400"/>
        <w:gridCol w:w="6950"/>
      </w:tblGrid>
      <w:tr>
        <w:trPr>
          <w:tblHeader/>
        </w:trPr>
        <w:tc>
          <w:tcPr>
            <w:tcW w:type="dxa" w:w="2400"/>
            <w:shd w:fill="1F3864" w:val="clear"/>
            <w:tcMar>
              <w:top w:type="dxa" w:w="100"/>
              <w:left w:type="dxa" w:w="120"/>
              <w:bottom w:type="dxa" w:w="100"/>
              <w:right w:type="dxa" w:w="120"/>
            </w:tcMar>
            <w:vAlign w:val="center"/>
          </w:tcPr>
          <w:p>
            <w:r>
              <w:rPr>
                <w:b/>
                <w:bCs/>
                <w:color w:val="FFFFFF"/>
                <w:sz w:val="20"/>
                <w:szCs w:val="20"/>
              </w:rPr>
              <w:t xml:space="preserve">Buzón</w:t>
            </w:r>
          </w:p>
        </w:tc>
        <w:tc>
          <w:tcPr>
            <w:tcW w:type="dxa" w:w="6950"/>
            <w:shd w:fill="1F3864" w:val="clear"/>
            <w:tcMar>
              <w:top w:type="dxa" w:w="100"/>
              <w:left w:type="dxa" w:w="120"/>
              <w:bottom w:type="dxa" w:w="100"/>
              <w:right w:type="dxa" w:w="120"/>
            </w:tcMar>
            <w:vAlign w:val="center"/>
          </w:tcPr>
          <w:p>
            <w:r>
              <w:rPr>
                <w:b/>
                <w:bCs/>
                <w:color w:val="FFFFFF"/>
                <w:sz w:val="20"/>
                <w:szCs w:val="20"/>
              </w:rPr>
              <w:t xml:space="preserve">Qué llega</w:t>
            </w:r>
          </w:p>
        </w:tc>
      </w:tr>
      <w:tr>
        <w:tc>
          <w:tcPr>
            <w:tcW w:type="dxa" w:w="2400"/>
            <w:shd w:fill="F2F2F2" w:val="clear"/>
            <w:tcMar>
              <w:top w:type="dxa" w:w="90"/>
              <w:left w:type="dxa" w:w="120"/>
              <w:bottom w:type="dxa" w:w="90"/>
              <w:right w:type="dxa" w:w="120"/>
            </w:tcMar>
            <w:vAlign w:val="center"/>
          </w:tcPr>
          <w:p>
            <w:pPr>
              <w:spacing w:line="260"/>
            </w:pPr>
            <w:r>
              <w:rPr>
                <w:color w:val="222222"/>
                <w:sz w:val="20"/>
                <w:szCs w:val="20"/>
              </w:rPr>
              <w:t xml:space="preserve">Bancolombia ITSM</w:t>
            </w:r>
          </w:p>
        </w:tc>
        <w:tc>
          <w:tcPr>
            <w:tcW w:type="dxa" w:w="6950"/>
            <w:shd w:fill="F2F2F2" w:val="clear"/>
            <w:tcMar>
              <w:top w:type="dxa" w:w="90"/>
              <w:left w:type="dxa" w:w="120"/>
              <w:bottom w:type="dxa" w:w="90"/>
              <w:right w:type="dxa" w:w="120"/>
            </w:tcMar>
            <w:vAlign w:val="center"/>
          </w:tcPr>
          <w:p>
            <w:pPr>
              <w:spacing w:line="260"/>
            </w:pPr>
            <w:r>
              <w:rPr>
                <w:color w:val="222222"/>
                <w:sz w:val="20"/>
                <w:szCs w:val="20"/>
              </w:rPr>
              <w:t xml:space="preserve">Al usuario afectado: cuando su incidente se resuelve. Al grupo de soporte: cuando se le asigna un incidente (o se le reasigna). Usa el mismo correo configurado en SAP.</w:t>
            </w:r>
          </w:p>
        </w:tc>
      </w:tr>
      <w:tr>
        <w:tc>
          <w:tcPr>
            <w:tcW w:type="dxa" w:w="2400"/>
            <w:shd w:fill="FFFFFF" w:val="clear"/>
            <w:tcMar>
              <w:top w:type="dxa" w:w="90"/>
              <w:left w:type="dxa" w:w="120"/>
              <w:bottom w:type="dxa" w:w="90"/>
              <w:right w:type="dxa" w:w="120"/>
            </w:tcMar>
            <w:vAlign w:val="center"/>
          </w:tcPr>
          <w:p>
            <w:pPr>
              <w:spacing w:line="260"/>
            </w:pPr>
            <w:r>
              <w:rPr>
                <w:color w:val="222222"/>
                <w:sz w:val="20"/>
                <w:szCs w:val="20"/>
              </w:rPr>
              <w:t xml:space="preserve">Procesos TI 1</w:t>
            </w:r>
          </w:p>
        </w:tc>
        <w:tc>
          <w:tcPr>
            <w:tcW w:type="dxa" w:w="6950"/>
            <w:shd w:fill="FFFFFF" w:val="clear"/>
            <w:tcMar>
              <w:top w:type="dxa" w:w="90"/>
              <w:left w:type="dxa" w:w="120"/>
              <w:bottom w:type="dxa" w:w="90"/>
              <w:right w:type="dxa" w:w="120"/>
            </w:tcMar>
            <w:vAlign w:val="center"/>
          </w:tcPr>
          <w:p>
            <w:pPr>
              <w:spacing w:line="260"/>
            </w:pPr>
            <w:r>
              <w:rPr>
                <w:color w:val="222222"/>
                <w:sz w:val="20"/>
                <w:szCs w:val="20"/>
              </w:rPr>
              <w:t xml:space="preserve">Cuando el grupo de soporte tiene un único integrante (riesgo de que el incidente quede huérfano en vacaciones/incapacidad). Notificación de uso del grupo (si no se ha resuelto nada, para evitar desperdiciar licencias). Recordatorios de eventos abiertos 2 días, incidentes 10 días, problemas 60 días.</w:t>
            </w:r>
          </w:p>
        </w:tc>
      </w:tr>
    </w:tbl>
    <w:p>
      <w:pPr>
        <w:spacing w:after="200"/>
      </w:pPr>
    </w:p>
    <w:tbl>
      <w:tblPr>
        <w:tblW w:type="pct" w:w="100%"/>
        <w:tblBorders>
          <w:top w:val="single" w:color="2E5395" w:sz="4"/>
          <w:left w:val="single" w:color="2E5395" w:sz="24"/>
          <w:bottom w:val="single" w:color="2E5395" w:sz="4"/>
          <w:right w:val="single" w:color="2E5395" w:sz="4"/>
          <w:insideH w:val="single" w:color="auto" w:sz="4"/>
          <w:insideV w:val="single" w:color="auto" w:sz="4"/>
        </w:tblBorders>
      </w:tblPr>
      <w:tblGrid>
        <w:gridCol w:w="100"/>
      </w:tblGrid>
      <w:tr>
        <w:tc>
          <w:tcPr>
            <w:shd w:fill="DCE6F1" w:val="clear"/>
            <w:tcMar>
              <w:top w:type="dxa" w:w="150"/>
              <w:left w:type="dxa" w:w="200"/>
              <w:bottom w:type="dxa" w:w="150"/>
              <w:right w:type="dxa" w:w="200"/>
            </w:tcMar>
          </w:tcPr>
          <w:p>
            <w:pPr>
              <w:spacing w:after="60"/>
            </w:pPr>
            <w:r>
              <w:rPr>
                <w:b/>
                <w:bCs/>
                <w:color w:val="1F3864"/>
                <w:sz w:val="21"/>
                <w:szCs w:val="21"/>
              </w:rPr>
              <w:t xml:space="preserve">⚠️ Regla clave sobre grupos de soporte</w:t>
            </w:r>
          </w:p>
          <w:p>
            <w:pPr>
              <w:spacing w:after="0" w:line="280"/>
            </w:pPr>
            <w:r>
              <w:rPr>
                <w:color w:val="222222"/>
                <w:sz w:val="21"/>
                <w:szCs w:val="21"/>
              </w:rPr>
              <w:t xml:space="preserve">Todo grupo de soporte debe tener MÁS de un integrante. Si tiene solo uno, la notificación de alerta seguirá llegando cada martes hasta que se agregue un segundo integrante.</w:t>
            </w:r>
          </w:p>
        </w:tc>
      </w:tr>
    </w:tbl>
    <w:p>
      <w:pPr>
        <w:spacing w:after="160"/>
      </w:pPr>
    </w:p>
    <w:tbl>
      <w:tblPr>
        <w:tblW w:type="pct" w:w="100%"/>
        <w:tblBorders>
          <w:top w:val="single" w:color="2E5395" w:sz="4"/>
          <w:left w:val="single" w:color="2E5395" w:sz="24"/>
          <w:bottom w:val="single" w:color="2E5395" w:sz="4"/>
          <w:right w:val="single" w:color="2E5395" w:sz="4"/>
          <w:insideH w:val="single" w:color="auto" w:sz="4"/>
          <w:insideV w:val="single" w:color="auto" w:sz="4"/>
        </w:tblBorders>
      </w:tblPr>
      <w:tblGrid>
        <w:gridCol w:w="100"/>
      </w:tblGrid>
      <w:tr>
        <w:tc>
          <w:tcPr>
            <w:shd w:fill="DCE6F1" w:val="clear"/>
            <w:tcMar>
              <w:top w:type="dxa" w:w="150"/>
              <w:left w:type="dxa" w:w="200"/>
              <w:bottom w:type="dxa" w:w="150"/>
              <w:right w:type="dxa" w:w="200"/>
            </w:tcMar>
          </w:tcPr>
          <w:p>
            <w:pPr>
              <w:spacing w:after="60"/>
            </w:pPr>
            <w:r>
              <w:rPr>
                <w:b/>
                <w:bCs/>
                <w:color w:val="1F3864"/>
                <w:sz w:val="21"/>
                <w:szCs w:val="21"/>
              </w:rPr>
              <w:t xml:space="preserve">🔐 Certificados digitales</w:t>
            </w:r>
          </w:p>
          <w:p>
            <w:pPr>
              <w:spacing w:after="0" w:line="280"/>
            </w:pPr>
            <w:r>
              <w:rPr>
                <w:color w:val="222222"/>
                <w:sz w:val="21"/>
                <w:szCs w:val="21"/>
              </w:rPr>
              <w:t xml:space="preserve">El proceso genera eventos automáticos de alerta para certificados próximos a vencer (serial, common name, fecha de vencimiento). Se debe resolver el evento al renovar o revocar el certificado — la ventana bajó de 10 a 2 días por la cantidad de incidentes causados por certificados vencidos.</w:t>
            </w:r>
          </w:p>
        </w:tc>
      </w:tr>
    </w:tbl>
    <w:p>
      <w:pPr>
        <w:pageBreakBefore/>
      </w:pPr>
    </w:p>
    <w:p>
      <w:pPr>
        <w:pStyle w:val="Heading1"/>
        <w:pBdr>
          <w:bottom w:val="single" w:color="1F3864" w:sz="6" w:space="4"/>
        </w:pBdr>
        <w:spacing w:after="200" w:before="400"/>
      </w:pPr>
      <w:r>
        <w:rPr>
          <w:b/>
          <w:bCs/>
          <w:color w:val="1F3864"/>
          <w:sz w:val="30"/>
          <w:szCs w:val="30"/>
        </w:rPr>
        <w:t xml:space="preserve">10. Grupos de soporte y estructura organizacional</w:t>
      </w:r>
    </w:p>
    <w:p>
      <w:pPr>
        <w:spacing w:after="160" w:line="300"/>
      </w:pPr>
      <w:r>
        <w:rPr>
          <w:color w:val="222222"/>
          <w:sz w:val="22"/>
          <w:szCs w:val="22"/>
        </w:rPr>
        <w:t xml:space="preserve">En Hilix NO se necesita un grupo distinto por proceso (uno para incidentes, otro para cambios, otro para problemas) — un solo grupo de soporte puede gestionar todos los procesos. Los roles especiales (como aprobador de cambios) se asignan dentro del mismo grupo.</w:t>
      </w:r>
    </w:p>
    <w:p>
      <w:pPr>
        <w:pStyle w:val="Heading2"/>
        <w:spacing w:after="120" w:before="300"/>
      </w:pPr>
      <w:r>
        <w:rPr>
          <w:b/>
          <w:bCs/>
          <w:color w:val="2E5395"/>
          <w:sz w:val="24"/>
          <w:szCs w:val="24"/>
        </w:rPr>
        <w:t xml:space="preserve">Estructura del nombre de un grupo (6 campos)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600"/>
        <w:gridCol w:w="6750"/>
      </w:tblGrid>
      <w:tr>
        <w:trPr>
          <w:tblHeader/>
        </w:trPr>
        <w:tc>
          <w:tcPr>
            <w:tcW w:type="dxa" w:w="2600"/>
            <w:shd w:fill="1F3864" w:val="clear"/>
            <w:tcMar>
              <w:top w:type="dxa" w:w="100"/>
              <w:left w:type="dxa" w:w="120"/>
              <w:bottom w:type="dxa" w:w="100"/>
              <w:right w:type="dxa" w:w="120"/>
            </w:tcMar>
            <w:vAlign w:val="center"/>
          </w:tcPr>
          <w:p>
            <w:r>
              <w:rPr>
                <w:b/>
                <w:bCs/>
                <w:color w:val="FFFFFF"/>
                <w:sz w:val="20"/>
                <w:szCs w:val="20"/>
              </w:rPr>
              <w:t xml:space="preserve">Campo</w:t>
            </w:r>
          </w:p>
        </w:tc>
        <w:tc>
          <w:tcPr>
            <w:tcW w:type="dxa" w:w="6750"/>
            <w:shd w:fill="1F3864" w:val="clear"/>
            <w:tcMar>
              <w:top w:type="dxa" w:w="100"/>
              <w:left w:type="dxa" w:w="120"/>
              <w:bottom w:type="dxa" w:w="100"/>
              <w:right w:type="dxa" w:w="120"/>
            </w:tcMar>
            <w:vAlign w:val="center"/>
          </w:tcPr>
          <w:p>
            <w:r>
              <w:rPr>
                <w:b/>
                <w:bCs/>
                <w:color w:val="FFFFFF"/>
                <w:sz w:val="20"/>
                <w:szCs w:val="20"/>
              </w:rPr>
              <w:t xml:space="preserve">Ejemplo</w:t>
            </w:r>
          </w:p>
        </w:tc>
      </w:tr>
      <w:tr>
        <w:tc>
          <w:tcPr>
            <w:tcW w:type="dxa" w:w="2600"/>
            <w:shd w:fill="F2F2F2" w:val="clear"/>
            <w:tcMar>
              <w:top w:type="dxa" w:w="90"/>
              <w:left w:type="dxa" w:w="120"/>
              <w:bottom w:type="dxa" w:w="90"/>
              <w:right w:type="dxa" w:w="120"/>
            </w:tcMar>
            <w:vAlign w:val="center"/>
          </w:tcPr>
          <w:p>
            <w:pPr>
              <w:spacing w:line="260"/>
            </w:pPr>
            <w:r>
              <w:rPr>
                <w:color w:val="222222"/>
                <w:sz w:val="20"/>
                <w:szCs w:val="20"/>
              </w:rPr>
              <w:t xml:space="preserve">Entidad</w:t>
            </w:r>
          </w:p>
        </w:tc>
        <w:tc>
          <w:tcPr>
            <w:tcW w:type="dxa" w:w="6750"/>
            <w:shd w:fill="F2F2F2" w:val="clear"/>
            <w:tcMar>
              <w:top w:type="dxa" w:w="90"/>
              <w:left w:type="dxa" w:w="120"/>
              <w:bottom w:type="dxa" w:w="90"/>
              <w:right w:type="dxa" w:w="120"/>
            </w:tcMar>
            <w:vAlign w:val="center"/>
          </w:tcPr>
          <w:p>
            <w:pPr>
              <w:spacing w:line="260"/>
            </w:pPr>
            <w:r>
              <w:rPr>
                <w:color w:val="222222"/>
                <w:sz w:val="20"/>
                <w:szCs w:val="20"/>
              </w:rPr>
              <w:t xml:space="preserve">Bancolombia, Fiduciaria, Valores, etc.</w:t>
            </w:r>
          </w:p>
        </w:tc>
      </w:tr>
      <w:tr>
        <w:tc>
          <w:tcPr>
            <w:tcW w:type="dxa" w:w="2600"/>
            <w:shd w:fill="FFFFFF" w:val="clear"/>
            <w:tcMar>
              <w:top w:type="dxa" w:w="90"/>
              <w:left w:type="dxa" w:w="120"/>
              <w:bottom w:type="dxa" w:w="90"/>
              <w:right w:type="dxa" w:w="120"/>
            </w:tcMar>
            <w:vAlign w:val="center"/>
          </w:tcPr>
          <w:p>
            <w:pPr>
              <w:spacing w:line="260"/>
            </w:pPr>
            <w:r>
              <w:rPr>
                <w:color w:val="222222"/>
                <w:sz w:val="20"/>
                <w:szCs w:val="20"/>
              </w:rPr>
              <w:t xml:space="preserve">Vicepresidencia / Entorno</w:t>
            </w:r>
          </w:p>
        </w:tc>
        <w:tc>
          <w:tcPr>
            <w:tcW w:type="dxa" w:w="6750"/>
            <w:shd w:fill="FFFFFF" w:val="clear"/>
            <w:tcMar>
              <w:top w:type="dxa" w:w="90"/>
              <w:left w:type="dxa" w:w="120"/>
              <w:bottom w:type="dxa" w:w="90"/>
              <w:right w:type="dxa" w:w="120"/>
            </w:tcMar>
            <w:vAlign w:val="center"/>
          </w:tcPr>
          <w:p>
            <w:pPr>
              <w:spacing w:line="260"/>
            </w:pPr>
            <w:r>
              <w:rPr>
                <w:color w:val="222222"/>
                <w:sz w:val="20"/>
                <w:szCs w:val="20"/>
              </w:rPr>
              <w:t xml:space="preserve">—</w:t>
            </w:r>
          </w:p>
        </w:tc>
      </w:tr>
      <w:tr>
        <w:tc>
          <w:tcPr>
            <w:tcW w:type="dxa" w:w="2600"/>
            <w:shd w:fill="F2F2F2" w:val="clear"/>
            <w:tcMar>
              <w:top w:type="dxa" w:w="90"/>
              <w:left w:type="dxa" w:w="120"/>
              <w:bottom w:type="dxa" w:w="90"/>
              <w:right w:type="dxa" w:w="120"/>
            </w:tcMar>
            <w:vAlign w:val="center"/>
          </w:tcPr>
          <w:p>
            <w:pPr>
              <w:spacing w:line="260"/>
            </w:pPr>
            <w:r>
              <w:rPr>
                <w:color w:val="222222"/>
                <w:sz w:val="20"/>
                <w:szCs w:val="20"/>
              </w:rPr>
              <w:t xml:space="preserve">EBC</w:t>
            </w:r>
          </w:p>
        </w:tc>
        <w:tc>
          <w:tcPr>
            <w:tcW w:type="dxa" w:w="6750"/>
            <w:shd w:fill="F2F2F2" w:val="clear"/>
            <w:tcMar>
              <w:top w:type="dxa" w:w="90"/>
              <w:left w:type="dxa" w:w="120"/>
              <w:bottom w:type="dxa" w:w="90"/>
              <w:right w:type="dxa" w:w="120"/>
            </w:tcMar>
            <w:vAlign w:val="center"/>
          </w:tcPr>
          <w:p>
            <w:pPr>
              <w:spacing w:line="260"/>
            </w:pPr>
            <w:r>
              <w:rPr>
                <w:color w:val="222222"/>
                <w:sz w:val="20"/>
                <w:szCs w:val="20"/>
              </w:rPr>
              <w:t xml:space="preserve">—</w:t>
            </w:r>
          </w:p>
        </w:tc>
      </w:tr>
      <w:tr>
        <w:tc>
          <w:tcPr>
            <w:tcW w:type="dxa" w:w="2600"/>
            <w:shd w:fill="FFFFFF" w:val="clear"/>
            <w:tcMar>
              <w:top w:type="dxa" w:w="90"/>
              <w:left w:type="dxa" w:w="120"/>
              <w:bottom w:type="dxa" w:w="90"/>
              <w:right w:type="dxa" w:w="120"/>
            </w:tcMar>
            <w:vAlign w:val="center"/>
          </w:tcPr>
          <w:p>
            <w:pPr>
              <w:spacing w:line="260"/>
            </w:pPr>
            <w:r>
              <w:rPr>
                <w:color w:val="222222"/>
                <w:sz w:val="20"/>
                <w:szCs w:val="20"/>
              </w:rPr>
              <w:t xml:space="preserve">ADC (si aplica)</w:t>
            </w:r>
          </w:p>
        </w:tc>
        <w:tc>
          <w:tcPr>
            <w:tcW w:type="dxa" w:w="6750"/>
            <w:shd w:fill="FFFFFF" w:val="clear"/>
            <w:tcMar>
              <w:top w:type="dxa" w:w="90"/>
              <w:left w:type="dxa" w:w="120"/>
              <w:bottom w:type="dxa" w:w="90"/>
              <w:right w:type="dxa" w:w="120"/>
            </w:tcMar>
            <w:vAlign w:val="center"/>
          </w:tcPr>
          <w:p>
            <w:pPr>
              <w:spacing w:line="260"/>
            </w:pPr>
            <w:r>
              <w:rPr>
                <w:color w:val="222222"/>
                <w:sz w:val="20"/>
                <w:szCs w:val="20"/>
              </w:rPr>
              <w:t xml:space="preserve">—</w:t>
            </w:r>
          </w:p>
        </w:tc>
      </w:tr>
      <w:tr>
        <w:tc>
          <w:tcPr>
            <w:tcW w:type="dxa" w:w="2600"/>
            <w:shd w:fill="F2F2F2" w:val="clear"/>
            <w:tcMar>
              <w:top w:type="dxa" w:w="90"/>
              <w:left w:type="dxa" w:w="120"/>
              <w:bottom w:type="dxa" w:w="90"/>
              <w:right w:type="dxa" w:w="120"/>
            </w:tcMar>
            <w:vAlign w:val="center"/>
          </w:tcPr>
          <w:p>
            <w:pPr>
              <w:spacing w:line="260"/>
            </w:pPr>
            <w:r>
              <w:rPr>
                <w:color w:val="222222"/>
                <w:sz w:val="20"/>
                <w:szCs w:val="20"/>
              </w:rPr>
              <w:t xml:space="preserve">Línea de conocimiento</w:t>
            </w:r>
          </w:p>
        </w:tc>
        <w:tc>
          <w:tcPr>
            <w:tcW w:type="dxa" w:w="6750"/>
            <w:shd w:fill="F2F2F2" w:val="clear"/>
            <w:tcMar>
              <w:top w:type="dxa" w:w="90"/>
              <w:left w:type="dxa" w:w="120"/>
              <w:bottom w:type="dxa" w:w="90"/>
              <w:right w:type="dxa" w:w="120"/>
            </w:tcMar>
            <w:vAlign w:val="center"/>
          </w:tcPr>
          <w:p>
            <w:pPr>
              <w:spacing w:line="260"/>
            </w:pPr>
            <w:r>
              <w:rPr>
                <w:color w:val="222222"/>
                <w:sz w:val="20"/>
                <w:szCs w:val="20"/>
              </w:rPr>
              <w:t xml:space="preserve">Nivel más bajo de la estructura.</w:t>
            </w:r>
          </w:p>
        </w:tc>
      </w:tr>
      <w:tr>
        <w:tc>
          <w:tcPr>
            <w:tcW w:type="dxa" w:w="2600"/>
            <w:shd w:fill="FFFFFF" w:val="clear"/>
            <w:tcMar>
              <w:top w:type="dxa" w:w="90"/>
              <w:left w:type="dxa" w:w="120"/>
              <w:bottom w:type="dxa" w:w="90"/>
              <w:right w:type="dxa" w:w="120"/>
            </w:tcMar>
            <w:vAlign w:val="center"/>
          </w:tcPr>
          <w:p>
            <w:pPr>
              <w:spacing w:line="260"/>
            </w:pPr>
            <w:r>
              <w:rPr>
                <w:color w:val="222222"/>
                <w:sz w:val="20"/>
                <w:szCs w:val="20"/>
              </w:rPr>
              <w:t xml:space="preserve">Comodín</w:t>
            </w:r>
          </w:p>
        </w:tc>
        <w:tc>
          <w:tcPr>
            <w:tcW w:type="dxa" w:w="6750"/>
            <w:shd w:fill="FFFFFF" w:val="clear"/>
            <w:tcMar>
              <w:top w:type="dxa" w:w="90"/>
              <w:left w:type="dxa" w:w="120"/>
              <w:bottom w:type="dxa" w:w="90"/>
              <w:right w:type="dxa" w:w="120"/>
            </w:tcMar>
            <w:vAlign w:val="center"/>
          </w:tcPr>
          <w:p>
            <w:pPr>
              <w:spacing w:line="260"/>
            </w:pPr>
            <w:r>
              <w:rPr>
                <w:color w:val="222222"/>
                <w:sz w:val="20"/>
                <w:szCs w:val="20"/>
              </w:rPr>
              <w:t xml:space="preserve">Nombre de célula, proveedor, servicio o aplicación (ej. "LDC FC Seguros 1 TI" + "Operaciones Cardif")</w:t>
            </w:r>
          </w:p>
        </w:tc>
      </w:tr>
    </w:tbl>
    <w:p>
      <w:pPr>
        <w:spacing w:after="200"/>
      </w:pPr>
    </w:p>
    <w:tbl>
      <w:tblPr>
        <w:tblW w:type="pct" w:w="100%"/>
        <w:tblBorders>
          <w:top w:val="single" w:color="2E5395" w:sz="4"/>
          <w:left w:val="single" w:color="2E5395" w:sz="24"/>
          <w:bottom w:val="single" w:color="2E5395" w:sz="4"/>
          <w:right w:val="single" w:color="2E5395" w:sz="4"/>
          <w:insideH w:val="single" w:color="auto" w:sz="4"/>
          <w:insideV w:val="single" w:color="auto" w:sz="4"/>
        </w:tblBorders>
      </w:tblPr>
      <w:tblGrid>
        <w:gridCol w:w="100"/>
      </w:tblGrid>
      <w:tr>
        <w:tc>
          <w:tcPr>
            <w:shd w:fill="DCE6F1" w:val="clear"/>
            <w:tcMar>
              <w:top w:type="dxa" w:w="150"/>
              <w:left w:type="dxa" w:w="200"/>
              <w:bottom w:type="dxa" w:w="150"/>
              <w:right w:type="dxa" w:w="200"/>
            </w:tcMar>
          </w:tcPr>
          <w:p>
            <w:pPr>
              <w:spacing w:after="60"/>
            </w:pPr>
            <w:r>
              <w:rPr>
                <w:b/>
                <w:bCs/>
                <w:color w:val="1F3864"/>
                <w:sz w:val="21"/>
                <w:szCs w:val="21"/>
              </w:rPr>
              <w:t xml:space="preserve">📊 Por qué importa mantenerlo actualizado</w:t>
            </w:r>
          </w:p>
          <w:p>
            <w:pPr>
              <w:spacing w:after="0" w:line="280"/>
            </w:pPr>
            <w:r>
              <w:rPr>
                <w:color w:val="222222"/>
                <w:sz w:val="21"/>
                <w:szCs w:val="21"/>
              </w:rPr>
              <w:t xml:space="preserve">Toda la volumetría, cumplimiento e indicadores de un área salen de esta estructura configurada en cada grupo de soporte. Si un equipo cambió de nombre, se fusionó, o cambió de entorno, hay que actualizar el grupo — de lo contrario, los indicadores quedarán errados. Gestión de grupos ≠ grupos de seguridad: son conceptos totalmente distintos.</w:t>
            </w:r>
          </w:p>
        </w:tc>
      </w:tr>
    </w:tbl>
    <w:p>
      <w:pPr>
        <w:pageBreakBefore/>
      </w:pPr>
    </w:p>
    <w:p>
      <w:pPr>
        <w:pStyle w:val="Heading1"/>
        <w:pBdr>
          <w:bottom w:val="single" w:color="1F3864" w:sz="6" w:space="4"/>
        </w:pBdr>
        <w:spacing w:after="200" w:before="400"/>
      </w:pPr>
      <w:r>
        <w:rPr>
          <w:b/>
          <w:bCs/>
          <w:color w:val="1F3864"/>
          <w:sz w:val="30"/>
          <w:szCs w:val="30"/>
        </w:rPr>
        <w:t xml:space="preserve">11. Errores conocidos y Workarounds</w:t>
      </w:r>
    </w:p>
    <w:p>
      <w:pPr>
        <w:pStyle w:val="Heading2"/>
        <w:spacing w:after="120" w:before="300"/>
      </w:pPr>
      <w:r>
        <w:rPr>
          <w:b/>
          <w:bCs/>
          <w:color w:val="2E5395"/>
          <w:sz w:val="24"/>
          <w:szCs w:val="24"/>
        </w:rPr>
        <w:t xml:space="preserve">Error conocido (Known Error / KE)</w:t>
      </w:r>
    </w:p>
    <w:p>
      <w:pPr>
        <w:spacing w:after="160" w:line="300"/>
      </w:pPr>
      <w:r>
        <w:rPr>
          <w:color w:val="222222"/>
          <w:sz w:val="22"/>
          <w:szCs w:val="22"/>
        </w:rPr>
        <w:t xml:space="preserve">Un problema ya analizado, pero aún no resuelto definitivamente, que tiene documentada su causa raíz y una solución temporal o alternativa (workaround).</w:t>
      </w:r>
    </w:p>
    <w:tbl>
      <w:tblPr>
        <w:tblW w:type="pct" w:w="100%"/>
        <w:tblBorders>
          <w:top w:val="single" w:color="2E5395" w:sz="4"/>
          <w:left w:val="single" w:color="2E5395" w:sz="24"/>
          <w:bottom w:val="single" w:color="2E5395" w:sz="4"/>
          <w:right w:val="single" w:color="2E5395" w:sz="4"/>
          <w:insideH w:val="single" w:color="auto" w:sz="4"/>
          <w:insideV w:val="single" w:color="auto" w:sz="4"/>
        </w:tblBorders>
      </w:tblPr>
      <w:tblGrid>
        <w:gridCol w:w="100"/>
      </w:tblGrid>
      <w:tr>
        <w:tc>
          <w:tcPr>
            <w:shd w:fill="DCE6F1" w:val="clear"/>
            <w:tcMar>
              <w:top w:type="dxa" w:w="150"/>
              <w:left w:type="dxa" w:w="200"/>
              <w:bottom w:type="dxa" w:w="150"/>
              <w:right w:type="dxa" w:w="200"/>
            </w:tcMar>
          </w:tcPr>
          <w:p>
            <w:pPr>
              <w:spacing w:after="60"/>
            </w:pPr>
            <w:r>
              <w:rPr>
                <w:b/>
                <w:bCs/>
                <w:color w:val="1F3864"/>
                <w:sz w:val="21"/>
                <w:szCs w:val="21"/>
              </w:rPr>
              <w:t xml:space="preserve">🖨️ Ejemplo clásico</w:t>
            </w:r>
          </w:p>
          <w:p>
            <w:pPr>
              <w:spacing w:after="0" w:line="280"/>
            </w:pPr>
            <w:r>
              <w:rPr>
                <w:color w:val="222222"/>
                <w:sz w:val="21"/>
                <w:szCs w:val="21"/>
              </w:rPr>
              <w:t xml:space="preserve">Una impresora imprime mal porque el tóner tiene problemas (causa raíz conocida). Sacar y agitar el tóner soluciona temporalmente (workaround). La solución definitiva sería cambiar el tóner. Mientras no se cambie, queda como error conocido documentado — así, la próxima vez que alguien reporte el problema, ya existe la solución temporal lista.</w:t>
            </w:r>
          </w:p>
        </w:tc>
      </w:tr>
    </w:tbl>
    <w:p>
      <w:pPr>
        <w:spacing w:after="160"/>
      </w:pPr>
    </w:p>
    <w:p>
      <w:pPr>
        <w:spacing w:after="160" w:line="300"/>
      </w:pPr>
      <w:r>
        <w:rPr>
          <w:color w:val="222222"/>
          <w:sz w:val="22"/>
          <w:szCs w:val="22"/>
        </w:rPr>
        <w:t xml:space="preserve">Un error conocido puede quedar abierto indefinidamente si la solución temporal se vuelve permanente por costos o porque la aplicación está en camino a jubilarse — no siempre requiere solución definitiva.</w:t>
      </w:r>
    </w:p>
    <w:p>
      <w:pPr>
        <w:pStyle w:val="Heading2"/>
        <w:spacing w:after="120" w:before="300"/>
      </w:pPr>
      <w:r>
        <w:rPr>
          <w:b/>
          <w:bCs/>
          <w:color w:val="2E5395"/>
          <w:sz w:val="24"/>
          <w:szCs w:val="24"/>
        </w:rPr>
        <w:t xml:space="preserve">Cómo se registra en Hilix</w:t>
      </w:r>
    </w:p>
    <w:p>
      <w:pPr>
        <w:pStyle w:val="ListParagraph"/>
        <w:numPr>
          <w:ilvl w:val="0"/>
          <w:numId w:val="2"/>
        </w:numPr>
        <w:spacing w:after="90" w:line="280"/>
      </w:pPr>
      <w:r>
        <w:rPr>
          <w:color w:val="222222"/>
          <w:sz w:val="22"/>
          <w:szCs w:val="22"/>
        </w:rPr>
        <w:t xml:space="preserve">Al poner el problema en estado "Resuelto", el motivo del estatus incluye la opción "Error conocido".</w:t>
      </w:r>
    </w:p>
    <w:p>
      <w:pPr>
        <w:pStyle w:val="ListParagraph"/>
        <w:numPr>
          <w:ilvl w:val="0"/>
          <w:numId w:val="2"/>
        </w:numPr>
        <w:spacing w:after="90" w:line="280"/>
      </w:pPr>
      <w:r>
        <w:rPr>
          <w:color w:val="222222"/>
          <w:sz w:val="22"/>
          <w:szCs w:val="22"/>
        </w:rPr>
        <w:t xml:space="preserve">Al seleccionarla, se genera automáticamente un ID de tipo PKE (error conocido) para documentar la solución temporal.</w:t>
      </w:r>
    </w:p>
    <w:p>
      <w:pPr>
        <w:pageBreakBefore/>
      </w:pPr>
    </w:p>
    <w:p>
      <w:pPr>
        <w:pStyle w:val="Heading1"/>
        <w:pBdr>
          <w:bottom w:val="single" w:color="1F3864" w:sz="6" w:space="4"/>
        </w:pBdr>
        <w:spacing w:after="200" w:before="400"/>
      </w:pPr>
      <w:r>
        <w:rPr>
          <w:b/>
          <w:bCs/>
          <w:color w:val="1F3864"/>
          <w:sz w:val="30"/>
          <w:szCs w:val="30"/>
        </w:rPr>
        <w:t xml:space="preserve">12. Gestión proactiva de problemas</w:t>
      </w:r>
    </w:p>
    <w:p>
      <w:pPr>
        <w:spacing w:after="160" w:line="300"/>
      </w:pPr>
      <w:r>
        <w:rPr>
          <w:color w:val="222222"/>
          <w:sz w:val="22"/>
          <w:szCs w:val="22"/>
        </w:rPr>
        <w:t xml:space="preserve">Existen dos caminos para gestionar problemas: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200"/>
        <w:gridCol w:w="7150"/>
      </w:tblGrid>
      <w:tr>
        <w:trPr>
          <w:tblHeader/>
        </w:trPr>
        <w:tc>
          <w:tcPr>
            <w:tcW w:type="dxa" w:w="2200"/>
            <w:shd w:fill="1F3864" w:val="clear"/>
            <w:tcMar>
              <w:top w:type="dxa" w:w="100"/>
              <w:left w:type="dxa" w:w="120"/>
              <w:bottom w:type="dxa" w:w="100"/>
              <w:right w:type="dxa" w:w="120"/>
            </w:tcMar>
            <w:vAlign w:val="center"/>
          </w:tcPr>
          <w:p>
            <w:r>
              <w:rPr>
                <w:b/>
                <w:bCs/>
                <w:color w:val="FFFFFF"/>
                <w:sz w:val="20"/>
                <w:szCs w:val="20"/>
              </w:rPr>
              <w:t xml:space="preserve">Modalidad</w:t>
            </w:r>
          </w:p>
        </w:tc>
        <w:tc>
          <w:tcPr>
            <w:tcW w:type="dxa" w:w="7150"/>
            <w:shd w:fill="1F3864" w:val="clear"/>
            <w:tcMar>
              <w:top w:type="dxa" w:w="100"/>
              <w:left w:type="dxa" w:w="120"/>
              <w:bottom w:type="dxa" w:w="100"/>
              <w:right w:type="dxa" w:w="120"/>
            </w:tcMar>
            <w:vAlign w:val="center"/>
          </w:tcPr>
          <w:p>
            <w:r>
              <w:rPr>
                <w:b/>
                <w:bCs/>
                <w:color w:val="FFFFFF"/>
                <w:sz w:val="20"/>
                <w:szCs w:val="20"/>
              </w:rPr>
              <w:t xml:space="preserve">Cómo funciona</w:t>
            </w:r>
          </w:p>
        </w:tc>
      </w:tr>
      <w:tr>
        <w:tc>
          <w:tcPr>
            <w:tcW w:type="dxa" w:w="2200"/>
            <w:shd w:fill="F2F2F2" w:val="clear"/>
            <w:tcMar>
              <w:top w:type="dxa" w:w="90"/>
              <w:left w:type="dxa" w:w="120"/>
              <w:bottom w:type="dxa" w:w="90"/>
              <w:right w:type="dxa" w:w="120"/>
            </w:tcMar>
            <w:vAlign w:val="center"/>
          </w:tcPr>
          <w:p>
            <w:pPr>
              <w:spacing w:line="260"/>
            </w:pPr>
            <w:r>
              <w:rPr>
                <w:color w:val="222222"/>
                <w:sz w:val="20"/>
                <w:szCs w:val="20"/>
              </w:rPr>
              <w:t xml:space="preserve">Reactiva</w:t>
            </w:r>
          </w:p>
        </w:tc>
        <w:tc>
          <w:tcPr>
            <w:tcW w:type="dxa" w:w="7150"/>
            <w:shd w:fill="F2F2F2" w:val="clear"/>
            <w:tcMar>
              <w:top w:type="dxa" w:w="90"/>
              <w:left w:type="dxa" w:w="120"/>
              <w:bottom w:type="dxa" w:w="90"/>
              <w:right w:type="dxa" w:w="120"/>
            </w:tcMar>
            <w:vAlign w:val="center"/>
          </w:tcPr>
          <w:p>
            <w:pPr>
              <w:spacing w:line="260"/>
            </w:pPr>
            <w:r>
              <w:rPr>
                <w:color w:val="222222"/>
                <w:sz w:val="20"/>
                <w:szCs w:val="20"/>
              </w:rPr>
              <w:t xml:space="preserve">Se actúa cuando ya se es "corchado" con un incidente repetitivo o de alto impacto — se crea el caso problema después del hecho.</w:t>
            </w:r>
          </w:p>
        </w:tc>
      </w:tr>
      <w:tr>
        <w:tc>
          <w:tcPr>
            <w:tcW w:type="dxa" w:w="2200"/>
            <w:shd w:fill="FFFFFF" w:val="clear"/>
            <w:tcMar>
              <w:top w:type="dxa" w:w="90"/>
              <w:left w:type="dxa" w:w="120"/>
              <w:bottom w:type="dxa" w:w="90"/>
              <w:right w:type="dxa" w:w="120"/>
            </w:tcMar>
            <w:vAlign w:val="center"/>
          </w:tcPr>
          <w:p>
            <w:pPr>
              <w:spacing w:line="260"/>
            </w:pPr>
            <w:r>
              <w:rPr>
                <w:color w:val="222222"/>
                <w:sz w:val="20"/>
                <w:szCs w:val="20"/>
              </w:rPr>
              <w:t xml:space="preserve">Proactiva</w:t>
            </w:r>
          </w:p>
        </w:tc>
        <w:tc>
          <w:tcPr>
            <w:tcW w:type="dxa" w:w="7150"/>
            <w:shd w:fill="FFFFFF" w:val="clear"/>
            <w:tcMar>
              <w:top w:type="dxa" w:w="90"/>
              <w:left w:type="dxa" w:w="120"/>
              <w:bottom w:type="dxa" w:w="90"/>
              <w:right w:type="dxa" w:w="120"/>
            </w:tcMar>
            <w:vAlign w:val="center"/>
          </w:tcPr>
          <w:p>
            <w:pPr>
              <w:spacing w:line="260"/>
            </w:pPr>
            <w:r>
              <w:rPr>
                <w:color w:val="222222"/>
                <w:sz w:val="20"/>
                <w:szCs w:val="20"/>
              </w:rPr>
              <w:t xml:space="preserve">El equipo revisa periódicamente (idealmente mensual) sus incidentes bien documentados, identifica patrones y crea casos problema ANTES de que se conviertan en recurrencia.</w:t>
            </w:r>
          </w:p>
        </w:tc>
      </w:tr>
    </w:tbl>
    <w:p>
      <w:pPr>
        <w:spacing w:after="200"/>
      </w:pPr>
    </w:p>
    <w:tbl>
      <w:tblPr>
        <w:tblW w:type="pct" w:w="100%"/>
        <w:tblBorders>
          <w:top w:val="single" w:color="2E5395" w:sz="4"/>
          <w:left w:val="single" w:color="2E5395" w:sz="24"/>
          <w:bottom w:val="single" w:color="2E5395" w:sz="4"/>
          <w:right w:val="single" w:color="2E5395" w:sz="4"/>
          <w:insideH w:val="single" w:color="auto" w:sz="4"/>
          <w:insideV w:val="single" w:color="auto" w:sz="4"/>
        </w:tblBorders>
      </w:tblPr>
      <w:tblGrid>
        <w:gridCol w:w="100"/>
      </w:tblGrid>
      <w:tr>
        <w:tc>
          <w:tcPr>
            <w:shd w:fill="DCE6F1" w:val="clear"/>
            <w:tcMar>
              <w:top w:type="dxa" w:w="150"/>
              <w:left w:type="dxa" w:w="200"/>
              <w:bottom w:type="dxa" w:w="150"/>
              <w:right w:type="dxa" w:w="200"/>
            </w:tcMar>
          </w:tcPr>
          <w:p>
            <w:pPr>
              <w:spacing w:after="60"/>
            </w:pPr>
            <w:r>
              <w:rPr>
                <w:b/>
                <w:bCs/>
                <w:color w:val="1F3864"/>
                <w:sz w:val="21"/>
                <w:szCs w:val="21"/>
              </w:rPr>
              <w:t xml:space="preserve">🗺️ Módulo de Gestión Proactiva de Problemas (Hilix)</w:t>
            </w:r>
          </w:p>
          <w:p>
            <w:pPr>
              <w:spacing w:after="0" w:line="280"/>
            </w:pPr>
            <w:r>
              <w:rPr>
                <w:color w:val="222222"/>
                <w:sz w:val="21"/>
                <w:szCs w:val="21"/>
              </w:rPr>
              <w:t xml:space="preserve">Permite a los coordinadores de problemas analizar incidentes de un rango de fechas (o históricos) usando IA para agrupar por patrones, mostrados en mapas de calor. Se puede configurar como trabajo recurrente (ej. revisar automáticamente cada mes) o puntual (análisis inmediato sobre un rango elegido). Desde el mapa de calor se puede crear el caso problema directamente.</w:t>
            </w:r>
          </w:p>
        </w:tc>
      </w:tr>
    </w:tbl>
    <w:p>
      <w:pPr>
        <w:spacing w:after="160"/>
      </w:pPr>
    </w:p>
    <w:tbl>
      <w:tblPr>
        <w:tblW w:type="pct" w:w="100%"/>
        <w:tblBorders>
          <w:top w:val="single" w:color="2E5395" w:sz="4"/>
          <w:left w:val="single" w:color="2E5395" w:sz="24"/>
          <w:bottom w:val="single" w:color="2E5395" w:sz="4"/>
          <w:right w:val="single" w:color="2E5395" w:sz="4"/>
          <w:insideH w:val="single" w:color="auto" w:sz="4"/>
          <w:insideV w:val="single" w:color="auto" w:sz="4"/>
        </w:tblBorders>
      </w:tblPr>
      <w:tblGrid>
        <w:gridCol w:w="100"/>
      </w:tblGrid>
      <w:tr>
        <w:tc>
          <w:tcPr>
            <w:shd w:fill="DCE6F1" w:val="clear"/>
            <w:tcMar>
              <w:top w:type="dxa" w:w="150"/>
              <w:left w:type="dxa" w:w="200"/>
              <w:bottom w:type="dxa" w:w="150"/>
              <w:right w:type="dxa" w:w="200"/>
            </w:tcMar>
          </w:tcPr>
          <w:p>
            <w:pPr>
              <w:spacing w:after="60"/>
            </w:pPr>
            <w:r>
              <w:rPr>
                <w:b/>
                <w:bCs/>
                <w:color w:val="1F3864"/>
                <w:sz w:val="21"/>
                <w:szCs w:val="21"/>
              </w:rPr>
              <w:t xml:space="preserve">🔄 Correlación de Incidentes en Tiempo Real</w:t>
            </w:r>
          </w:p>
          <w:p>
            <w:pPr>
              <w:spacing w:after="0" w:line="280"/>
            </w:pPr>
            <w:r>
              <w:rPr>
                <w:color w:val="222222"/>
                <w:sz w:val="21"/>
                <w:szCs w:val="21"/>
              </w:rPr>
              <w:t xml:space="preserve">A diferencia del módulo anterior, este viene configurado por defecto y agrupa incidentes en tiempo real (hoy principalmente por el campo "Resumen"; se está trabajando para agrupar también por CI y servicio), ayudando a detectar posibles incidencias graves en curso.</w:t>
            </w:r>
          </w:p>
        </w:tc>
      </w:tr>
    </w:tbl>
    <w:p>
      <w:pPr>
        <w:pageBreakBefore/>
      </w:pPr>
    </w:p>
    <w:p>
      <w:pPr>
        <w:pStyle w:val="Heading1"/>
        <w:pBdr>
          <w:bottom w:val="single" w:color="1F3864" w:sz="6" w:space="4"/>
        </w:pBdr>
        <w:spacing w:after="200" w:before="400"/>
      </w:pPr>
      <w:r>
        <w:rPr>
          <w:b/>
          <w:bCs/>
          <w:color w:val="1F3864"/>
          <w:sz w:val="30"/>
          <w:szCs w:val="30"/>
        </w:rPr>
        <w:t xml:space="preserve">13. Caso de éxito real</w:t>
      </w:r>
    </w:p>
    <w:p>
      <w:pPr>
        <w:spacing w:after="160" w:line="300"/>
      </w:pPr>
      <w:r>
        <w:rPr>
          <w:color w:val="222222"/>
          <w:sz w:val="22"/>
          <w:szCs w:val="22"/>
        </w:rPr>
        <w:t xml:space="preserve">Un aplicativo (Sistema de Administración de Factoring) estuvo dos años consecutivos en el top de incidentes y problemas. Al ser contactado, el equipo compartió las acciones que había tomado — un excelente ejemplo a replicar:</w:t>
      </w:r>
    </w:p>
    <w:p>
      <w:pPr>
        <w:pStyle w:val="ListParagraph"/>
        <w:numPr>
          <w:ilvl w:val="0"/>
          <w:numId w:val="2"/>
        </w:numPr>
        <w:spacing w:after="90" w:line="280"/>
      </w:pPr>
      <w:r>
        <w:rPr>
          <w:color w:val="222222"/>
          <w:sz w:val="22"/>
          <w:szCs w:val="22"/>
        </w:rPr>
        <w:t xml:space="preserve">Reforzaron la calidad de los pasos a producción del nuevo CORE, logrando 95-97% de calidad tras varias implementaciones grandes.</w:t>
      </w:r>
    </w:p>
    <w:p>
      <w:pPr>
        <w:pStyle w:val="ListParagraph"/>
        <w:numPr>
          <w:ilvl w:val="0"/>
          <w:numId w:val="2"/>
        </w:numPr>
        <w:spacing w:after="90" w:line="280"/>
      </w:pPr>
      <w:r>
        <w:rPr>
          <w:color w:val="222222"/>
          <w:sz w:val="22"/>
          <w:szCs w:val="22"/>
        </w:rPr>
        <w:t xml:space="preserve">Revisaron casos puntuales no críticos para identificar patrones, en vez de ignorarlos por no ser masivos.</w:t>
      </w:r>
    </w:p>
    <w:p>
      <w:pPr>
        <w:pStyle w:val="ListParagraph"/>
        <w:numPr>
          <w:ilvl w:val="0"/>
          <w:numId w:val="2"/>
        </w:numPr>
        <w:spacing w:after="90" w:line="280"/>
      </w:pPr>
      <w:r>
        <w:rPr>
          <w:color w:val="222222"/>
          <w:sz w:val="22"/>
          <w:szCs w:val="22"/>
        </w:rPr>
        <w:t xml:space="preserve">Fueron rigurosos creando casos problema, sin importar la criticidad del incidente.</w:t>
      </w:r>
    </w:p>
    <w:p>
      <w:pPr>
        <w:pStyle w:val="ListParagraph"/>
        <w:numPr>
          <w:ilvl w:val="0"/>
          <w:numId w:val="2"/>
        </w:numPr>
        <w:spacing w:after="90" w:line="280"/>
      </w:pPr>
      <w:r>
        <w:rPr>
          <w:color w:val="222222"/>
          <w:sz w:val="22"/>
          <w:szCs w:val="22"/>
        </w:rPr>
        <w:t xml:space="preserve">Implementaron mesas de triaje diarias y un proceso de diagnóstico en dos niveles (roles definidos internamente).</w:t>
      </w:r>
    </w:p>
    <w:p>
      <w:pPr>
        <w:pStyle w:val="ListParagraph"/>
        <w:numPr>
          <w:ilvl w:val="0"/>
          <w:numId w:val="2"/>
        </w:numPr>
        <w:spacing w:after="90" w:line="280"/>
      </w:pPr>
      <w:r>
        <w:rPr>
          <w:color w:val="222222"/>
          <w:sz w:val="22"/>
          <w:szCs w:val="22"/>
        </w:rPr>
        <w:t xml:space="preserve">Establecieron sus propias ventanas de restricción y un comité interno de aprobación para pasos a producción.</w:t>
      </w:r>
    </w:p>
    <w:p>
      <w:pPr>
        <w:pStyle w:val="ListParagraph"/>
        <w:numPr>
          <w:ilvl w:val="0"/>
          <w:numId w:val="2"/>
        </w:numPr>
        <w:spacing w:after="90" w:line="280"/>
      </w:pPr>
      <w:r>
        <w:rPr>
          <w:color w:val="222222"/>
          <w:sz w:val="22"/>
          <w:szCs w:val="22"/>
        </w:rPr>
        <w:t xml:space="preserve">Implementaron validaciones más rigurosas, asignando responsabilidad directa a quienes aprueban cambios.</w:t>
      </w:r>
    </w:p>
    <w:p>
      <w:pPr>
        <w:spacing w:after="160"/>
      </w:pPr>
    </w:p>
    <w:tbl>
      <w:tblPr>
        <w:tblW w:type="pct" w:w="100%"/>
        <w:tblBorders>
          <w:top w:val="single" w:color="2E5395" w:sz="4"/>
          <w:left w:val="single" w:color="2E5395" w:sz="24"/>
          <w:bottom w:val="single" w:color="2E5395" w:sz="4"/>
          <w:right w:val="single" w:color="2E5395" w:sz="4"/>
          <w:insideH w:val="single" w:color="auto" w:sz="4"/>
          <w:insideV w:val="single" w:color="auto" w:sz="4"/>
        </w:tblBorders>
      </w:tblPr>
      <w:tblGrid>
        <w:gridCol w:w="100"/>
      </w:tblGrid>
      <w:tr>
        <w:tc>
          <w:tcPr>
            <w:shd w:fill="DCE6F1" w:val="clear"/>
            <w:tcMar>
              <w:top w:type="dxa" w:w="150"/>
              <w:left w:type="dxa" w:w="200"/>
              <w:bottom w:type="dxa" w:w="150"/>
              <w:right w:type="dxa" w:w="200"/>
            </w:tcMar>
          </w:tcPr>
          <w:p>
            <w:pPr>
              <w:spacing w:after="60"/>
            </w:pPr>
            <w:r>
              <w:rPr>
                <w:b/>
                <w:bCs/>
                <w:color w:val="1F3864"/>
                <w:sz w:val="21"/>
                <w:szCs w:val="21"/>
              </w:rPr>
              <w:t xml:space="preserve">🏆 Lección clave</w:t>
            </w:r>
          </w:p>
          <w:p>
            <w:pPr>
              <w:spacing w:after="0" w:line="280"/>
            </w:pPr>
            <w:r>
              <w:rPr>
                <w:color w:val="222222"/>
                <w:sz w:val="21"/>
                <w:szCs w:val="21"/>
              </w:rPr>
              <w:t xml:space="preserve">Ninguna de estas prácticas está escrita como obligación en el proceso — el equipo las creó por iniciativa propia, aplicando disciplina real sobre los conceptos del proceso. Es exactamente el tipo de cultura que se busca replicar en todos los equipos.</w:t>
            </w:r>
          </w:p>
        </w:tc>
      </w:tr>
    </w:tbl>
    <w:p>
      <w:pPr>
        <w:pageBreakBefore/>
      </w:pPr>
    </w:p>
    <w:p>
      <w:pPr>
        <w:pStyle w:val="Heading1"/>
        <w:pBdr>
          <w:bottom w:val="single" w:color="1F3864" w:sz="6" w:space="4"/>
        </w:pBdr>
        <w:spacing w:after="200" w:before="400"/>
      </w:pPr>
      <w:r>
        <w:rPr>
          <w:b/>
          <w:bCs/>
          <w:color w:val="1F3864"/>
          <w:sz w:val="30"/>
          <w:szCs w:val="30"/>
        </w:rPr>
        <w:t xml:space="preserve">14. Planes de acción: correctos vs. incorrectos</w:t>
      </w:r>
    </w:p>
    <w:p>
      <w:pPr>
        <w:spacing w:after="160" w:line="300"/>
      </w:pPr>
      <w:r>
        <w:rPr>
          <w:color w:val="222222"/>
          <w:sz w:val="22"/>
          <w:szCs w:val="22"/>
        </w:rPr>
        <w:t xml:space="preserve">Al documentar un HADA (análisis de afectación) o el plan de acción de un incidente, es común confundir "mejora continua general" con un plan de acción real para evitar recurrencia.</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4675"/>
        <w:gridCol w:w="4675"/>
      </w:tblGrid>
      <w:tr>
        <w:tc>
          <w:tcPr>
            <w:tcW w:type="dxa" w:w="4675"/>
            <w:shd w:fill="1F3864" w:val="clear"/>
          </w:tcPr>
          <w:p>
            <w:r>
              <w:rPr>
                <w:b/>
                <w:bCs/>
                <w:color w:val="FFFFFF"/>
                <w:sz w:val="20"/>
                <w:szCs w:val="20"/>
              </w:rPr>
              <w:t xml:space="preserve">Plan de acción VÁLIDO (evita recurrencia)</w:t>
            </w:r>
          </w:p>
        </w:tc>
        <w:tc>
          <w:tcPr>
            <w:tcW w:type="dxa" w:w="4675"/>
            <w:shd w:fill="1F3864" w:val="clear"/>
          </w:tcPr>
          <w:p>
            <w:r>
              <w:rPr>
                <w:b/>
                <w:bCs/>
                <w:color w:val="FFFFFF"/>
                <w:sz w:val="20"/>
                <w:szCs w:val="20"/>
              </w:rPr>
              <w:t xml:space="preserve">NO es un plan de acción (es mejora continua)</w:t>
            </w:r>
          </w:p>
        </w:tc>
      </w:tr>
      <w:tr>
        <w:tc>
          <w:tcPr>
            <w:tcW w:type="dxa" w:w="4675"/>
            <w:shd w:fill="E2EFDA" w:val="clear"/>
            <w:tcMar>
              <w:top w:type="dxa" w:w="90"/>
              <w:left w:type="dxa" w:w="120"/>
              <w:bottom w:type="dxa" w:w="90"/>
              <w:right w:type="dxa" w:w="120"/>
            </w:tcMar>
          </w:tcPr>
          <w:p>
            <w:r>
              <w:rPr>
                <w:color w:val="375623"/>
                <w:sz w:val="20"/>
                <w:szCs w:val="20"/>
              </w:rPr>
              <w:t xml:space="preserve">✔ Implementar automatización en el aprovisionamiento</w:t>
            </w:r>
          </w:p>
        </w:tc>
        <w:tc>
          <w:tcPr>
            <w:tcW w:type="dxa" w:w="4675"/>
            <w:shd w:fill="FCE4D6" w:val="clear"/>
            <w:tcMar>
              <w:top w:type="dxa" w:w="90"/>
              <w:left w:type="dxa" w:w="120"/>
              <w:bottom w:type="dxa" w:w="90"/>
              <w:right w:type="dxa" w:w="120"/>
            </w:tcMar>
          </w:tcPr>
          <w:p>
            <w:r>
              <w:rPr>
                <w:color w:val="C55A11"/>
                <w:sz w:val="20"/>
                <w:szCs w:val="20"/>
              </w:rPr>
              <w:t xml:space="preserve">✘ Actualizar la documentación del proceso</w:t>
            </w:r>
          </w:p>
        </w:tc>
      </w:tr>
      <w:tr>
        <w:tc>
          <w:tcPr>
            <w:tcW w:type="dxa" w:w="4675"/>
            <w:shd w:fill="E2EFDA" w:val="clear"/>
            <w:tcMar>
              <w:top w:type="dxa" w:w="90"/>
              <w:left w:type="dxa" w:w="120"/>
              <w:bottom w:type="dxa" w:w="90"/>
              <w:right w:type="dxa" w:w="120"/>
            </w:tcMar>
          </w:tcPr>
          <w:p>
            <w:r>
              <w:rPr>
                <w:color w:val="375623"/>
                <w:sz w:val="20"/>
                <w:szCs w:val="20"/>
              </w:rPr>
              <w:t xml:space="preserve">✔ Configurar conexión segura (SSL/TLS)</w:t>
            </w:r>
          </w:p>
        </w:tc>
        <w:tc>
          <w:tcPr>
            <w:tcW w:type="dxa" w:w="4675"/>
            <w:shd w:fill="FCE4D6" w:val="clear"/>
            <w:tcMar>
              <w:top w:type="dxa" w:w="90"/>
              <w:left w:type="dxa" w:w="120"/>
              <w:bottom w:type="dxa" w:w="90"/>
              <w:right w:type="dxa" w:w="120"/>
            </w:tcMar>
          </w:tcPr>
          <w:p>
            <w:r>
              <w:rPr>
                <w:color w:val="C55A11"/>
                <w:sz w:val="20"/>
                <w:szCs w:val="20"/>
              </w:rPr>
              <w:t xml:space="preserve">✘ Crear un checklist</w:t>
            </w:r>
          </w:p>
        </w:tc>
      </w:tr>
      <w:tr>
        <w:tc>
          <w:tcPr>
            <w:tcW w:type="dxa" w:w="4675"/>
            <w:shd w:fill="E2EFDA" w:val="clear"/>
            <w:tcMar>
              <w:top w:type="dxa" w:w="90"/>
              <w:left w:type="dxa" w:w="120"/>
              <w:bottom w:type="dxa" w:w="90"/>
              <w:right w:type="dxa" w:w="120"/>
            </w:tcMar>
          </w:tcPr>
          <w:p>
            <w:r>
              <w:rPr>
                <w:color w:val="375623"/>
                <w:sz w:val="20"/>
                <w:szCs w:val="20"/>
              </w:rPr>
              <w:t xml:space="preserve">✔ Ajustar configuraciones / habilitar canales</w:t>
            </w:r>
          </w:p>
        </w:tc>
        <w:tc>
          <w:tcPr>
            <w:tcW w:type="dxa" w:w="4675"/>
            <w:shd w:fill="FCE4D6" w:val="clear"/>
            <w:tcMar>
              <w:top w:type="dxa" w:w="90"/>
              <w:left w:type="dxa" w:w="120"/>
              <w:bottom w:type="dxa" w:w="90"/>
              <w:right w:type="dxa" w:w="120"/>
            </w:tcMar>
          </w:tcPr>
          <w:p>
            <w:r>
              <w:rPr>
                <w:color w:val="C55A11"/>
                <w:sz w:val="20"/>
                <w:szCs w:val="20"/>
              </w:rPr>
              <w:t xml:space="preserve">✘ Definir roles de atención de incidentes</w:t>
            </w:r>
          </w:p>
        </w:tc>
      </w:tr>
      <w:tr>
        <w:tc>
          <w:tcPr>
            <w:tcW w:type="dxa" w:w="4675"/>
            <w:shd w:fill="E2EFDA" w:val="clear"/>
            <w:tcMar>
              <w:top w:type="dxa" w:w="90"/>
              <w:left w:type="dxa" w:w="120"/>
              <w:bottom w:type="dxa" w:w="90"/>
              <w:right w:type="dxa" w:w="120"/>
            </w:tcMar>
          </w:tcPr>
          <w:p>
            <w:r>
              <w:rPr>
                <w:color w:val="375623"/>
                <w:sz w:val="20"/>
                <w:szCs w:val="20"/>
              </w:rPr>
              <w:t xml:space="preserve">✔ Cargar versión actualizada del archivo / componente</w:t>
            </w:r>
          </w:p>
        </w:tc>
        <w:tc>
          <w:tcPr>
            <w:tcW w:type="dxa" w:w="4675"/>
            <w:shd w:fill="FCE4D6" w:val="clear"/>
            <w:tcMar>
              <w:top w:type="dxa" w:w="90"/>
              <w:left w:type="dxa" w:w="120"/>
              <w:bottom w:type="dxa" w:w="90"/>
              <w:right w:type="dxa" w:w="120"/>
            </w:tcMar>
          </w:tcPr>
          <w:p>
            <w:r>
              <w:rPr>
                <w:color w:val="C55A11"/>
                <w:sz w:val="20"/>
                <w:szCs w:val="20"/>
              </w:rPr>
              <w:t xml:space="preserve">✘ Reunirnos para encontrar la causa raíz</w:t>
            </w:r>
          </w:p>
        </w:tc>
      </w:tr>
    </w:tbl>
    <w:p>
      <w:pPr>
        <w:spacing w:after="200"/>
      </w:pPr>
    </w:p>
    <w:tbl>
      <w:tblPr>
        <w:tblW w:type="pct" w:w="100%"/>
        <w:tblBorders>
          <w:top w:val="single" w:color="2E5395" w:sz="4"/>
          <w:left w:val="single" w:color="2E5395" w:sz="24"/>
          <w:bottom w:val="single" w:color="2E5395" w:sz="4"/>
          <w:right w:val="single" w:color="2E5395" w:sz="4"/>
          <w:insideH w:val="single" w:color="auto" w:sz="4"/>
          <w:insideV w:val="single" w:color="auto" w:sz="4"/>
        </w:tblBorders>
      </w:tblPr>
      <w:tblGrid>
        <w:gridCol w:w="100"/>
      </w:tblGrid>
      <w:tr>
        <w:tc>
          <w:tcPr>
            <w:shd w:fill="DCE6F1" w:val="clear"/>
            <w:tcMar>
              <w:top w:type="dxa" w:w="150"/>
              <w:left w:type="dxa" w:w="200"/>
              <w:bottom w:type="dxa" w:w="150"/>
              <w:right w:type="dxa" w:w="200"/>
            </w:tcMar>
          </w:tcPr>
          <w:p>
            <w:pPr>
              <w:spacing w:after="60"/>
            </w:pPr>
            <w:r>
              <w:rPr>
                <w:b/>
                <w:bCs/>
                <w:color w:val="1F3864"/>
                <w:sz w:val="21"/>
                <w:szCs w:val="21"/>
              </w:rPr>
              <w:t xml:space="preserve">🔑 Diferencia clave</w:t>
            </w:r>
          </w:p>
          <w:p>
            <w:pPr>
              <w:spacing w:after="0" w:line="280"/>
            </w:pPr>
            <w:r>
              <w:rPr>
                <w:color w:val="222222"/>
                <w:sz w:val="21"/>
                <w:szCs w:val="21"/>
              </w:rPr>
              <w:t xml:space="preserve">Un plan de acción real involucra implementación técnica, desarrollo, configuración o automatización que elimina la causa raíz. Mejorar documentación, checklists o monitoreo es válido, pero pertenece al plan de mejora continua del equipo — no responde directamente a "por qué no volverá a pasar". Y si el plan de acción es literalmente "encontrar la causa raíz", eso significa que aún no se tiene y se debe abrir un caso problema.</w:t>
            </w:r>
          </w:p>
        </w:tc>
      </w:tr>
    </w:tbl>
    <w:p>
      <w:pPr>
        <w:pageBreakBefore/>
      </w:pPr>
    </w:p>
    <w:p>
      <w:pPr>
        <w:pStyle w:val="Heading1"/>
        <w:pBdr>
          <w:bottom w:val="single" w:color="1F3864" w:sz="6" w:space="4"/>
        </w:pBdr>
        <w:spacing w:after="200" w:before="400"/>
      </w:pPr>
      <w:r>
        <w:rPr>
          <w:b/>
          <w:bCs/>
          <w:color w:val="1F3864"/>
          <w:sz w:val="30"/>
          <w:szCs w:val="30"/>
        </w:rPr>
        <w:t xml:space="preserve">15. Consecuencias y beneficios de una buena gestión</w:t>
      </w:r>
    </w:p>
    <w:tbl>
      <w:tblPr>
        <w:tblW w:type="pct" w:w="100%"/>
        <w:tblBorders>
          <w:top w:val="single" w:color="C55A11" w:sz="4"/>
          <w:left w:val="single" w:color="C55A11" w:sz="24"/>
          <w:bottom w:val="single" w:color="C55A11" w:sz="4"/>
          <w:right w:val="single" w:color="C55A11" w:sz="4"/>
          <w:insideH w:val="single" w:color="auto" w:sz="4"/>
          <w:insideV w:val="single" w:color="auto" w:sz="4"/>
        </w:tblBorders>
      </w:tblPr>
      <w:tblGrid>
        <w:gridCol w:w="100"/>
      </w:tblGrid>
      <w:tr>
        <w:tc>
          <w:tcPr>
            <w:shd w:fill="FCE4D6" w:val="clear"/>
            <w:tcMar>
              <w:top w:type="dxa" w:w="150"/>
              <w:left w:type="dxa" w:w="200"/>
              <w:bottom w:type="dxa" w:w="150"/>
              <w:right w:type="dxa" w:w="200"/>
            </w:tcMar>
          </w:tcPr>
          <w:p>
            <w:pPr>
              <w:spacing w:after="60"/>
            </w:pPr>
            <w:r>
              <w:rPr>
                <w:b/>
                <w:bCs/>
                <w:color w:val="1F3864"/>
                <w:sz w:val="21"/>
                <w:szCs w:val="21"/>
              </w:rPr>
              <w:t xml:space="preserve">🚨 Consecuencias de NO gestionar correctamente</w:t>
            </w:r>
          </w:p>
          <w:p>
            <w:pPr>
              <w:spacing w:after="0" w:line="280"/>
            </w:pPr>
            <w:r>
              <w:rPr>
                <w:color w:val="222222"/>
                <w:sz w:val="21"/>
                <w:szCs w:val="21"/>
              </w:rPr>
              <w:t xml:space="preserve">Aumento del tiempo de indisponibilidad, afectación a usuarios y áreas de negocio, incumplimiento de ANS, impacto financiero y en la continuidad del negocio, reincidencia de fallas, incremento de costos, mayor carga operativa, y riesgo de estabilidad de la infraestructura.</w:t>
            </w:r>
          </w:p>
        </w:tc>
      </w:tr>
    </w:tbl>
    <w:p>
      <w:pPr>
        <w:spacing w:after="160"/>
      </w:pPr>
    </w:p>
    <w:tbl>
      <w:tblPr>
        <w:tblW w:type="pct" w:w="100%"/>
        <w:tblBorders>
          <w:top w:val="single" w:color="2E5395" w:sz="4"/>
          <w:left w:val="single" w:color="2E5395" w:sz="24"/>
          <w:bottom w:val="single" w:color="2E5395" w:sz="4"/>
          <w:right w:val="single" w:color="2E5395" w:sz="4"/>
          <w:insideH w:val="single" w:color="auto" w:sz="4"/>
          <w:insideV w:val="single" w:color="auto" w:sz="4"/>
        </w:tblBorders>
      </w:tblPr>
      <w:tblGrid>
        <w:gridCol w:w="100"/>
      </w:tblGrid>
      <w:tr>
        <w:tc>
          <w:tcPr>
            <w:shd w:fill="DCE6F1" w:val="clear"/>
            <w:tcMar>
              <w:top w:type="dxa" w:w="150"/>
              <w:left w:type="dxa" w:w="200"/>
              <w:bottom w:type="dxa" w:w="150"/>
              <w:right w:type="dxa" w:w="200"/>
            </w:tcMar>
          </w:tcPr>
          <w:p>
            <w:pPr>
              <w:spacing w:after="60"/>
            </w:pPr>
            <w:r>
              <w:rPr>
                <w:b/>
                <w:bCs/>
                <w:color w:val="1F3864"/>
                <w:sz w:val="21"/>
                <w:szCs w:val="21"/>
              </w:rPr>
              <w:t xml:space="preserve">🚦 Alerta: escalamientos tardíos frecuentes</w:t>
            </w:r>
          </w:p>
          <w:p>
            <w:pPr>
              <w:spacing w:after="0" w:line="280"/>
            </w:pPr>
            <w:r>
              <w:rPr>
                <w:color w:val="222222"/>
                <w:sz w:val="21"/>
                <w:szCs w:val="21"/>
              </w:rPr>
              <w:t xml:space="preserve">Si varios incidentes te llegan ya vencidos o a punto de vencer, no es casualidad — revisa la matriz de escalamiento de tu área con Mateo, el Centro de Gestión o la GIOTI, probablemente está desactualizada.</w:t>
            </w:r>
          </w:p>
        </w:tc>
      </w:tr>
    </w:tbl>
    <w:p>
      <w:pPr>
        <w:spacing w:after="160"/>
      </w:pPr>
    </w:p>
    <w:tbl>
      <w:tblPr>
        <w:tblW w:type="pct" w:w="100%"/>
        <w:tblBorders>
          <w:top w:val="single" w:color="2E5395" w:sz="4"/>
          <w:left w:val="single" w:color="2E5395" w:sz="24"/>
          <w:bottom w:val="single" w:color="2E5395" w:sz="4"/>
          <w:right w:val="single" w:color="2E5395" w:sz="4"/>
          <w:insideH w:val="single" w:color="auto" w:sz="4"/>
          <w:insideV w:val="single" w:color="auto" w:sz="4"/>
        </w:tblBorders>
      </w:tblPr>
      <w:tblGrid>
        <w:gridCol w:w="100"/>
      </w:tblGrid>
      <w:tr>
        <w:tc>
          <w:tcPr>
            <w:shd w:fill="DCE6F1" w:val="clear"/>
            <w:tcMar>
              <w:top w:type="dxa" w:w="150"/>
              <w:left w:type="dxa" w:w="200"/>
              <w:bottom w:type="dxa" w:w="150"/>
              <w:right w:type="dxa" w:w="200"/>
            </w:tcMar>
          </w:tcPr>
          <w:p>
            <w:pPr>
              <w:spacing w:after="60"/>
            </w:pPr>
            <w:r>
              <w:rPr>
                <w:b/>
                <w:bCs/>
                <w:color w:val="1F3864"/>
                <w:sz w:val="21"/>
                <w:szCs w:val="21"/>
              </w:rPr>
              <w:t xml:space="preserve">✅ Beneficios de una ejecución disciplinada</w:t>
            </w:r>
          </w:p>
          <w:p>
            <w:pPr>
              <w:spacing w:after="0" w:line="280"/>
            </w:pPr>
            <w:r>
              <w:rPr>
                <w:color w:val="222222"/>
                <w:sz w:val="21"/>
                <w:szCs w:val="21"/>
              </w:rPr>
              <w:t xml:space="preserve">Reducción de incidentes, mayor disponibilidad de servicios, mejor experiencia del usuario, monitoreo más certero, identificación de patrones, y — sobre todo — evitar la recurrencia de fallas.</w:t>
            </w:r>
          </w:p>
        </w:tc>
      </w:tr>
    </w:tbl>
    <w:p>
      <w:pPr>
        <w:pageBreakBefore/>
      </w:pPr>
    </w:p>
    <w:p>
      <w:pPr>
        <w:pStyle w:val="Heading1"/>
        <w:pBdr>
          <w:bottom w:val="single" w:color="1F3864" w:sz="6" w:space="4"/>
        </w:pBdr>
        <w:spacing w:after="200" w:before="400"/>
      </w:pPr>
      <w:r>
        <w:rPr>
          <w:b/>
          <w:bCs/>
          <w:color w:val="1F3864"/>
          <w:sz w:val="30"/>
          <w:szCs w:val="30"/>
        </w:rPr>
        <w:t xml:space="preserve">16. Preguntas frecuentes de la sesión</w:t>
      </w:r>
    </w:p>
    <w:p>
      <w:pPr>
        <w:spacing w:after="60" w:before="200"/>
      </w:pPr>
      <w:r>
        <w:rPr>
          <w:b/>
          <w:bCs/>
          <w:color w:val="1F3864"/>
          <w:sz w:val="21"/>
          <w:szCs w:val="21"/>
        </w:rPr>
        <w:t xml:space="preserve">❓ ¿Cuál es la relación entre el HADA y el caso problema? ¿Uno reemplaza al otro?</w:t>
      </w:r>
    </w:p>
    <w:p>
      <w:pPr>
        <w:spacing w:after="160" w:line="280"/>
      </w:pPr>
      <w:r>
        <w:rPr>
          <w:color w:val="222222"/>
          <w:sz w:val="21"/>
          <w:szCs w:val="21"/>
        </w:rPr>
        <w:t xml:space="preserve">Son complementarios, no reemplazos. El HADA es el análisis de la afectación (qué pasó, por qué, RQs involucrados, planes de acción, línea de tiempo, si se encontró la causa raíz). Si en el HADA se responde que NO se encontró la causa raíz, se habilita el campo para relacionar el caso problema, que es donde se investiga y documenta esa causa.</w:t>
      </w:r>
    </w:p>
    <w:p>
      <w:pPr>
        <w:spacing w:after="60" w:before="200"/>
      </w:pPr>
      <w:r>
        <w:rPr>
          <w:b/>
          <w:bCs/>
          <w:color w:val="1F3864"/>
          <w:sz w:val="21"/>
          <w:szCs w:val="21"/>
        </w:rPr>
        <w:t xml:space="preserve">❓ ¿Existe un indicador para saber si las causas raíz y sus planes de mejora están impactando la disponibilidad?</w:t>
      </w:r>
    </w:p>
    <w:p>
      <w:pPr>
        <w:spacing w:after="160" w:line="280"/>
      </w:pPr>
      <w:r>
        <w:rPr>
          <w:color w:val="222222"/>
          <w:sz w:val="21"/>
          <w:szCs w:val="21"/>
        </w:rPr>
        <w:t xml:space="preserve">Sí. El indicador de disponibilidad como tal lo gestiona otra área, pero el proceso evalúa diariamente las causas raíz documentadas para medir su reducción (es uno de los OKR del proceso). Un hallazgo reciente: gran parte de las causas raíz están muy dispersas (bases de datos distintas, tablas distintas), aunque se identificó que los proveedores y los CRQ son de los mayores factores de afectación.</w:t>
      </w:r>
    </w:p>
    <w:p>
      <w:pPr>
        <w:spacing w:after="60" w:before="200"/>
      </w:pPr>
      <w:r>
        <w:rPr>
          <w:b/>
          <w:bCs/>
          <w:color w:val="1F3864"/>
          <w:sz w:val="21"/>
          <w:szCs w:val="21"/>
        </w:rPr>
        <w:t xml:space="preserve">❓ ¿Es posible acceder a una base de conocimiento con las causas raíz documentadas por otros equipos?</w:t>
      </w:r>
    </w:p>
    <w:p>
      <w:pPr>
        <w:spacing w:after="160" w:line="280"/>
      </w:pPr>
      <w:r>
        <w:rPr>
          <w:color w:val="222222"/>
          <w:sz w:val="21"/>
          <w:szCs w:val="21"/>
        </w:rPr>
        <w:t xml:space="preserve">Actualmente no está disponibilizada para consulta general, pero el proceso tomó nota de la solicitud para evaluar cómo publicarla — no hay ningún inconveniente en compartirla entre equipos.</w:t>
      </w:r>
    </w:p>
    <w:p>
      <w:pPr>
        <w:spacing w:after="60" w:before="200"/>
      </w:pPr>
      <w:r>
        <w:rPr>
          <w:b/>
          <w:bCs/>
          <w:color w:val="1F3864"/>
          <w:sz w:val="21"/>
          <w:szCs w:val="21"/>
        </w:rPr>
        <w:t xml:space="preserve">❓ ¿Cómo se gestionan eventos recurrentes que llegan varias veces por la misma razón?</w:t>
      </w:r>
    </w:p>
    <w:p>
      <w:pPr>
        <w:spacing w:after="160" w:line="280"/>
      </w:pPr>
      <w:r>
        <w:rPr>
          <w:color w:val="222222"/>
          <w:sz w:val="21"/>
          <w:szCs w:val="21"/>
        </w:rPr>
        <w:t xml:space="preserve">Se debe revisar el umbral (línea base) configurado en las consolas de monitoreo del Centro de Gestión: puede que ya no sea adecuado para la realidad actual del servicio. Además, el módulo de Correlación de Incidentes en Tiempo Real de Hilix (viene preconfigurado) ayuda a visualizar estas agrupaciones sin necesidad de configuración adicional.</w:t>
      </w:r>
    </w:p>
    <w:p>
      <w:pPr>
        <w:spacing w:after="60" w:before="200"/>
      </w:pPr>
      <w:r>
        <w:rPr>
          <w:b/>
          <w:bCs/>
          <w:color w:val="1F3864"/>
          <w:sz w:val="21"/>
          <w:szCs w:val="21"/>
        </w:rPr>
        <w:t xml:space="preserve">❓ ¿Se puede cerrar un caso problema con solo un workaround, sin solución definitiva?</w:t>
      </w:r>
    </w:p>
    <w:p>
      <w:pPr>
        <w:spacing w:after="160" w:line="280"/>
      </w:pPr>
      <w:r>
        <w:rPr>
          <w:color w:val="222222"/>
          <w:sz w:val="21"/>
          <w:szCs w:val="21"/>
        </w:rPr>
        <w:t xml:space="preserve">Sí. Un workaround efectivo puede convertirse en la solución permanente cuando no es rentable o viable implementar una solución definitiva.</w:t>
      </w:r>
    </w:p>
    <w:p>
      <w:pPr>
        <w:pageBreakBefore/>
      </w:pPr>
    </w:p>
    <w:p>
      <w:pPr>
        <w:pStyle w:val="Heading1"/>
        <w:pBdr>
          <w:bottom w:val="single" w:color="1F3864" w:sz="6" w:space="4"/>
        </w:pBdr>
        <w:spacing w:after="200" w:before="400"/>
      </w:pPr>
      <w:r>
        <w:rPr>
          <w:b/>
          <w:bCs/>
          <w:color w:val="1F3864"/>
          <w:sz w:val="30"/>
          <w:szCs w:val="30"/>
        </w:rPr>
        <w:t xml:space="preserve">17. Resumen y puntos clave para el examen</w:t>
      </w:r>
    </w:p>
    <w:tbl>
      <w:tblPr>
        <w:tblW w:type="pct" w:w="100%"/>
        <w:tblBorders>
          <w:top w:val="single" w:color="2E5395" w:sz="4"/>
          <w:left w:val="single" w:color="2E5395" w:sz="24"/>
          <w:bottom w:val="single" w:color="2E5395" w:sz="4"/>
          <w:right w:val="single" w:color="2E5395" w:sz="4"/>
          <w:insideH w:val="single" w:color="auto" w:sz="4"/>
          <w:insideV w:val="single" w:color="auto" w:sz="4"/>
        </w:tblBorders>
      </w:tblPr>
      <w:tblGrid>
        <w:gridCol w:w="100"/>
      </w:tblGrid>
      <w:tr>
        <w:tc>
          <w:tcPr>
            <w:shd w:fill="DCE6F1" w:val="clear"/>
            <w:tcMar>
              <w:top w:type="dxa" w:w="150"/>
              <w:left w:type="dxa" w:w="200"/>
              <w:bottom w:type="dxa" w:w="150"/>
              <w:right w:type="dxa" w:w="200"/>
            </w:tcMar>
          </w:tcPr>
          <w:p>
            <w:pPr>
              <w:spacing w:after="60"/>
            </w:pPr>
            <w:r>
              <w:rPr>
                <w:b/>
                <w:bCs/>
                <w:color w:val="1F3864"/>
                <w:sz w:val="21"/>
                <w:szCs w:val="21"/>
              </w:rPr>
              <w:t xml:space="preserve">✅ Ideas centrales que no debes olvidar</w:t>
            </w:r>
          </w:p>
          <w:p>
            <w:pPr>
              <w:spacing w:after="0" w:line="280"/>
            </w:pPr>
            <w:r>
              <w:rPr>
                <w:color w:val="222222"/>
                <w:sz w:val="21"/>
                <w:szCs w:val="21"/>
              </w:rPr>
              <w:t xml:space="preserve">1) Incidente = síntoma, urgente, reactivo. Problema = causa raíz, reduce recurrencia, reactivo y proactivo. 2) El registro correcto (CI, servicio, categorías) es la base de toda la IA, correlación y gestión proactiva. 3) Una causa raíz de calidad debe ser accionable, prevenible y verificable — nunca es solo "qué pasó". 4) Si no se conoce la causa raíz al cerrar el incidente, se debe crear un caso problema — nunca dejar el campo vacío o borrarlo. 5) La garantía de reapertura dura 5 días corridos, gestionada solo por Mateo. 6) Todo grupo de soporte necesita más de un integrante. 7) Un plan de acción real elimina la causa raíz (técnico); mejorar documentación es mejora continua, no plan de acción. 8) La gestión proactiva de problemas (mapas de calor con IA) es la meta — no esperar a estar "corchados" para actuar.</w:t>
            </w:r>
          </w:p>
        </w:tc>
      </w:tr>
    </w:tbl>
    <w:p>
      <w:pPr>
        <w:spacing w:after="200"/>
      </w:pPr>
    </w:p>
    <w:p>
      <w:pPr>
        <w:pStyle w:val="Heading2"/>
        <w:spacing w:after="120" w:before="300"/>
      </w:pPr>
      <w:r>
        <w:rPr>
          <w:b/>
          <w:bCs/>
          <w:color w:val="2E5395"/>
          <w:sz w:val="24"/>
          <w:szCs w:val="24"/>
        </w:rPr>
        <w:t xml:space="preserve">Glosario rápido</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600"/>
        <w:gridCol w:w="6750"/>
      </w:tblGrid>
      <w:tr>
        <w:trPr>
          <w:tblHeader/>
        </w:trPr>
        <w:tc>
          <w:tcPr>
            <w:tcW w:type="dxa" w:w="2600"/>
            <w:shd w:fill="1F3864" w:val="clear"/>
            <w:tcMar>
              <w:top w:type="dxa" w:w="100"/>
              <w:left w:type="dxa" w:w="120"/>
              <w:bottom w:type="dxa" w:w="100"/>
              <w:right w:type="dxa" w:w="120"/>
            </w:tcMar>
            <w:vAlign w:val="center"/>
          </w:tcPr>
          <w:p>
            <w:r>
              <w:rPr>
                <w:b/>
                <w:bCs/>
                <w:color w:val="FFFFFF"/>
                <w:sz w:val="20"/>
                <w:szCs w:val="20"/>
              </w:rPr>
              <w:t xml:space="preserve">Término</w:t>
            </w:r>
          </w:p>
        </w:tc>
        <w:tc>
          <w:tcPr>
            <w:tcW w:type="dxa" w:w="6750"/>
            <w:shd w:fill="1F3864" w:val="clear"/>
            <w:tcMar>
              <w:top w:type="dxa" w:w="100"/>
              <w:left w:type="dxa" w:w="120"/>
              <w:bottom w:type="dxa" w:w="100"/>
              <w:right w:type="dxa" w:w="120"/>
            </w:tcMar>
            <w:vAlign w:val="center"/>
          </w:tcPr>
          <w:p>
            <w:r>
              <w:rPr>
                <w:b/>
                <w:bCs/>
                <w:color w:val="FFFFFF"/>
                <w:sz w:val="20"/>
                <w:szCs w:val="20"/>
              </w:rPr>
              <w:t xml:space="preserve">Significado</w:t>
            </w:r>
          </w:p>
        </w:tc>
      </w:tr>
      <w:tr>
        <w:tc>
          <w:tcPr>
            <w:tcW w:type="dxa" w:w="2600"/>
            <w:shd w:fill="F2F2F2" w:val="clear"/>
            <w:tcMar>
              <w:top w:type="dxa" w:w="90"/>
              <w:left w:type="dxa" w:w="120"/>
              <w:bottom w:type="dxa" w:w="90"/>
              <w:right w:type="dxa" w:w="120"/>
            </w:tcMar>
            <w:vAlign w:val="center"/>
          </w:tcPr>
          <w:p>
            <w:pPr>
              <w:spacing w:line="260"/>
            </w:pPr>
            <w:r>
              <w:rPr>
                <w:color w:val="222222"/>
                <w:sz w:val="20"/>
                <w:szCs w:val="20"/>
              </w:rPr>
              <w:t xml:space="preserve">CI</w:t>
            </w:r>
          </w:p>
        </w:tc>
        <w:tc>
          <w:tcPr>
            <w:tcW w:type="dxa" w:w="6750"/>
            <w:shd w:fill="F2F2F2" w:val="clear"/>
            <w:tcMar>
              <w:top w:type="dxa" w:w="90"/>
              <w:left w:type="dxa" w:w="120"/>
              <w:bottom w:type="dxa" w:w="90"/>
              <w:right w:type="dxa" w:w="120"/>
            </w:tcMar>
            <w:vAlign w:val="center"/>
          </w:tcPr>
          <w:p>
            <w:pPr>
              <w:spacing w:line="260"/>
            </w:pPr>
            <w:r>
              <w:rPr>
                <w:color w:val="222222"/>
                <w:sz w:val="20"/>
                <w:szCs w:val="20"/>
              </w:rPr>
              <w:t xml:space="preserve">Elemento de configuración — servicio o aplicación afectada por el incidente.</w:t>
            </w:r>
          </w:p>
        </w:tc>
      </w:tr>
      <w:tr>
        <w:tc>
          <w:tcPr>
            <w:tcW w:type="dxa" w:w="2600"/>
            <w:shd w:fill="FFFFFF" w:val="clear"/>
            <w:tcMar>
              <w:top w:type="dxa" w:w="90"/>
              <w:left w:type="dxa" w:w="120"/>
              <w:bottom w:type="dxa" w:w="90"/>
              <w:right w:type="dxa" w:w="120"/>
            </w:tcMar>
            <w:vAlign w:val="center"/>
          </w:tcPr>
          <w:p>
            <w:pPr>
              <w:spacing w:line="260"/>
            </w:pPr>
            <w:r>
              <w:rPr>
                <w:color w:val="222222"/>
                <w:sz w:val="20"/>
                <w:szCs w:val="20"/>
              </w:rPr>
              <w:t xml:space="preserve">HADA</w:t>
            </w:r>
          </w:p>
        </w:tc>
        <w:tc>
          <w:tcPr>
            <w:tcW w:type="dxa" w:w="6750"/>
            <w:shd w:fill="FFFFFF" w:val="clear"/>
            <w:tcMar>
              <w:top w:type="dxa" w:w="90"/>
              <w:left w:type="dxa" w:w="120"/>
              <w:bottom w:type="dxa" w:w="90"/>
              <w:right w:type="dxa" w:w="120"/>
            </w:tcMar>
            <w:vAlign w:val="center"/>
          </w:tcPr>
          <w:p>
            <w:pPr>
              <w:spacing w:line="260"/>
            </w:pPr>
            <w:r>
              <w:rPr>
                <w:color w:val="222222"/>
                <w:sz w:val="20"/>
                <w:szCs w:val="20"/>
              </w:rPr>
              <w:t xml:space="preserve">Análisis de la afectación de un incidente: qué pasó, por qué, planes de acción, causa raíz.</w:t>
            </w:r>
          </w:p>
        </w:tc>
      </w:tr>
      <w:tr>
        <w:tc>
          <w:tcPr>
            <w:tcW w:type="dxa" w:w="2600"/>
            <w:shd w:fill="F2F2F2" w:val="clear"/>
            <w:tcMar>
              <w:top w:type="dxa" w:w="90"/>
              <w:left w:type="dxa" w:w="120"/>
              <w:bottom w:type="dxa" w:w="90"/>
              <w:right w:type="dxa" w:w="120"/>
            </w:tcMar>
            <w:vAlign w:val="center"/>
          </w:tcPr>
          <w:p>
            <w:pPr>
              <w:spacing w:line="260"/>
            </w:pPr>
            <w:r>
              <w:rPr>
                <w:color w:val="222222"/>
                <w:sz w:val="20"/>
                <w:szCs w:val="20"/>
              </w:rPr>
              <w:t xml:space="preserve">PKE</w:t>
            </w:r>
          </w:p>
        </w:tc>
        <w:tc>
          <w:tcPr>
            <w:tcW w:type="dxa" w:w="6750"/>
            <w:shd w:fill="F2F2F2" w:val="clear"/>
            <w:tcMar>
              <w:top w:type="dxa" w:w="90"/>
              <w:left w:type="dxa" w:w="120"/>
              <w:bottom w:type="dxa" w:w="90"/>
              <w:right w:type="dxa" w:w="120"/>
            </w:tcMar>
            <w:vAlign w:val="center"/>
          </w:tcPr>
          <w:p>
            <w:pPr>
              <w:spacing w:line="260"/>
            </w:pPr>
            <w:r>
              <w:rPr>
                <w:color w:val="222222"/>
                <w:sz w:val="20"/>
                <w:szCs w:val="20"/>
              </w:rPr>
              <w:t xml:space="preserve">ID de Error Conocido (Known Error) generado en Hilix.</w:t>
            </w:r>
          </w:p>
        </w:tc>
      </w:tr>
      <w:tr>
        <w:tc>
          <w:tcPr>
            <w:tcW w:type="dxa" w:w="2600"/>
            <w:shd w:fill="FFFFFF" w:val="clear"/>
            <w:tcMar>
              <w:top w:type="dxa" w:w="90"/>
              <w:left w:type="dxa" w:w="120"/>
              <w:bottom w:type="dxa" w:w="90"/>
              <w:right w:type="dxa" w:w="120"/>
            </w:tcMar>
            <w:vAlign w:val="center"/>
          </w:tcPr>
          <w:p>
            <w:pPr>
              <w:spacing w:line="260"/>
            </w:pPr>
            <w:r>
              <w:rPr>
                <w:color w:val="222222"/>
                <w:sz w:val="20"/>
                <w:szCs w:val="20"/>
              </w:rPr>
              <w:t xml:space="preserve">Workaround</w:t>
            </w:r>
          </w:p>
        </w:tc>
        <w:tc>
          <w:tcPr>
            <w:tcW w:type="dxa" w:w="6750"/>
            <w:shd w:fill="FFFFFF" w:val="clear"/>
            <w:tcMar>
              <w:top w:type="dxa" w:w="90"/>
              <w:left w:type="dxa" w:w="120"/>
              <w:bottom w:type="dxa" w:w="90"/>
              <w:right w:type="dxa" w:w="120"/>
            </w:tcMar>
            <w:vAlign w:val="center"/>
          </w:tcPr>
          <w:p>
            <w:pPr>
              <w:spacing w:line="260"/>
            </w:pPr>
            <w:r>
              <w:rPr>
                <w:color w:val="222222"/>
                <w:sz w:val="20"/>
                <w:szCs w:val="20"/>
              </w:rPr>
              <w:t xml:space="preserve">Solución temporal o alternativa que reduce/elimina el impacto de un incidente.</w:t>
            </w:r>
          </w:p>
        </w:tc>
      </w:tr>
      <w:tr>
        <w:tc>
          <w:tcPr>
            <w:tcW w:type="dxa" w:w="2600"/>
            <w:shd w:fill="F2F2F2" w:val="clear"/>
            <w:tcMar>
              <w:top w:type="dxa" w:w="90"/>
              <w:left w:type="dxa" w:w="120"/>
              <w:bottom w:type="dxa" w:w="90"/>
              <w:right w:type="dxa" w:w="120"/>
            </w:tcMar>
            <w:vAlign w:val="center"/>
          </w:tcPr>
          <w:p>
            <w:pPr>
              <w:spacing w:line="260"/>
            </w:pPr>
            <w:r>
              <w:rPr>
                <w:color w:val="222222"/>
                <w:sz w:val="20"/>
                <w:szCs w:val="20"/>
              </w:rPr>
              <w:t xml:space="preserve">ANS / SLA</w:t>
            </w:r>
          </w:p>
        </w:tc>
        <w:tc>
          <w:tcPr>
            <w:tcW w:type="dxa" w:w="6750"/>
            <w:shd w:fill="F2F2F2" w:val="clear"/>
            <w:tcMar>
              <w:top w:type="dxa" w:w="90"/>
              <w:left w:type="dxa" w:w="120"/>
              <w:bottom w:type="dxa" w:w="90"/>
              <w:right w:type="dxa" w:w="120"/>
            </w:tcMar>
            <w:vAlign w:val="center"/>
          </w:tcPr>
          <w:p>
            <w:pPr>
              <w:spacing w:line="260"/>
            </w:pPr>
            <w:r>
              <w:rPr>
                <w:color w:val="222222"/>
                <w:sz w:val="20"/>
                <w:szCs w:val="20"/>
              </w:rPr>
              <w:t xml:space="preserve">Acuerdo de Nivel de Servicio — tiempos de atención según criticidad.</w:t>
            </w:r>
          </w:p>
        </w:tc>
      </w:tr>
      <w:tr>
        <w:tc>
          <w:tcPr>
            <w:tcW w:type="dxa" w:w="2600"/>
            <w:shd w:fill="FFFFFF" w:val="clear"/>
            <w:tcMar>
              <w:top w:type="dxa" w:w="90"/>
              <w:left w:type="dxa" w:w="120"/>
              <w:bottom w:type="dxa" w:w="90"/>
              <w:right w:type="dxa" w:w="120"/>
            </w:tcMar>
            <w:vAlign w:val="center"/>
          </w:tcPr>
          <w:p>
            <w:pPr>
              <w:spacing w:line="260"/>
            </w:pPr>
            <w:r>
              <w:rPr>
                <w:color w:val="222222"/>
                <w:sz w:val="20"/>
                <w:szCs w:val="20"/>
              </w:rPr>
              <w:t xml:space="preserve">Garantía</w:t>
            </w:r>
          </w:p>
        </w:tc>
        <w:tc>
          <w:tcPr>
            <w:tcW w:type="dxa" w:w="6750"/>
            <w:shd w:fill="FFFFFF" w:val="clear"/>
            <w:tcMar>
              <w:top w:type="dxa" w:w="90"/>
              <w:left w:type="dxa" w:w="120"/>
              <w:bottom w:type="dxa" w:w="90"/>
              <w:right w:type="dxa" w:w="120"/>
            </w:tcMar>
            <w:vAlign w:val="center"/>
          </w:tcPr>
          <w:p>
            <w:pPr>
              <w:spacing w:line="260"/>
            </w:pPr>
            <w:r>
              <w:rPr>
                <w:color w:val="222222"/>
                <w:sz w:val="20"/>
                <w:szCs w:val="20"/>
              </w:rPr>
              <w:t xml:space="preserve">Ventana de 5 días corridos para que el usuario solicite reapertura tras la resolución.</w:t>
            </w:r>
          </w:p>
        </w:tc>
      </w:tr>
      <w:tr>
        <w:tc>
          <w:tcPr>
            <w:tcW w:type="dxa" w:w="2600"/>
            <w:shd w:fill="F2F2F2" w:val="clear"/>
            <w:tcMar>
              <w:top w:type="dxa" w:w="90"/>
              <w:left w:type="dxa" w:w="120"/>
              <w:bottom w:type="dxa" w:w="90"/>
              <w:right w:type="dxa" w:w="120"/>
            </w:tcMar>
            <w:vAlign w:val="center"/>
          </w:tcPr>
          <w:p>
            <w:pPr>
              <w:spacing w:line="260"/>
            </w:pPr>
            <w:r>
              <w:rPr>
                <w:color w:val="222222"/>
                <w:sz w:val="20"/>
                <w:szCs w:val="20"/>
              </w:rPr>
              <w:t xml:space="preserve">Gestión proactiva de problemas</w:t>
            </w:r>
          </w:p>
        </w:tc>
        <w:tc>
          <w:tcPr>
            <w:tcW w:type="dxa" w:w="6750"/>
            <w:shd w:fill="F2F2F2" w:val="clear"/>
            <w:tcMar>
              <w:top w:type="dxa" w:w="90"/>
              <w:left w:type="dxa" w:w="120"/>
              <w:bottom w:type="dxa" w:w="90"/>
              <w:right w:type="dxa" w:w="120"/>
            </w:tcMar>
            <w:vAlign w:val="center"/>
          </w:tcPr>
          <w:p>
            <w:pPr>
              <w:spacing w:line="260"/>
            </w:pPr>
            <w:r>
              <w:rPr>
                <w:color w:val="222222"/>
                <w:sz w:val="20"/>
                <w:szCs w:val="20"/>
              </w:rPr>
              <w:t xml:space="preserve">Módulo de Hilix que usa IA y mapas de calor para identificar patrones antes de la recurrencia.</w:t>
            </w:r>
          </w:p>
        </w:tc>
      </w:tr>
      <w:tr>
        <w:tc>
          <w:tcPr>
            <w:tcW w:type="dxa" w:w="2600"/>
            <w:shd w:fill="FFFFFF" w:val="clear"/>
            <w:tcMar>
              <w:top w:type="dxa" w:w="90"/>
              <w:left w:type="dxa" w:w="120"/>
              <w:bottom w:type="dxa" w:w="90"/>
              <w:right w:type="dxa" w:w="120"/>
            </w:tcMar>
            <w:vAlign w:val="center"/>
          </w:tcPr>
          <w:p>
            <w:pPr>
              <w:spacing w:line="260"/>
            </w:pPr>
            <w:r>
              <w:rPr>
                <w:color w:val="222222"/>
                <w:sz w:val="20"/>
                <w:szCs w:val="20"/>
              </w:rPr>
              <w:t xml:space="preserve">Tier / Nivel</w:t>
            </w:r>
          </w:p>
        </w:tc>
        <w:tc>
          <w:tcPr>
            <w:tcW w:type="dxa" w:w="6750"/>
            <w:shd w:fill="FFFFFF" w:val="clear"/>
            <w:tcMar>
              <w:top w:type="dxa" w:w="90"/>
              <w:left w:type="dxa" w:w="120"/>
              <w:bottom w:type="dxa" w:w="90"/>
              <w:right w:type="dxa" w:w="120"/>
            </w:tcMar>
            <w:vAlign w:val="center"/>
          </w:tcPr>
          <w:p>
            <w:pPr>
              <w:spacing w:line="260"/>
            </w:pPr>
            <w:r>
              <w:rPr>
                <w:color w:val="222222"/>
                <w:sz w:val="20"/>
                <w:szCs w:val="20"/>
              </w:rPr>
              <w:t xml:space="preserve">Grado de detalle (1 a 3) de una categoría operacional o de resolución.</w:t>
            </w:r>
          </w:p>
        </w:tc>
      </w:tr>
    </w:tbl>
    <w:p>
      <w:pPr>
        <w:spacing w:after="300"/>
      </w:pPr>
    </w:p>
    <w:p>
      <w:pPr>
        <w:spacing w:after="160"/>
      </w:pPr>
      <w:r>
        <w:rPr>
          <w:i/>
          <w:iCs/>
          <w:color w:val="595959"/>
          <w:sz w:val="18"/>
          <w:szCs w:val="18"/>
        </w:rPr>
        <w:t xml:space="preserve">Documento generado a partir de la transcripción de la quinta sesión de difusión "Gestión de Incidentes y Problemas", presentada por Catalina Rendón — VSTI, Bancolombia.</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6"/>
        <w:szCs w:val="16"/>
      </w:rPr>
      <w:t xml:space="preserve">Página </w:t>
    </w:r>
    <w:r>
      <w:rPr>
        <w:color w:val="595959"/>
        <w:sz w:val="16"/>
        <w:szCs w:val="16"/>
      </w:rPr>
      <w:fldChar w:fldCharType="begin"/>
      <w:instrText xml:space="preserve">PAGE</w:instrText>
      <w:fldChar w:fldCharType="separate"/>
      <w:fldChar w:fldCharType="end"/>
    </w:r>
    <w:r>
      <w:rPr>
        <w:color w:val="595959"/>
        <w:sz w:val="16"/>
        <w:szCs w:val="16"/>
      </w:rPr>
      <w:t xml:space="preserve"> de </w:t>
    </w:r>
    <w:r>
      <w:rPr>
        <w:color w:val="595959"/>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BFBF" w:sz="4" w:space="4"/>
      </w:pBdr>
      <w:jc w:val="right"/>
    </w:pPr>
    <w:r>
      <w:rPr>
        <w:color w:val="595959"/>
        <w:sz w:val="16"/>
        <w:szCs w:val="16"/>
      </w:rPr>
      <w:t xml:space="preserve">Certificación VSTI · Módulo 4 · Gestión de Incidentes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0" w:hanging="260"/>
      </w:pPr>
    </w:lvl>
    <w:lvl w:ilvl="1" w15:tentative="1">
      <w:start w:val="1"/>
      <w:numFmt w:val="bullet"/>
      <w:lvlText w:val="◦"/>
      <w:lvlJc w:val="left"/>
      <w:pPr>
        <w:ind w:left="80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2026-09-03T22:28:06.264Z</dcterms:created>
  <dcterms:modified xsi:type="dcterms:W3CDTF">2026-09-03T22:28:06.264Z</dcterms:modified>
</cp:coreProperties>
</file>

<file path=docProps/custom.xml><?xml version="1.0" encoding="utf-8"?>
<Properties xmlns="http://schemas.openxmlformats.org/officeDocument/2006/custom-properties" xmlns:vt="http://schemas.openxmlformats.org/officeDocument/2006/docPropsVTypes"/>
</file>