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Research Plan: Unveiling the Heritage and Potential of Cannabis Landraces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Introduction: The Significance of Cannabis Landraces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Defining the Subject: Landraces vs. Cultivars in the Cannabis Context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study of </w:t>
      </w:r>
      <w:r w:rsidDel="00000000" w:rsidR="00000000" w:rsidRPr="00000000">
        <w:rPr>
          <w:i w:val="1"/>
          <w:rtl w:val="0"/>
        </w:rPr>
        <w:t xml:space="preserve">Cannabis sativa</w:t>
      </w:r>
      <w:r w:rsidDel="00000000" w:rsidR="00000000" w:rsidRPr="00000000">
        <w:rPr>
          <w:rtl w:val="0"/>
        </w:rPr>
        <w:t xml:space="preserve"> L. requires precise terminology to differentiate between its diverse forms. Central to this research plan is the concept of the </w:t>
      </w:r>
      <w:r w:rsidDel="00000000" w:rsidR="00000000" w:rsidRPr="00000000">
        <w:rPr>
          <w:b w:val="1"/>
          <w:rtl w:val="0"/>
        </w:rPr>
        <w:t xml:space="preserve">landrace</w:t>
      </w:r>
      <w:r w:rsidDel="00000000" w:rsidR="00000000" w:rsidRPr="00000000">
        <w:rPr>
          <w:rtl w:val="0"/>
        </w:rPr>
        <w:t xml:space="preserve">. A landrace is generally understood as a domesticated, locally adapted, often traditional variety of a plant species that has developed over time through adaptation to its specific natural and cultural environment, often characterized by geographic isolation. These populations typically exhibit significant genetic heterogeneity, allowing them to adapt to local environmental pressures such as climate, soil conditions, pests, and diseases, as well as to the cultural practices and preferences of the farmers who cultivate them. This inherent genetic diversity and local adaptation distinguish landraces sharply from </w:t>
      </w:r>
      <w:r w:rsidDel="00000000" w:rsidR="00000000" w:rsidRPr="00000000">
        <w:rPr>
          <w:b w:val="1"/>
          <w:rtl w:val="0"/>
        </w:rPr>
        <w:t xml:space="preserve">cultivars</w:t>
      </w:r>
      <w:r w:rsidDel="00000000" w:rsidR="00000000" w:rsidRPr="00000000">
        <w:rPr>
          <w:rtl w:val="0"/>
        </w:rPr>
        <w:t xml:space="preserve">. Cultivars, a term derived from "cultivated variety," are products of deliberate, often modern, breeding programs aimed at developing specific, desirable, and uniform traits, such as high yield, specific chemical profiles, or particular morphological characteristics. While the term "strain" is frequently used interchangeably within the cannabis community, it lacks precise botanical or horticultural meaning and often conflates landraces, cultivars, and hybrids, leading to confusion. For clarity and scientific accuracy, this research plan will adhere to the distinction between landraces and cultivars.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context of cannabis, landraces represent the foundational genetic heritage of the species, populations that adapted to specific geographic regions prior to the widespread hybridization efforts of the modern era. Examples include well-known names often reflecting their origins, such as 'Afghani' from Afghanistan, 'Thai' from Thailand, or 'Acapulco Gold' from Mexico. The term "heirloom" is sometimes used for cannabis varieties that may originate from landraces but have been cultivated outside their native region or selectively maintained by growers over generations, distinguishing them from both true landraces (adapted </w:t>
      </w:r>
      <w:r w:rsidDel="00000000" w:rsidR="00000000" w:rsidRPr="00000000">
        <w:rPr>
          <w:i w:val="1"/>
          <w:rtl w:val="0"/>
        </w:rPr>
        <w:t xml:space="preserve">in situ</w:t>
      </w:r>
      <w:r w:rsidDel="00000000" w:rsidR="00000000" w:rsidRPr="00000000">
        <w:rPr>
          <w:rtl w:val="0"/>
        </w:rPr>
        <w:t xml:space="preserve">) and modern, intentionally cross-bred cultivars.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crucial to recognize that the concept of a landrace itself is not static. Older definitions often portrayed landraces as historical relics, evolving only through natural selection and traditional, non-formal breeding practices, implicitly excluding any influence from modern genetic knowledge. However, a more contemporary and inclusive understanding acknowledges landraces as dynamic populations. These populations have evolved historically and </w:t>
      </w:r>
      <w:r w:rsidDel="00000000" w:rsidR="00000000" w:rsidRPr="00000000">
        <w:rPr>
          <w:i w:val="1"/>
          <w:rtl w:val="0"/>
        </w:rPr>
        <w:t xml:space="preserve">may continue to evolve</w:t>
      </w:r>
      <w:r w:rsidDel="00000000" w:rsidR="00000000" w:rsidRPr="00000000">
        <w:rPr>
          <w:rtl w:val="0"/>
        </w:rPr>
        <w:t xml:space="preserve">, potentially influenced by conventional or even modern breeding techniques, within either traditional or new agricultural settings, always under the influence of the local ecogeography and human culture. This evolved definition recognizes the ongoing co-evolutionary relationship between humans and these plant populations and accepts that landraces can be actively shaped and adapted, rather than being confined to the past. This perspective contrasts sharply with modern cultivars, which are expected to be maintained as genetically uniform and stable ("true to type") according to standards like those of the International Union for the Protection of New Varieties of Plants (UPOV). Understanding landraces as potentially evolving entities, rather than immutable artifacts, has profound implications for both conservation approaches (favoring dynamic use alongside static preservation) and breeding strategies (allowing for the integration of modern tools to enhance landrace traits while preserving their adaptive complexes).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Rationale for Research: Unlocking Genetic, Cultural, and Applied Potential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research program focused on cannabis landraces is warranted for several compelling reasons, spanning genetics, culture, and potential applications.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Firstly, landraces represent a vast and largely untapped </w:t>
      </w:r>
      <w:r w:rsidDel="00000000" w:rsidR="00000000" w:rsidRPr="00000000">
        <w:rPr>
          <w:b w:val="1"/>
          <w:rtl w:val="0"/>
        </w:rPr>
        <w:t xml:space="preserve">reservoir of genetic diversity</w:t>
      </w:r>
      <w:r w:rsidDel="00000000" w:rsidR="00000000" w:rsidRPr="00000000">
        <w:rPr>
          <w:rtl w:val="0"/>
        </w:rPr>
        <w:t xml:space="preserve">. Decades, and often centuries, of adaptation to specific local environments have endowed these populations with unique genetic combinations conferring resilience to various biotic stresses (pests, diseases) and abiotic stresses (drought, salinity, temperature extremes). This genetic variation has often been reduced or lost in modern cannabis cultivars, which have typically undergone intense selection for specific traits like high THC or CBD content, often accompanied by inbreeding and the use of asexual reproduction (cloning). Consequently, many modern cultivars exhibit reduced genetic diversity and increased susceptibility to pathogens and pests. The genetic diversity housed within landraces is therefore a critical resource for future cannabis breeding programs, offering the potential to introduce novel traits for improved resilience, adaptation to changing climates, enhanced phytochemical profiles, and overall crop improvement.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Secondly, cannabis landraces are inextricably linked to </w:t>
      </w:r>
      <w:r w:rsidDel="00000000" w:rsidR="00000000" w:rsidRPr="00000000">
        <w:rPr>
          <w:b w:val="1"/>
          <w:rtl w:val="0"/>
        </w:rPr>
        <w:t xml:space="preserve">cultural heritage and traditional knowledge</w:t>
      </w:r>
      <w:r w:rsidDel="00000000" w:rsidR="00000000" w:rsidRPr="00000000">
        <w:rPr>
          <w:rtl w:val="0"/>
        </w:rPr>
        <w:t xml:space="preserve">. They have been cultivated and utilized by indigenous and local communities for millennia, forming integral parts of traditional farming systems, medicinal practices, rituals, and social customs. Research into landraces provides an opportunity to document and understand this rich biocultural diversity, preserving traditional ecological knowledge (TEK) that is often orally transmitted and vulnerable to loss.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Thirdly, landraces hold </w:t>
      </w:r>
      <w:r w:rsidDel="00000000" w:rsidR="00000000" w:rsidRPr="00000000">
        <w:rPr>
          <w:b w:val="1"/>
          <w:rtl w:val="0"/>
        </w:rPr>
        <w:t xml:space="preserve">untapped potential for novel applications</w:t>
      </w:r>
      <w:r w:rsidDel="00000000" w:rsidR="00000000" w:rsidRPr="00000000">
        <w:rPr>
          <w:rtl w:val="0"/>
        </w:rPr>
        <w:t xml:space="preserve">. Their unique evolutionary trajectories may have resulted in distinct phytochemical profiles, including potentially higher concentrations of minor cannabinoids (e.g., THCV, CBDV, CBG) or unique terpene and flavonoid combinations, which are currently under-investigated but may possess significant therapeutic value. The entourage effect, the synergistic interaction between various cannabis compounds, may be differently expressed in landraces compared to modern hybrids dominated by THC or CBD. Furthermore, agronomic traits honed by adaptation, such as lower nutrient requirements or enhanced drought tolerance, are highly desirable for developing more sustainable agricultural systems.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Fourthly, this research is crucial for </w:t>
      </w:r>
      <w:r w:rsidDel="00000000" w:rsidR="00000000" w:rsidRPr="00000000">
        <w:rPr>
          <w:b w:val="1"/>
          <w:rtl w:val="0"/>
        </w:rPr>
        <w:t xml:space="preserve">addressing significant knowledge gaps</w:t>
      </w:r>
      <w:r w:rsidDel="00000000" w:rsidR="00000000" w:rsidRPr="00000000">
        <w:rPr>
          <w:rtl w:val="0"/>
        </w:rPr>
        <w:t xml:space="preserve">. Current genomic and phytochemical understanding of cannabis is heavily biased towards modern commercial cultivars, often of unknown or poorly documented provenance. Landraces and related wild/feral populations, especially those from putative centers of origin and diversity like Central and East Asia, remain significantly understudied and underrepresented in public germplasm collections. Fundamental questions about the phylogeography, precise origins, domestication pathways, and taxonomic relationships within </w:t>
      </w:r>
      <w:r w:rsidDel="00000000" w:rsidR="00000000" w:rsidRPr="00000000">
        <w:rPr>
          <w:i w:val="1"/>
          <w:rtl w:val="0"/>
        </w:rPr>
        <w:t xml:space="preserve">Cannabis sativa</w:t>
      </w:r>
      <w:r w:rsidDel="00000000" w:rsidR="00000000" w:rsidRPr="00000000">
        <w:rPr>
          <w:rtl w:val="0"/>
        </w:rPr>
        <w:t xml:space="preserve"> L. are still debated and require robust data from diverse landrace populations to resolve.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there is a profound </w:t>
      </w:r>
      <w:r w:rsidDel="00000000" w:rsidR="00000000" w:rsidRPr="00000000">
        <w:rPr>
          <w:b w:val="1"/>
          <w:rtl w:val="0"/>
        </w:rPr>
        <w:t xml:space="preserve">urgency</w:t>
      </w:r>
      <w:r w:rsidDel="00000000" w:rsidR="00000000" w:rsidRPr="00000000">
        <w:rPr>
          <w:rtl w:val="0"/>
        </w:rPr>
        <w:t xml:space="preserve"> driving this research. Landraces worldwide are facing unprecedented threats. The expansion of industrial agriculture, market pressures favoring uniform modern cultivars, and changing farming practices are leading to the rapid displacement and abandonment of traditional varieties. This process results in </w:t>
      </w:r>
      <w:r w:rsidDel="00000000" w:rsidR="00000000" w:rsidRPr="00000000">
        <w:rPr>
          <w:b w:val="1"/>
          <w:rtl w:val="0"/>
        </w:rPr>
        <w:t xml:space="preserve">genetic erosion</w:t>
      </w:r>
      <w:r w:rsidDel="00000000" w:rsidR="00000000" w:rsidRPr="00000000">
        <w:rPr>
          <w:rtl w:val="0"/>
        </w:rPr>
        <w:t xml:space="preserve"> – the irreversible loss of unique genes and allelic diversity accumulated over centuries of evolution and farmer stewardship. Climate change further exacerbates this threat by altering the local environments to which landraces are specifically adapted, potentially rendering them less productive or viable in their native habitats. The convergence of these factors underscores the critical need for systematic collection, characterization, and conservation of cannabis landraces before this invaluable genetic and cultural heritage is lost forever. Delay risks the permanent disappearance of unique biological resources that could hold keys to future agricultural resilience, novel medicines, and a deeper understanding of plant domestication.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Historical Trajectories and Biogeography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Deep History: Origins, Domestication, and Global Diffusion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deep history of </w:t>
      </w:r>
      <w:r w:rsidDel="00000000" w:rsidR="00000000" w:rsidRPr="00000000">
        <w:rPr>
          <w:i w:val="1"/>
          <w:rtl w:val="0"/>
        </w:rPr>
        <w:t xml:space="preserve">Cannabis sativa</w:t>
      </w:r>
      <w:r w:rsidDel="00000000" w:rsidR="00000000" w:rsidRPr="00000000">
        <w:rPr>
          <w:rtl w:val="0"/>
        </w:rPr>
        <w:t xml:space="preserve"> L. provides essential context for studying its landraces. The genus is widely considered to have originated in Eurasia, with Central Asia frequently cited as the likely center of origin and domestication. Specific regions proposed include areas near the northeastern Tibetan Plateau, Mongolia, southern Siberia, or a broader zone encompassing parts of modern-day Tajikistan, Afghanistan, Kyrgyzstan, and Xinjiang, China. Palaeobotanical evidence suggests a deep origin, potentially around 27 million years ago (Mya), with domestication occurring much later, likely in the early Neolithic period, perhaps 6,000 to 12,000 years ago. However, the precise origins and taxonomic classification remain subjects of ongoing scientific debate. While often treated as a monotypic genus (</w:t>
      </w:r>
      <w:r w:rsidDel="00000000" w:rsidR="00000000" w:rsidRPr="00000000">
        <w:rPr>
          <w:i w:val="1"/>
          <w:rtl w:val="0"/>
        </w:rPr>
        <w:t xml:space="preserve">C. sativa</w:t>
      </w:r>
      <w:r w:rsidDel="00000000" w:rsidR="00000000" w:rsidRPr="00000000">
        <w:rPr>
          <w:rtl w:val="0"/>
        </w:rPr>
        <w:t xml:space="preserve"> L.), some historical and molecular studies have proposed polytypic classifications involving species like </w:t>
      </w:r>
      <w:r w:rsidDel="00000000" w:rsidR="00000000" w:rsidRPr="00000000">
        <w:rPr>
          <w:i w:val="1"/>
          <w:rtl w:val="0"/>
        </w:rPr>
        <w:t xml:space="preserve">C. indica</w:t>
      </w:r>
      <w:r w:rsidDel="00000000" w:rsidR="00000000" w:rsidRPr="00000000">
        <w:rPr>
          <w:rtl w:val="0"/>
        </w:rPr>
        <w:t xml:space="preserve"> and </w:t>
      </w:r>
      <w:r w:rsidDel="00000000" w:rsidR="00000000" w:rsidRPr="00000000">
        <w:rPr>
          <w:i w:val="1"/>
          <w:rtl w:val="0"/>
        </w:rPr>
        <w:t xml:space="preserve">C. ruderalis</w:t>
      </w: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human interactions with cannabis were multifaceted. The plant was utilized for its strong bast fibers (hemp) for textiles and cordage, its nutritious seeds for food and oil, its psychoactive and medicinal properties derived from cannabinoids and other secondary metabolites, and for ritual or spiritual purposes. This multipurpose utility likely drove its initial cultivation and selection. Early domestication was probably an unconscious process, favoring plants with desirable traits such as larger seeds, taller stalks for fiber, or increased resin production containing psychoactive compounds. Archaeological evidence confirms cannabis cultivation in China for textiles or food dating back at least 6,000 years, and medicinal/mystical use dating back 2,700 years.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its Eurasian origins, cannabis spread globally, facilitated by human migration, trade routes, and later, colonization. Arab traders are believed to have introduced the plant to Africa, likely via India, around the 13th-14th centuries, from where it spread across the continent. European exploration and colonization later introduced cannabis to the Americas and the Caribbean, primarily for fiber production (hemp) but also leading to its adoption for medicinal and recreational use. This global diffusion exposed cannabis to diverse environments and cultural contexts, driving further diversification and the development of distinct landraces.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 molecular studies, particularly those analyzing chloroplast DNA (cpDNA), have introduced intriguing perspectives that challenge the long-standing Central Asian origin hypothesis. Analysis of cpDNA variation in Chinese cannabis populations revealed three distinct genetic lineages (haplogroups H, M, and L) exhibiting a clear latitudinal distribution. Phylogenetic reconstruction placed the low-latitude Haplogroup L (proposed to correspond to subsp. </w:t>
      </w:r>
      <w:r w:rsidDel="00000000" w:rsidR="00000000" w:rsidRPr="00000000">
        <w:rPr>
          <w:i w:val="1"/>
          <w:rtl w:val="0"/>
        </w:rPr>
        <w:t xml:space="preserve">indica</w:t>
      </w:r>
      <w:r w:rsidDel="00000000" w:rsidR="00000000" w:rsidRPr="00000000">
        <w:rPr>
          <w:rtl w:val="0"/>
        </w:rPr>
        <w:t xml:space="preserve">) as the earliest diverging lineage, with an estimated divergence time around 2.24 Mya, potentially linked to Quaternary glaciation events. This finding implies that the initial diversification of </w:t>
      </w:r>
      <w:r w:rsidDel="00000000" w:rsidR="00000000" w:rsidRPr="00000000">
        <w:rPr>
          <w:i w:val="1"/>
          <w:rtl w:val="0"/>
        </w:rPr>
        <w:t xml:space="preserve">Cannabis</w:t>
      </w:r>
      <w:r w:rsidDel="00000000" w:rsidR="00000000" w:rsidRPr="00000000">
        <w:rPr>
          <w:rtl w:val="0"/>
        </w:rPr>
        <w:t xml:space="preserve"> may have occurred in lower latitudes (perhaps South or Southeast Asia) rather than Central Asia, suggesting a more complex and potentially earlier origin story than previously assumed. Further research incorporating broader geographic sampling and diverse genomic markers is needed to fully resolve these questions about the plant's deep evolutionary past.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Mapping Landrace Diversity: Key Geographic Centers and Environmental Adaptations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spread and subsequent isolation of cannabis populations, coupled with adaptation to diverse local conditions, resulted in the formation of distinct landraces associated with specific geographic regions. Several key centers of landrace diversity are recognized:</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Central Asia / Hindu Kush:</w:t>
      </w:r>
      <w:r w:rsidDel="00000000" w:rsidR="00000000" w:rsidRPr="00000000">
        <w:rPr>
          <w:rtl w:val="0"/>
        </w:rPr>
        <w:t xml:space="preserve"> This mountainous region (Afghanistan, Pakistan, Tajikistan) is renowned for 'Indica'-type landraces (e.g., Afghani, Kush), often characterized by broad leaflets, shorter stature, dense buds, and adaptation to harsh, arid, or cooler climates. These are often associated with traditional hashish (charas) production.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Southeast Asia:</w:t>
      </w:r>
      <w:r w:rsidDel="00000000" w:rsidR="00000000" w:rsidRPr="00000000">
        <w:rPr>
          <w:rtl w:val="0"/>
        </w:rPr>
        <w:t xml:space="preserve"> Countries like Thailand and Vietnam are home to classic 'Sativa'-type landraces (e.g., Thai), typically tall, lanky plants with narrower leaflets, longer flowering times, and adaptation to tropical, humid climates.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Africa:</w:t>
      </w:r>
      <w:r w:rsidDel="00000000" w:rsidR="00000000" w:rsidRPr="00000000">
        <w:rPr>
          <w:rtl w:val="0"/>
        </w:rPr>
        <w:t xml:space="preserve"> The continent hosts a variety of landraces, predominantly 'Sativa' types, adapted to diverse climates. Examples include Durban Poison and Swazi Gold from Southern Africa, and Malawi Gold from East Africa. African landraces are noted for potentially unique cannabinoid profiles (e.g., higher THCV).</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Latin America:</w:t>
      </w:r>
      <w:r w:rsidDel="00000000" w:rsidR="00000000" w:rsidRPr="00000000">
        <w:rPr>
          <w:rtl w:val="0"/>
        </w:rPr>
        <w:t xml:space="preserve"> Regions in Mexico, Colombia, and Panama gave rise to well-known 'Sativa' landraces like Acapulco Gold, Colombian Gold, and Panama Red, characterized by vibrant coloration and adaptation to tropical or subtropical conditions.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Middle East:</w:t>
      </w:r>
      <w:r w:rsidDel="00000000" w:rsidR="00000000" w:rsidRPr="00000000">
        <w:rPr>
          <w:rtl w:val="0"/>
        </w:rPr>
        <w:t xml:space="preserve"> Countries like Lebanon and Morocco have their own distinct landraces, often associated with traditional hashish production and adapted to Mediterranean or arid climates.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w:t>
      </w:r>
      <w:r w:rsidDel="00000000" w:rsidR="00000000" w:rsidRPr="00000000">
        <w:rPr>
          <w:b w:val="1"/>
          <w:rtl w:val="0"/>
        </w:rPr>
        <w:t xml:space="preserve">terroir</w:t>
      </w:r>
      <w:r w:rsidDel="00000000" w:rsidR="00000000" w:rsidRPr="00000000">
        <w:rPr>
          <w:rtl w:val="0"/>
        </w:rPr>
        <w:t xml:space="preserve"> is highly relevant to understanding landrace diversity. Similar to wine grapes, the unique combination of environmental factors in a specific location – including climate (temperature, rainfall, humidity, photoperiod), soil composition (nutrients, pH, texture, drainage), altitude, and local biota (pests, pathogens, pollinators) – profoundly shapes the characteristics of the cannabis grown there. This environmental influence interacts with the plant's genetics and local cultivation practices over generations, leading to adaptations observable in morphology , physiology , phytochemical profiles , and resilience traits. Adaptation to photoperiod (day length) appears to be a particularly strong driver of differentiation, especially along latitudinal gradients.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essential to move beyond simplistic notions of landraces as purely "wild" or "natural" occurrences. While natural selection plays a significant role in adapting these populations to their local environment, human influence is equally critical. Landraces are domesticated varieties, shaped over time by the interplay between the environment and the cultural practices of the farmers who cultivate them. This includes conscious or unconscious selection for desired traits (e.g., potency, fiber quality, seed size, ease of harvest, specific effects), seed saving practices, cultivation methods, and the movement of seeds through trade or migration. Therefore, landraces represent a co-evolutionary product of human culture and the natural environment. Understanding a landrace fully requires investigating not only its genetic makeup and ecological niche but also the ethnobotanical context – the traditional knowledge, practices, and cultural significance associated with its cultivation and use by local communities.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Ethnobotanical Dimensions: Understanding Human-Plant Relationships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Documenting Traditional Knowledge and Practices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Ethnobotany, the study of the relationships between people and plants, is fundamental to understanding cannabis landraces. Landraces are embedded within traditional knowledge systems, and documenting this knowledge is crucial for preserving cultural heritage, understanding plant adaptation, and identifying potential applications. The scope of traditional knowledge (TK) to be documented is broad, encompassing:</w:t>
      </w:r>
    </w:p>
    <w:p w:rsidR="00000000" w:rsidDel="00000000" w:rsidP="00000000" w:rsidRDefault="00000000" w:rsidRPr="00000000" w14:paraId="0000002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Medicinal Uses:</w:t>
      </w:r>
      <w:r w:rsidDel="00000000" w:rsidR="00000000" w:rsidRPr="00000000">
        <w:rPr>
          <w:rtl w:val="0"/>
        </w:rPr>
        <w:t xml:space="preserve"> Detailed information on ailments treated, specific plant parts used (leaves, flowers, seeds, roots), preparation methods (infusions, decoctions, pastes, smoking, oils), modes of administration (oral, topical, inhalation), dosage, and perceived efficacy.</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Agricultural Practices:</w:t>
      </w:r>
      <w:r w:rsidDel="00000000" w:rsidR="00000000" w:rsidRPr="00000000">
        <w:rPr>
          <w:rtl w:val="0"/>
        </w:rPr>
        <w:t xml:space="preserve"> Traditional methods of cultivation, soil management, pest/disease control, harvesting techniques, seed selection criteria, seed saving methods, and knowledge about local adaptation.</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Cultural/Spiritual Significance:</w:t>
      </w:r>
      <w:r w:rsidDel="00000000" w:rsidR="00000000" w:rsidRPr="00000000">
        <w:rPr>
          <w:rtl w:val="0"/>
        </w:rPr>
        <w:t xml:space="preserve"> Ritual uses, role in social customs, traditional narratives or beliefs associated with the plant.</w:t>
      </w:r>
    </w:p>
    <w:p w:rsidR="00000000" w:rsidDel="00000000" w:rsidP="00000000" w:rsidRDefault="00000000" w:rsidRPr="00000000" w14:paraId="0000002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Uses:</w:t>
      </w:r>
      <w:r w:rsidDel="00000000" w:rsidR="00000000" w:rsidRPr="00000000">
        <w:rPr>
          <w:rtl w:val="0"/>
        </w:rPr>
        <w:t xml:space="preserve"> Utilization for food (seeds, oil), fiber (textiles, cordage), construction, animal feed, or other purposes.</w:t>
      </w:r>
    </w:p>
    <w:p w:rsidR="00000000" w:rsidDel="00000000" w:rsidP="00000000" w:rsidRDefault="00000000" w:rsidRPr="00000000" w14:paraId="0000002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 Nomenclature:</w:t>
      </w:r>
      <w:r w:rsidDel="00000000" w:rsidR="00000000" w:rsidRPr="00000000">
        <w:rPr>
          <w:rtl w:val="0"/>
        </w:rPr>
        <w:t xml:space="preserve"> Vernacular names for the plant, its parts, preparations, or specific landrace varieties.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Methodologically, this research will employ established participatory ethnobotanical field techniques to respectfully and accurately gather TK. Central to this is building rapport and trust with community members. Key methods include:</w:t>
      </w:r>
    </w:p>
    <w:p w:rsidR="00000000" w:rsidDel="00000000" w:rsidP="00000000" w:rsidRDefault="00000000" w:rsidRPr="00000000" w14:paraId="0000002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Semi-structured Interviews:</w:t>
      </w:r>
      <w:r w:rsidDel="00000000" w:rsidR="00000000" w:rsidRPr="00000000">
        <w:rPr>
          <w:rtl w:val="0"/>
        </w:rPr>
        <w:t xml:space="preserve"> Conducting open-ended yet guided interviews with key informants, such as traditional healers, elder farmers, and knowledgeable community members. This allows for flexibility in exploring topics in depth while ensuring core research questions are addressed. Cultural sensitivity in questioning and interaction is paramount.</w:t>
      </w:r>
    </w:p>
    <w:p w:rsidR="00000000" w:rsidDel="00000000" w:rsidP="00000000" w:rsidRDefault="00000000" w:rsidRPr="00000000" w14:paraId="0000002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 Listing:</w:t>
      </w:r>
      <w:r w:rsidDel="00000000" w:rsidR="00000000" w:rsidRPr="00000000">
        <w:rPr>
          <w:rtl w:val="0"/>
        </w:rPr>
        <w:t xml:space="preserve"> Using this technique to ask informants to list, for example, all medicinal plants they know, all uses for cannabis, or characteristics they use to differentiate local varieties. This helps identify culturally salient items and can guide further inquiry.</w:t>
      </w:r>
    </w:p>
    <w:p w:rsidR="00000000" w:rsidDel="00000000" w:rsidP="00000000" w:rsidRDefault="00000000" w:rsidRPr="00000000" w14:paraId="0000002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Participatory Mapping:</w:t>
      </w:r>
      <w:r w:rsidDel="00000000" w:rsidR="00000000" w:rsidRPr="00000000">
        <w:rPr>
          <w:rtl w:val="0"/>
        </w:rPr>
        <w:t xml:space="preserve"> Collaboratively creating maps with community members to document the spatial dimensions of their knowledge and resource use. This can involve hand-drawn maps or integrating local knowledge with GPS/GIS technology to pinpoint locations of landrace cultivation sites, wild relative populations, harvesting areas for specific parts (e.g., fiber, medicinal leaves), sacred sites related to the plant, or traditional management zones. This method empowers communities by representing their spatial knowledge.</w:t>
      </w:r>
    </w:p>
    <w:p w:rsidR="00000000" w:rsidDel="00000000" w:rsidP="00000000" w:rsidRDefault="00000000" w:rsidRPr="00000000" w14:paraId="0000002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Group Discussions:</w:t>
      </w:r>
      <w:r w:rsidDel="00000000" w:rsidR="00000000" w:rsidRPr="00000000">
        <w:rPr>
          <w:rtl w:val="0"/>
        </w:rPr>
        <w:t xml:space="preserve"> Facilitating discussions with small groups of community members to explore shared knowledge, cultural norms, consensus or disagreement on plant uses and practices, and broader community perspectives.</w:t>
      </w:r>
    </w:p>
    <w:p w:rsidR="00000000" w:rsidDel="00000000" w:rsidP="00000000" w:rsidRDefault="00000000" w:rsidRPr="00000000" w14:paraId="0000002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Quantitative Ethnobotany:</w:t>
      </w:r>
      <w:r w:rsidDel="00000000" w:rsidR="00000000" w:rsidRPr="00000000">
        <w:rPr>
          <w:rtl w:val="0"/>
        </w:rPr>
        <w:t xml:space="preserve"> Analyzing interview data using quantitative indices to assess the relative importance and cultural consensus surrounding specific plants and their uses. Common indices include Use Value (UV), Relative Frequency of Citation (RFC), and Informant Consensus Factor (ICF).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will involve meticulous record-keeping using field notebooks, digital audio/video recorders (only with explicit prior informed consent ), and photography. Data will be organized systematically, potentially utilizing ethnobotanical databases like Dr. Duke's Phytochemical and Ethnobotanical Databases or the CANNUSE database where appropriate for comparative analysis or literature integration.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systematic collection and analysis of this ethnobotanical information serve a critical function beyond cultural preservation. Traditional knowledge, particularly regarding medicinal uses (e.g., which plant part is used to treat which specific ailment), provides invaluable leads for modern scientific investigation. For instance, the CANNUSE database analysis revealed significant associations between leaves and skin/circulatory disorders, seeds and musculoskeletal issues, and inflorescences and nervous system disorders. Such patterns can guide targeted phytochemical analysis and pharmacological screening efforts within this research plan, prioritizing landraces or specific plant parts that traditional use suggests might have high therapeutic potential. This ethnobotanically-informed approach to bioprospecting is potentially more efficient and culturally relevant than random screening.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Ethical Engagement and Collaboration with Communities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Conducting ethnobotanical research, especially involving genetic resources and traditional knowledge, necessitates unwavering adherence to the highest ethical standards. Past research practices have sometimes led to the exploitation and misappropriation of indigenous knowledge and resources (biopiracy), causing harm and violating rights. This research plan commits to avoiding such injustices by grounding its engagement with Indigenous Peoples and Local Communities (IPLCs) in established ethical frameworks and legal requirements.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guiding framework will be the </w:t>
      </w:r>
      <w:r w:rsidDel="00000000" w:rsidR="00000000" w:rsidRPr="00000000">
        <w:rPr>
          <w:b w:val="1"/>
          <w:rtl w:val="0"/>
        </w:rPr>
        <w:t xml:space="preserve">International Society of Ethnobiology (ISE) Code of Ethics</w:t>
      </w:r>
      <w:r w:rsidDel="00000000" w:rsidR="00000000" w:rsidRPr="00000000">
        <w:rPr>
          <w:rtl w:val="0"/>
        </w:rPr>
        <w:t xml:space="preserve">, which has been formally adopted by related organizations like the Society for Ethnobotany (SoE). This code emphasizes mindfulness and collaborative partnerships. Key principles underpinning this code, which will guide all interactions, include (summarized in Table 1):</w:t>
      </w:r>
    </w:p>
    <w:p w:rsidR="00000000" w:rsidDel="00000000" w:rsidP="00000000" w:rsidRDefault="00000000" w:rsidRPr="00000000" w14:paraId="0000003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 Rights and Responsibilities:</w:t>
      </w:r>
      <w:r w:rsidDel="00000000" w:rsidR="00000000" w:rsidRPr="00000000">
        <w:rPr>
          <w:rtl w:val="0"/>
        </w:rPr>
        <w:t xml:space="preserve"> Recognizing IPLCs' prior rights over their territories, resources, and knowledge.</w:t>
      </w:r>
    </w:p>
    <w:p w:rsidR="00000000" w:rsidDel="00000000" w:rsidP="00000000" w:rsidRDefault="00000000" w:rsidRPr="00000000" w14:paraId="0000003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Self-Determination:</w:t>
      </w:r>
      <w:r w:rsidDel="00000000" w:rsidR="00000000" w:rsidRPr="00000000">
        <w:rPr>
          <w:rtl w:val="0"/>
        </w:rPr>
        <w:t xml:space="preserve"> Respecting the right of IPLCs to determine their own path and control research activities affecting them.</w:t>
      </w:r>
    </w:p>
    <w:p w:rsidR="00000000" w:rsidDel="00000000" w:rsidP="00000000" w:rsidRDefault="00000000" w:rsidRPr="00000000" w14:paraId="0000003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Inalienability:</w:t>
      </w:r>
      <w:r w:rsidDel="00000000" w:rsidR="00000000" w:rsidRPr="00000000">
        <w:rPr>
          <w:rtl w:val="0"/>
        </w:rPr>
        <w:t xml:space="preserve"> Recognizing the collective (and sometimes individual) rights of IPLCs to their territories, resources (including genetic resources), and associated TK, which they determine the scope of.</w:t>
      </w:r>
    </w:p>
    <w:p w:rsidR="00000000" w:rsidDel="00000000" w:rsidP="00000000" w:rsidRDefault="00000000" w:rsidRPr="00000000" w14:paraId="0000003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Traditional Guardianship:</w:t>
      </w:r>
      <w:r w:rsidDel="00000000" w:rsidR="00000000" w:rsidRPr="00000000">
        <w:rPr>
          <w:rtl w:val="0"/>
        </w:rPr>
        <w:t xml:space="preserve"> Acknowledging the role and responsibility of IPLCs as traditional guardians of ecosystems and biodiversity.</w:t>
      </w:r>
    </w:p>
    <w:p w:rsidR="00000000" w:rsidDel="00000000" w:rsidP="00000000" w:rsidRDefault="00000000" w:rsidRPr="00000000" w14:paraId="0000003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Active Participation:</w:t>
      </w:r>
      <w:r w:rsidDel="00000000" w:rsidR="00000000" w:rsidRPr="00000000">
        <w:rPr>
          <w:rtl w:val="0"/>
        </w:rPr>
        <w:t xml:space="preserve"> Ensuring IPLCs actively participate in </w:t>
      </w:r>
      <w:r w:rsidDel="00000000" w:rsidR="00000000" w:rsidRPr="00000000">
        <w:rPr>
          <w:i w:val="1"/>
          <w:rtl w:val="0"/>
        </w:rPr>
        <w:t xml:space="preserve">all</w:t>
      </w:r>
      <w:r w:rsidDel="00000000" w:rsidR="00000000" w:rsidRPr="00000000">
        <w:rPr>
          <w:rtl w:val="0"/>
        </w:rPr>
        <w:t xml:space="preserve"> phases of research, from inception and design to implementation, analysis, interpretation, and dissemination of results.</w:t>
      </w:r>
    </w:p>
    <w:p w:rsidR="00000000" w:rsidDel="00000000" w:rsidP="00000000" w:rsidRDefault="00000000" w:rsidRPr="00000000" w14:paraId="0000003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Disclosure:</w:t>
      </w:r>
      <w:r w:rsidDel="00000000" w:rsidR="00000000" w:rsidRPr="00000000">
        <w:rPr>
          <w:rtl w:val="0"/>
        </w:rPr>
        <w:t xml:space="preserve"> Providing complete, understandable information about the research (purpose, methods, risks, benefits, data use) in culturally appropriate ways before seeking consent.</w:t>
      </w:r>
    </w:p>
    <w:p w:rsidR="00000000" w:rsidDel="00000000" w:rsidP="00000000" w:rsidRDefault="00000000" w:rsidRPr="00000000" w14:paraId="0000003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 Informed Consent (PIC):</w:t>
      </w:r>
      <w:r w:rsidDel="00000000" w:rsidR="00000000" w:rsidRPr="00000000">
        <w:rPr>
          <w:rtl w:val="0"/>
        </w:rPr>
        <w:t xml:space="preserve"> Obtaining free, prior, and informed consent voluntarily given by the community and individuals before any research activities commence.</w:t>
      </w:r>
    </w:p>
    <w:p w:rsidR="00000000" w:rsidDel="00000000" w:rsidP="00000000" w:rsidRDefault="00000000" w:rsidRPr="00000000" w14:paraId="0000003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Respect:</w:t>
      </w:r>
      <w:r w:rsidDel="00000000" w:rsidR="00000000" w:rsidRPr="00000000">
        <w:rPr>
          <w:rtl w:val="0"/>
        </w:rPr>
        <w:t xml:space="preserve"> Respecting the integrity, morality, spirituality, culture, traditions, and relationships of IPLCs.</w:t>
      </w:r>
    </w:p>
    <w:p w:rsidR="00000000" w:rsidDel="00000000" w:rsidP="00000000" w:rsidRDefault="00000000" w:rsidRPr="00000000" w14:paraId="0000003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Confidentiality:</w:t>
      </w:r>
      <w:r w:rsidDel="00000000" w:rsidR="00000000" w:rsidRPr="00000000">
        <w:rPr>
          <w:rtl w:val="0"/>
        </w:rPr>
        <w:t xml:space="preserve"> Protecting confidential knowledge and the identity of informants as requested by the community or individuals.</w:t>
      </w:r>
    </w:p>
    <w:p w:rsidR="00000000" w:rsidDel="00000000" w:rsidP="00000000" w:rsidRDefault="00000000" w:rsidRPr="00000000" w14:paraId="0000003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Reciprocity and Equitable Benefit Sharing:</w:t>
      </w:r>
      <w:r w:rsidDel="00000000" w:rsidR="00000000" w:rsidRPr="00000000">
        <w:rPr>
          <w:rtl w:val="0"/>
        </w:rPr>
        <w:t xml:space="preserve"> Ensuring fair and equitable sharing of benefits (monetary and non-monetary) arising from the research and use of resources/knowledge, as determined through negotiation.</w:t>
      </w:r>
    </w:p>
    <w:p w:rsidR="00000000" w:rsidDel="00000000" w:rsidP="00000000" w:rsidRDefault="00000000" w:rsidRPr="00000000" w14:paraId="0000003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Active Protection:</w:t>
      </w:r>
      <w:r w:rsidDel="00000000" w:rsidR="00000000" w:rsidRPr="00000000">
        <w:rPr>
          <w:rtl w:val="0"/>
        </w:rPr>
        <w:t xml:space="preserve"> Taking measures to protect and enhance the relationships of IPLCs with their environment and support the maintenance of biocultural diversity.</w:t>
      </w:r>
    </w:p>
    <w:p w:rsidR="00000000" w:rsidDel="00000000" w:rsidP="00000000" w:rsidRDefault="00000000" w:rsidRPr="00000000" w14:paraId="0000003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Precautionary Principle:</w:t>
      </w:r>
      <w:r w:rsidDel="00000000" w:rsidR="00000000" w:rsidRPr="00000000">
        <w:rPr>
          <w:rtl w:val="0"/>
        </w:rPr>
        <w:t xml:space="preserve"> Taking proactive steps to identify and prevent potential biological or cultural harm, even if causal links are not fully proven.</w:t>
      </w:r>
    </w:p>
    <w:p w:rsidR="00000000" w:rsidDel="00000000" w:rsidP="00000000" w:rsidRDefault="00000000" w:rsidRPr="00000000" w14:paraId="0000003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Restitution:</w:t>
      </w:r>
      <w:r w:rsidDel="00000000" w:rsidR="00000000" w:rsidRPr="00000000">
        <w:rPr>
          <w:rtl w:val="0"/>
        </w:rPr>
        <w:t xml:space="preserve"> Making efforts to avoid adverse consequences and providing appropriate restitution if harm occurs.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Key Principles of the ISE Code of Ethics for Field Research</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Rights &amp; Responsibilities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Recognize IPLCs' pre-existing rights and cultural responsibilities regarding their territories, resources, and knowledge.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Self-Determination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 IPLCs' right to determine their own future and control research affecting them.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Inalienability</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Recognize IPLCs' collective (and possibly individual) rights to territories, resources (incl. genetic), and associated TK; IPLCs determine the scope of these rights.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Guardianship</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Acknowledge IPLCs' role and responsibility as traditional guardians of ecosystems and biodiversity.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Participation</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IPLCs collaborate actively in all research phases (design, implementation, analysis, application, dissemination).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Disclosure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 complete, understandable information (purpose, methods, risks, benefits, data use) in culturally appropriate forms before seeking consent.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Informed Consent (PIC)</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Obtain free, prior, and informed consent voluntarily from the community and individuals before research begins.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 the integrity, morality, spirituality, culture, traditions, and worldviews of IPLCs.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Confidentiality</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confidential knowledge and informant identity as requested.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Reciprocity/Benefit Sharing</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Negotiate and ensure fair and equitable sharing of monetary and non-monetary benefits arising from research and resource/knowledge use.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Protection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active measures to protect and enhance IPLCs' relationship with their environment and support biocultural diversity maintenance.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Precautionary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Proactively identify and prevent potential biological or cultural harm, even without full scientific proof.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Restitution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adverse consequences and provide appropriate restitution if harm occurs.</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these ethical principles, the research must comply with the legal framework for </w:t>
      </w:r>
      <w:r w:rsidDel="00000000" w:rsidR="00000000" w:rsidRPr="00000000">
        <w:rPr>
          <w:b w:val="1"/>
          <w:rtl w:val="0"/>
        </w:rPr>
        <w:t xml:space="preserve">Access and Benefit Sharing (ABS)</w:t>
      </w:r>
      <w:r w:rsidDel="00000000" w:rsidR="00000000" w:rsidRPr="00000000">
        <w:rPr>
          <w:rtl w:val="0"/>
        </w:rPr>
        <w:t xml:space="preserve"> established by the </w:t>
      </w:r>
      <w:r w:rsidDel="00000000" w:rsidR="00000000" w:rsidRPr="00000000">
        <w:rPr>
          <w:b w:val="1"/>
          <w:rtl w:val="0"/>
        </w:rPr>
        <w:t xml:space="preserve">Nagoya Protocol</w:t>
      </w:r>
      <w:r w:rsidDel="00000000" w:rsidR="00000000" w:rsidRPr="00000000">
        <w:rPr>
          <w:rtl w:val="0"/>
        </w:rPr>
        <w:t xml:space="preserve"> under the Convention on Biological Diversity (CBD), where applicable (i.e., in signatory countries). This involves specific procedures (summarized in Table 2):</w:t>
      </w:r>
    </w:p>
    <w:p w:rsidR="00000000" w:rsidDel="00000000" w:rsidP="00000000" w:rsidRDefault="00000000" w:rsidRPr="00000000" w14:paraId="0000005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Identifying Authorities:</w:t>
      </w:r>
      <w:r w:rsidDel="00000000" w:rsidR="00000000" w:rsidRPr="00000000">
        <w:rPr>
          <w:rtl w:val="0"/>
        </w:rPr>
        <w:t xml:space="preserve"> Contacting the designated National Focal Point (NFP) and Competent National Authority/Authorities (CNA) in the provider country to understand national ABS legislation and procedures.</w:t>
      </w:r>
    </w:p>
    <w:p w:rsidR="00000000" w:rsidDel="00000000" w:rsidP="00000000" w:rsidRDefault="00000000" w:rsidRPr="00000000" w14:paraId="0000005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Obtaining Prior Informed Consent (PIC):</w:t>
      </w:r>
      <w:r w:rsidDel="00000000" w:rsidR="00000000" w:rsidRPr="00000000">
        <w:rPr>
          <w:rtl w:val="0"/>
        </w:rPr>
        <w:t xml:space="preserve"> Formally requesting and obtaining PIC from the CNA </w:t>
      </w:r>
      <w:r w:rsidDel="00000000" w:rsidR="00000000" w:rsidRPr="00000000">
        <w:rPr>
          <w:i w:val="1"/>
          <w:rtl w:val="0"/>
        </w:rPr>
        <w:t xml:space="preserve">and</w:t>
      </w:r>
      <w:r w:rsidDel="00000000" w:rsidR="00000000" w:rsidRPr="00000000">
        <w:rPr>
          <w:rtl w:val="0"/>
        </w:rPr>
        <w:t xml:space="preserve">, critically, from the relevant IPLCs who hold traditional knowledge associated with the genetic resources or have established rights to grant access, following national laws and respecting customary laws and procedures. This requires full disclosure and ensuring genuine consent.</w:t>
      </w:r>
    </w:p>
    <w:p w:rsidR="00000000" w:rsidDel="00000000" w:rsidP="00000000" w:rsidRDefault="00000000" w:rsidRPr="00000000" w14:paraId="0000005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Negotiating Mutually Agreed Terms (MAT):</w:t>
      </w:r>
      <w:r w:rsidDel="00000000" w:rsidR="00000000" w:rsidRPr="00000000">
        <w:rPr>
          <w:rtl w:val="0"/>
        </w:rPr>
        <w:t xml:space="preserve"> Establishing a formal agreement (MAT) between the researchers (users) and the providers (CNA and/or IPLCs) </w:t>
      </w:r>
      <w:r w:rsidDel="00000000" w:rsidR="00000000" w:rsidRPr="00000000">
        <w:rPr>
          <w:i w:val="1"/>
          <w:rtl w:val="0"/>
        </w:rPr>
        <w:t xml:space="preserve">before</w:t>
      </w:r>
      <w:r w:rsidDel="00000000" w:rsidR="00000000" w:rsidRPr="00000000">
        <w:rPr>
          <w:rtl w:val="0"/>
        </w:rPr>
        <w:t xml:space="preserve"> access is granted. This agreement outlines the terms of access, use of the genetic resources and associated TK, and the specific benefit-sharing arrangements.</w:t>
      </w:r>
    </w:p>
    <w:p w:rsidR="00000000" w:rsidDel="00000000" w:rsidP="00000000" w:rsidRDefault="00000000" w:rsidRPr="00000000" w14:paraId="0000005E">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Benefit Sharing:</w:t>
      </w:r>
      <w:r w:rsidDel="00000000" w:rsidR="00000000" w:rsidRPr="00000000">
        <w:rPr>
          <w:rtl w:val="0"/>
        </w:rPr>
        <w:t xml:space="preserve"> Implementing the agreed-upon fair and equitable sharing of benefits arising from the utilization (research and development, commercialization) of the genetic resources and associated TK. Benefits can be monetary (e.g., royalties, upfront payments, milestone payments) or non-monetary (e.g., sharing research results, transfer of technology, training and capacity building, joint publications, contributions to local conservation funds, community development projects).</w:t>
      </w:r>
    </w:p>
    <w:p w:rsidR="00000000" w:rsidDel="00000000" w:rsidP="00000000" w:rsidRDefault="00000000" w:rsidRPr="00000000" w14:paraId="0000005F">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Compliance Monitoring:</w:t>
      </w:r>
      <w:r w:rsidDel="00000000" w:rsidR="00000000" w:rsidRPr="00000000">
        <w:rPr>
          <w:rtl w:val="0"/>
        </w:rPr>
        <w:t xml:space="preserve"> Cooperating with compliance mechanisms, which may include obtaining permits or internationally recognized certificates of compliance (IRCC) and reporting at designated checkpoints (e.g., research funding, market approval).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Checklist for Nagoya Protocol Compliance in Research</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Considerations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Articles (Nagoya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Identify National Contacts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 the National Focal Point (NFP) and Competent National Authority (CNA) in the provider country.</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ABS Clearing-House (abs.cbd.int) ; Understand national ABS laws/procedures.</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Obtain Prior Informed Consent (PIC)</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Secure formal consent </w:t>
            </w:r>
            <w:r w:rsidDel="00000000" w:rsidR="00000000" w:rsidRPr="00000000">
              <w:rPr>
                <w:i w:val="1"/>
                <w:rtl w:val="0"/>
              </w:rPr>
              <w:t xml:space="preserve">before</w:t>
            </w:r>
            <w:r w:rsidDel="00000000" w:rsidR="00000000" w:rsidRPr="00000000">
              <w:rPr>
                <w:rtl w:val="0"/>
              </w:rPr>
              <w:t xml:space="preserve"> accessing Genetic Resources (GR) and/or associated Traditional Knowledge (aTK).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full disclosure; Must obtain PIC from government (CNA) </w:t>
            </w:r>
            <w:r w:rsidDel="00000000" w:rsidR="00000000" w:rsidRPr="00000000">
              <w:rPr>
                <w:i w:val="1"/>
                <w:rtl w:val="0"/>
              </w:rPr>
              <w:t xml:space="preserve">and</w:t>
            </w:r>
            <w:r w:rsidDel="00000000" w:rsidR="00000000" w:rsidRPr="00000000">
              <w:rPr>
                <w:rtl w:val="0"/>
              </w:rPr>
              <w:t xml:space="preserve"> relevant IPLCs based on national law and customary practices.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6, Art.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Negotiate Mutually Agreed Terms (MAT)</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 a legally binding contract outlining terms of access, use, and benefit-sharing.</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be agreed upon </w:t>
            </w:r>
            <w:r w:rsidDel="00000000" w:rsidR="00000000" w:rsidRPr="00000000">
              <w:rPr>
                <w:i w:val="1"/>
                <w:rtl w:val="0"/>
              </w:rPr>
              <w:t xml:space="preserve">before</w:t>
            </w:r>
            <w:r w:rsidDel="00000000" w:rsidR="00000000" w:rsidRPr="00000000">
              <w:rPr>
                <w:rtl w:val="0"/>
              </w:rPr>
              <w:t xml:space="preserve"> access; Should clearly define monetary and non-monetary benefits.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5, Art. 6, Art.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Implement Benefit Sharing</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benefits arising from the utilization of GR and/or aTK fairly and equitably as per MAT.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Utilization includes R&amp;D, commercialization; Benefits can be monetary or non-monetary (e.g., research results, capacity building).</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Ensure Compliance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Adhere to provider country's ABS laws and MAT; Cooperate with monitoring mechanisms.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Obtain permits/certificates (e.g., IRCC); Report at designated checkpoints.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15, Art. 16, Art. 17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Address Traditional Knowledge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Specifically address access to aTK held by IPLCs, ensuring their PIC and fair benefit-sharing according to customary laws.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community protocols; Respect rights over aTK.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 7, Art. 12, Art. 16</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communities in developing their own </w:t>
      </w:r>
      <w:r w:rsidDel="00000000" w:rsidR="00000000" w:rsidRPr="00000000">
        <w:rPr>
          <w:b w:val="1"/>
          <w:rtl w:val="0"/>
        </w:rPr>
        <w:t xml:space="preserve">Biocultural Community Protocols (BCPs)</w:t>
      </w:r>
      <w:r w:rsidDel="00000000" w:rsidR="00000000" w:rsidRPr="00000000">
        <w:rPr>
          <w:rtl w:val="0"/>
        </w:rPr>
        <w:t xml:space="preserve"> can be a valuable tool. BCPs allow communities to articulate their own values, customary laws, procedures for granting access, and expectations for benefit sharing, providing clarity for both the community and potential research partners.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interface between </w:t>
      </w:r>
      <w:r w:rsidDel="00000000" w:rsidR="00000000" w:rsidRPr="00000000">
        <w:rPr>
          <w:b w:val="1"/>
          <w:rtl w:val="0"/>
        </w:rPr>
        <w:t xml:space="preserve">Intellectual Property Rights (IPR)</w:t>
      </w:r>
      <w:r w:rsidDel="00000000" w:rsidR="00000000" w:rsidRPr="00000000">
        <w:rPr>
          <w:rtl w:val="0"/>
        </w:rPr>
        <w:t xml:space="preserve"> and TK presents significant challenges. Conventional IPR systems (like patents) are often ill-suited to protect collectively held, intergenerationally transmitted TK. This mismatch creates risks of </w:t>
      </w:r>
      <w:r w:rsidDel="00000000" w:rsidR="00000000" w:rsidRPr="00000000">
        <w:rPr>
          <w:b w:val="1"/>
          <w:rtl w:val="0"/>
        </w:rPr>
        <w:t xml:space="preserve">biopiracy</w:t>
      </w:r>
      <w:r w:rsidDel="00000000" w:rsidR="00000000" w:rsidRPr="00000000">
        <w:rPr>
          <w:rtl w:val="0"/>
        </w:rPr>
        <w:t xml:space="preserve">, where TK or associated GRs are patented or commercialized without proper PIC or benefit sharing. While documenting TK in databases can serve as a defensive measure to prevent erroneous patents by establishing prior art , proactive protection remains complex. International efforts, such as the WIPO Intergovernmental Committee (IGC) and the recently adopted WIPO Treaty on IP, GRs and Associated TK (GRATK Treaty), aim to address this by potentially mandating disclosure of origin for GRs and aTK in patent applications. This research must navigate these IPR issues carefully, ensuring compliance with disclosure requirements and respecting community rights regarding their knowledge.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ethical engagement in this research extends beyond fulfilling legal requirements like PIC and ABS negotiation. It necessitates a fundamental shift towards </w:t>
      </w:r>
      <w:r w:rsidDel="00000000" w:rsidR="00000000" w:rsidRPr="00000000">
        <w:rPr>
          <w:b w:val="1"/>
          <w:rtl w:val="0"/>
        </w:rPr>
        <w:t xml:space="preserve">genuine partnership</w:t>
      </w:r>
      <w:r w:rsidDel="00000000" w:rsidR="00000000" w:rsidRPr="00000000">
        <w:rPr>
          <w:rtl w:val="0"/>
        </w:rPr>
        <w:t xml:space="preserve"> with participating communities. This involves building long-term, trust-based relationships, fostering mutual learning where researchers and community members are co-learners and co-researchers, and ensuring meaningful community participation throughout the entire research lifecycle – from defining research questions and designing methodologies to analyzing data and disseminating findings in ways that are relevant and beneficial to the community. It also requires respecting principles of Indigenous data sovereignty, such as those outlined in the CARE principles (Collective Benefit, Authority to Control, Responsibility, Ethics), which prioritize community control over and benefit from their data, going beyond the technical requirements of data sharing frameworks like FAIR. The goal is not merely to extract data but to collaborate in generating knowledge that empowers communities and respects their rights and heritage.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Field Exploration and Germplasm Acquisition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Locating and Sampling Landrace Populations: Strategies and Protocols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and sampling cannabis landrace populations requires a multi-faceted strategy combining existing knowledge with systematic field exploration. The initial step involves </w:t>
      </w:r>
      <w:r w:rsidDel="00000000" w:rsidR="00000000" w:rsidRPr="00000000">
        <w:rPr>
          <w:b w:val="1"/>
          <w:rtl w:val="0"/>
        </w:rPr>
        <w:t xml:space="preserve">targeting potential locations</w:t>
      </w:r>
      <w:r w:rsidDel="00000000" w:rsidR="00000000" w:rsidRPr="00000000">
        <w:rPr>
          <w:rtl w:val="0"/>
        </w:rPr>
        <w:t xml:space="preserve"> based on a synthesis of information from diverse sources. Historical records, published ethnobotanical studies, and informant interviews (conducted ethically as per Section III.B) can provide crucial leads on regions with long histories of cannabis cultivation or specific traditional uses. Existing germplasm databases, such as the USDA's GRIN-Global , international repositories like those managed by CGIAR centers (though cannabis holdings may be limited due to legal restrictions ), and specialized cannabis databases like CannabisGDB , should be queried for existing accessions and associated passport data, which may indicate origins or related populations. Geographic regions identified as centers of origin or diversity (e.g., Central Asia, Southeast Asia, specific parts of Africa and Latin America, see Section II.B) and areas with documented traditional farming systems will be prioritized. Remote sensing data and Geographic Information Systems (GIS) may also aid in identifying suitable habitats or traditional agricultural landscapes.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target regions are identified, </w:t>
      </w:r>
      <w:r w:rsidDel="00000000" w:rsidR="00000000" w:rsidRPr="00000000">
        <w:rPr>
          <w:b w:val="1"/>
          <w:rtl w:val="0"/>
        </w:rPr>
        <w:t xml:space="preserve">field sampling design</w:t>
      </w:r>
      <w:r w:rsidDel="00000000" w:rsidR="00000000" w:rsidRPr="00000000">
        <w:rPr>
          <w:rtl w:val="0"/>
        </w:rPr>
        <w:t xml:space="preserve"> must aim to capture the maximum representative genetic diversity within and among populations. Based on preliminary surveys and informant guidance, specific sampling sites (e.g., farmers' fields, community gardens, potentially naturalized/feral populations if traceable to landrace origins) will be selected. Within each site, a systematic sampling strategy, such as collecting along transects or using a grid overlay, or a targeted approach guided by local farmers, will be employed to select individual plants. The number of populations sampled and the number of individuals sampled per population will be determined based on the genetic diversity goals, budget, and logistical constraints, but must be sufficient to capture a significant portion of the allelic variation, considering cannabis's typically dioecious and wind-pollinated nature which influences genetic structure. Standard population genetics principles will guide sample size estimation.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all fieldwork must be preceded by obtaining the necessary </w:t>
      </w:r>
      <w:r w:rsidDel="00000000" w:rsidR="00000000" w:rsidRPr="00000000">
        <w:rPr>
          <w:b w:val="1"/>
          <w:rtl w:val="0"/>
        </w:rPr>
        <w:t xml:space="preserve">permissions and ensuring logistical readiness</w:t>
      </w:r>
      <w:r w:rsidDel="00000000" w:rsidR="00000000" w:rsidRPr="00000000">
        <w:rPr>
          <w:rtl w:val="0"/>
        </w:rPr>
        <w:t xml:space="preserve">. This includes securing formal research permits from relevant national and local authorities, specific plant collection permits, and navigating the complex legal landscape surrounding cannabis. While </w:t>
      </w:r>
      <w:r w:rsidDel="00000000" w:rsidR="00000000" w:rsidRPr="00000000">
        <w:rPr>
          <w:i w:val="1"/>
          <w:rtl w:val="0"/>
        </w:rPr>
        <w:t xml:space="preserve">Cannabis sativa</w:t>
      </w:r>
      <w:r w:rsidDel="00000000" w:rsidR="00000000" w:rsidRPr="00000000">
        <w:rPr>
          <w:rtl w:val="0"/>
        </w:rPr>
        <w:t xml:space="preserve"> L. itself is not listed under the Convention on International Trade in Endangered Species of Wild Fauna and Flora (CITES) , international transport may still require phytosanitary certificates and adherence to transport regulations (e.g., IATA guidelines for live plants/seeds if applicable ), and import/export permits related to agricultural materials or controlled substances depending on the destination country's laws and the chemotype of the material. Most importantly, as detailed in Section III.B, Prior Informed Consent (PIC) from national authorities and participating IPLCs, along with established Mutually Agreed Terms (MAT) for benefit sharing, must be finalized </w:t>
      </w:r>
      <w:r w:rsidDel="00000000" w:rsidR="00000000" w:rsidRPr="00000000">
        <w:rPr>
          <w:i w:val="1"/>
          <w:rtl w:val="0"/>
        </w:rPr>
        <w:t xml:space="preserve">before</w:t>
      </w:r>
      <w:r w:rsidDel="00000000" w:rsidR="00000000" w:rsidRPr="00000000">
        <w:rPr>
          <w:rtl w:val="0"/>
        </w:rPr>
        <w:t xml:space="preserve"> any collection activities begin. Field teams must be equipped for safety, sample collection and preservation, data recording, and respectful community interaction.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Comprehensive Sample Collection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enable the integrated analysis proposed in this plan, sample collection at each site must be comprehensive, gathering biological material for different analyses alongside detailed contextual data.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Voucher Specimen Preparation:</w:t>
      </w:r>
      <w:r w:rsidDel="00000000" w:rsidR="00000000" w:rsidRPr="00000000">
        <w:rPr>
          <w:rtl w:val="0"/>
        </w:rPr>
        <w:t xml:space="preserve"> Following established herbarium protocols is essential for creating permanent, verifiable records. For each selected individual plant or population sample, representative material including leaves, stems, and crucially, reproductive structures (flowers and/or fruits) whenever possible, should be collected. If the plant is herbaceous, roots should be carefully excavated and cleaned. Sufficient material should be gathered to adequately fill a standard herbarium sheet (approx. 11 x 17 inches) while allowing space for a label. Large plants may need to be divided across multiple sheets. Collection of duplicates is strongly recommended for insurance, potential expert identification, and sharing with collaborating institutions or national herbaria. Specimens must be pressed immediately in a plant press between sheets of newspaper, blotters, and corrugated ventilators to ensure proper flattening and airflow. Drying should be thorough but avoid excessive heat which can damage the specimen. The voucher specimen serves as the physical anchor linking all genetic, chemical, and ecological data for that collection event.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Genomic Tissue Sampling:</w:t>
      </w:r>
      <w:r w:rsidDel="00000000" w:rsidR="00000000" w:rsidRPr="00000000">
        <w:rPr>
          <w:rtl w:val="0"/>
        </w:rPr>
        <w:t xml:space="preserve"> Concurrent with voucher collection, tissue samples for DNA and potentially RNA analysis must be collected. Young, healthy leaf tissue is typically preferred. Samples should be preserved immediately to prevent degradation, most commonly by rapid drying using silica gel in airtight bags or containers , or by freezing (e.g., on dry ice or in liquid nitrogen if field logistics permit). Each tissue sample must be meticulously labeled and cross-referenced with the unique collection number of its corresponding voucher specimen.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Seed Collection:</w:t>
      </w:r>
      <w:r w:rsidDel="00000000" w:rsidR="00000000" w:rsidRPr="00000000">
        <w:rPr>
          <w:rtl w:val="0"/>
        </w:rPr>
        <w:t xml:space="preserve"> Where mature seeds are available, they should be collected from multiple (ideally 10-20 or more) maternal plants within the population to capture a broad representation of its genetic diversity. Seeds should be cleaned of debris, properly dried (e.g., low temperature, controlled humidity protocols as used by genebanks ), and packaged in labeled, moisture-proof containers (e.g., foil packets ) for transport and subsequent </w:t>
      </w:r>
      <w:r w:rsidDel="00000000" w:rsidR="00000000" w:rsidRPr="00000000">
        <w:rPr>
          <w:i w:val="1"/>
          <w:rtl w:val="0"/>
        </w:rPr>
        <w:t xml:space="preserve">ex situ</w:t>
      </w:r>
      <w:r w:rsidDel="00000000" w:rsidR="00000000" w:rsidRPr="00000000">
        <w:rPr>
          <w:rtl w:val="0"/>
        </w:rPr>
        <w:t xml:space="preserve"> conservation.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Environmental Data Collection:</w:t>
      </w:r>
      <w:r w:rsidDel="00000000" w:rsidR="00000000" w:rsidRPr="00000000">
        <w:rPr>
          <w:rtl w:val="0"/>
        </w:rPr>
        <w:t xml:space="preserve"> Characterizing the environment is critical for understanding adaptation. At each collection site, the following data must be recorded:</w:t>
      </w:r>
    </w:p>
    <w:p w:rsidR="00000000" w:rsidDel="00000000" w:rsidP="00000000" w:rsidRDefault="00000000" w:rsidRPr="00000000" w14:paraId="0000008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Geographic Data:</w:t>
      </w:r>
      <w:r w:rsidDel="00000000" w:rsidR="00000000" w:rsidRPr="00000000">
        <w:rPr>
          <w:rtl w:val="0"/>
        </w:rPr>
        <w:t xml:space="preserve"> Precise location using GPS (latitude, longitude, elevation). Detailed description of the locality.</w:t>
      </w:r>
    </w:p>
    <w:p w:rsidR="00000000" w:rsidDel="00000000" w:rsidP="00000000" w:rsidRDefault="00000000" w:rsidRPr="00000000" w14:paraId="0000008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Soil Data:</w:t>
      </w:r>
      <w:r w:rsidDel="00000000" w:rsidR="00000000" w:rsidRPr="00000000">
        <w:rPr>
          <w:rtl w:val="0"/>
        </w:rPr>
        <w:t xml:space="preserve"> Collect composite soil samples (10-15 cores mixed) from the rooting zone (e.g., 0-8 inches or 0-20 cm depth) using a clean soil probe or auger. Samples should be collected in a representative pattern (e.g., zigzag) across the sampling area. Record observations on soil type, texture, color, moisture level, slope, and aspect. Bag samples appropriately for later laboratory analysis of key parameters like pH, electrical conductivity (EC), soil organic matter/carbon (SOM/SOC), texture (sand/silt/clay percentages), and macro/micronutrient levels.</w:t>
      </w:r>
    </w:p>
    <w:p w:rsidR="00000000" w:rsidDel="00000000" w:rsidP="00000000" w:rsidRDefault="00000000" w:rsidRPr="00000000" w14:paraId="0000008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Climate Data:</w:t>
      </w:r>
      <w:r w:rsidDel="00000000" w:rsidR="00000000" w:rsidRPr="00000000">
        <w:rPr>
          <w:rtl w:val="0"/>
        </w:rPr>
        <w:t xml:space="preserve"> Obtain relevant climatic data for the location, including mean/seasonal temperature, precipitation patterns, and crucially, photoperiod variation (day length) throughout the growing season, using data from nearby weather stations or reliable climate databases (e.g., WorldClim).</w:t>
      </w:r>
    </w:p>
    <w:p w:rsidR="00000000" w:rsidDel="00000000" w:rsidP="00000000" w:rsidRDefault="00000000" w:rsidRPr="00000000" w14:paraId="0000008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Ecological Data:</w:t>
      </w:r>
      <w:r w:rsidDel="00000000" w:rsidR="00000000" w:rsidRPr="00000000">
        <w:rPr>
          <w:rtl w:val="0"/>
        </w:rPr>
        <w:t xml:space="preserve"> Describe the habitat type (e.g., cultivated field, home garden, disturbed roadside, riverbank), list dominant associated plant species, and estimate the size and extent of the cannabis population being sampled.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Field Data Recording:</w:t>
      </w:r>
      <w:r w:rsidDel="00000000" w:rsidR="00000000" w:rsidRPr="00000000">
        <w:rPr>
          <w:rtl w:val="0"/>
        </w:rPr>
        <w:t xml:space="preserve"> All collected information must be meticulously documented in standardized field notebooks or digital data capture devices. Each collection event (representing a specific plant or population sample) must be assigned a unique collection number that links the voucher specimen, genomic tissue, seeds, environmental data, and any associated ethnobotanical information. Recorded data should include all geographic, ecological, and climatic details, collector name(s), date, biological observations not evident from the specimen (e.g., flower color before drying, plant height, presence of pests/diseases), local names and uses provided by informants or guides, and details of the samples collected (parts, duplicates, preservation methods). A template for a standardized field data sheet is provided in Table 3.</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Standard Field Data Collection Sheet Template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Category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Point</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Identification</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Number</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Unique identifier for this sample 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collection (YYYY-MM-DD)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Collector(s)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of collector(s) and field team members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Location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GPS Latitude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 degrees (e.g., 34.5678)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GPS Longitude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Decimal degrees (e.g., -118.1234)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GPS Elevation</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Meters above sea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Locality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 Province/State, County/District, specific place name, distance/direction from landmarks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Habitat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E.g., Farmer's field, home garden, roadside, riverbank, forest edge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Species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dominant plants growing nearby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Observed type (e.g., clay, loam, sandy), color, moisture (dry, moist, wet), slope (degrees/%), aspect (compass direction)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Climate Notes</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Observed conditions (sunny, cloudy, rain), known seasonal patterns (if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Plant Data</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Putative Identification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Genus, species, subspecies/variety (field 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Name(s)</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Vernacular name(s) provided by guide/informant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Population Size/Extent</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 of number of plants and area covered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 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Habit (herb, shrub), height (m/cm), flower/fruit color/characteristics, scent, presence of resin, signs of pests/disease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Ethnobotanical Use Notes</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mentioned by guide/informant (medicinal, fiber, food, etc.), part used, preparation (if known)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Informant Details</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Name/Code (with consent), demographic info (if relevant and permitted)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Samples Collected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Voucher Specimen</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Yes/No. Parts collected (leaves, stem, flower, fruit, root). Number of duplicates.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Genomic Tissue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Yes/No. Tissue type (e.g., leaf). Preservation method (e.g., silica gel, frozen). Number of vials/bags.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Seeds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Yes/No. Estimated number collected. Number of maternal plants sampled.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Sample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Yes/No. Number of cores composited. Depth (cm/inches).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 Log</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 numbers or file names of associated photographs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Other Notes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other relevant observations</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simultaneous collection of these diverse data types – voucher specimens for verification, genomic material for diversity analysis, seeds for conservation and propagation, and detailed environmental and ethnobotanical context – is fundamental to the integrative approach of this research plan. It establishes the necessary linkages to subsequently investigate how genetic variation relates to chemical profiles (chemotypes) and how both are influenced by, and adapted to, specific environmental conditions and human cultivation practices. Without this comprehensive, linked data collection strategy, the ability to unravel the complex interplay of genetics, environment, and human influence that shapes landrace diversity would be severely limited.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Unraveling Genetic Diversity: Genomic Approaches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Sequencing Strategies for Heterozygous Genomes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Genomic analysis provides indispensable tools for dissecting the genetic diversity, population structure, evolutionary history, and adaptive potential of cannabis landraces. Applying these tools requires careful consideration of sequencing strategies, particularly given the typically high heterozygosity of </w:t>
      </w:r>
      <w:r w:rsidDel="00000000" w:rsidR="00000000" w:rsidRPr="00000000">
        <w:rPr>
          <w:i w:val="1"/>
          <w:rtl w:val="0"/>
        </w:rPr>
        <w:t xml:space="preserve">Cannabis sativa</w:t>
      </w:r>
      <w:r w:rsidDel="00000000" w:rsidR="00000000" w:rsidRPr="00000000">
        <w:rPr>
          <w:rtl w:val="0"/>
        </w:rPr>
        <w:t xml:space="preserve">, a diploid, predominantly dioecious, and often outcrossing species.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between </w:t>
      </w:r>
      <w:r w:rsidDel="00000000" w:rsidR="00000000" w:rsidRPr="00000000">
        <w:rPr>
          <w:b w:val="1"/>
          <w:rtl w:val="0"/>
        </w:rPr>
        <w:t xml:space="preserve">Whole Genome Sequencing (WGS)</w:t>
      </w:r>
      <w:r w:rsidDel="00000000" w:rsidR="00000000" w:rsidRPr="00000000">
        <w:rPr>
          <w:rtl w:val="0"/>
        </w:rPr>
        <w:t xml:space="preserve"> and </w:t>
      </w:r>
      <w:r w:rsidDel="00000000" w:rsidR="00000000" w:rsidRPr="00000000">
        <w:rPr>
          <w:b w:val="1"/>
          <w:rtl w:val="0"/>
        </w:rPr>
        <w:t xml:space="preserve">Reduced Representation Sequencing (RRS)</w:t>
      </w:r>
      <w:r w:rsidDel="00000000" w:rsidR="00000000" w:rsidRPr="00000000">
        <w:rPr>
          <w:rtl w:val="0"/>
        </w:rPr>
        <w:t xml:space="preserve"> methods like Genotyping-by-Sequencing (GBS) depends on the specific research goals, sample size, and budget. WGS offers the most comprehensive view, capturing variation across the entire genome, including coding regions, non-coding regions, and structural variants. This makes it ideal for detailed analyses such as identifying genes under selection, fine-scale population structure inference, and investigating domestication history. While historically expensive, the cost of WGS has decreased. Moderate sequencing coverage (e.g., 10-20x depth) is generally considered sufficient for accurate Single Nucleotide Polymorphism (SNP) calling in population studies. Short-read sequencing platforms (e.g., Illumina) are commonly used for WGS resequencing , although long-read technologies (e.g., PacBio HiFi) are superior for </w:t>
      </w:r>
      <w:r w:rsidDel="00000000" w:rsidR="00000000" w:rsidRPr="00000000">
        <w:rPr>
          <w:i w:val="1"/>
          <w:rtl w:val="0"/>
        </w:rPr>
        <w:t xml:space="preserve">de novo</w:t>
      </w:r>
      <w:r w:rsidDel="00000000" w:rsidR="00000000" w:rsidRPr="00000000">
        <w:rPr>
          <w:rtl w:val="0"/>
        </w:rPr>
        <w:t xml:space="preserve"> genome assembly, which is particularly challenging in cannabis due to heterozygosity and repetitive content. Low-coverage WGS (lcWGS) offers a compromise, providing broader genome coverage than RRS at a lower cost than deep WGS.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RRS methods, such as GBS or RAD-seq, sequence only a fraction of the genome, typically regions adjacent to restriction enzyme cut sites. These methods are significantly more cost-effective per sample than WGS, allowing for the genotyping of large numbers of individuals. GBS is well-suited for population genetic surveys, diversity assessments, and identifying broad population structure. However, RRS yields fewer markers compared to WGS, potentially limiting the resolution for fine-scale analyses or selection scans, and data comparability across different RRS protocols or labs can be challenging. This research plan may utilize a combination: broader GBS surveys across many landrace populations, complemented by deeper WGS on a representative subset of individuals for more detailed genomic analysis.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Regardless of the method, </w:t>
      </w:r>
      <w:r w:rsidDel="00000000" w:rsidR="00000000" w:rsidRPr="00000000">
        <w:rPr>
          <w:b w:val="1"/>
          <w:rtl w:val="0"/>
        </w:rPr>
        <w:t xml:space="preserve">high heterozygosity</w:t>
      </w:r>
      <w:r w:rsidDel="00000000" w:rsidR="00000000" w:rsidRPr="00000000">
        <w:rPr>
          <w:rtl w:val="0"/>
        </w:rPr>
        <w:t xml:space="preserve"> requires specific considerations. For </w:t>
      </w:r>
      <w:r w:rsidDel="00000000" w:rsidR="00000000" w:rsidRPr="00000000">
        <w:rPr>
          <w:i w:val="1"/>
          <w:rtl w:val="0"/>
        </w:rPr>
        <w:t xml:space="preserve">de novo</w:t>
      </w:r>
      <w:r w:rsidDel="00000000" w:rsidR="00000000" w:rsidRPr="00000000">
        <w:rPr>
          <w:rtl w:val="0"/>
        </w:rPr>
        <w:t xml:space="preserve"> assembly (if a new reference is needed), haplotype-aware assemblers are preferable. For variant calling based on resequencing data, bioinformatic tools must be capable of accurately distinguishing heterozygous sites from sequencing errors or paralogous sequences.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DNA extraction</w:t>
      </w:r>
      <w:r w:rsidDel="00000000" w:rsidR="00000000" w:rsidRPr="00000000">
        <w:rPr>
          <w:rtl w:val="0"/>
        </w:rPr>
        <w:t xml:space="preserve"> protocols must yield high-quality, high-molecular-weight DNA suitable for library preparation. Standard plant DNA extraction methods (e.g., CTAB-based protocols or commercial kits like Qiagen DNeasy) are generally applicable. </w:t>
      </w:r>
      <w:r w:rsidDel="00000000" w:rsidR="00000000" w:rsidRPr="00000000">
        <w:rPr>
          <w:b w:val="1"/>
          <w:rtl w:val="0"/>
        </w:rPr>
        <w:t xml:space="preserve">Library preparation</w:t>
      </w:r>
      <w:r w:rsidDel="00000000" w:rsidR="00000000" w:rsidRPr="00000000">
        <w:rPr>
          <w:rtl w:val="0"/>
        </w:rPr>
        <w:t xml:space="preserve"> will follow standard protocols optimized for the chosen sequencing platform (e.g., Illumina TruSeq or Nextera for short-read WGS/GBS; specific protocols for long-read platforms).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Bioinformatics Pipeline for Variant Discovery and Analysis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robust and standardized bioinformatics pipeline is essential for processing sequencing data and accurately identifying genetic variants (primarily SNPs and small insertions/deletions, or indels).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Reference Genome Selection:</w:t>
      </w:r>
      <w:r w:rsidDel="00000000" w:rsidR="00000000" w:rsidRPr="00000000">
        <w:rPr>
          <w:rtl w:val="0"/>
        </w:rPr>
        <w:t xml:space="preserve"> A high-quality, chromosome-level reference genome assembly is crucial for mapping reads and calling variants accurately. The CBDRx assembly (cs10 v1.0) is a frequently used reference due to its completeness and contiguity. Using a consistent reference genome across all analyses is vital for comparability. The chosen reference should include annotations for genes and other genomic features to facilitate downstream functional analysis.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Read Processing and Alignment:</w:t>
      </w:r>
      <w:r w:rsidDel="00000000" w:rsidR="00000000" w:rsidRPr="00000000">
        <w:rPr>
          <w:rtl w:val="0"/>
        </w:rPr>
        <w:t xml:space="preserve"> Raw sequencing reads must first undergo quality control. Tools like Trimmomatic or fastp will be used to remove adapter sequences, trim low-quality bases (e.g., Phred score &lt; 20), and discard short or poor-quality reads. The cleaned reads will then be aligned to the selected reference genome using an appropriate alignment algorithm. BWA-MEM is a widely used and effective aligner for Illumina short reads. Bowtie2 is another common option. Alignment parameters will be optimized for sensitivity and accuracy.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Post-Alignment Processing:</w:t>
      </w:r>
      <w:r w:rsidDel="00000000" w:rsidR="00000000" w:rsidRPr="00000000">
        <w:rPr>
          <w:rtl w:val="0"/>
        </w:rPr>
        <w:t xml:space="preserve"> The resulting alignment files (typically in SAM/BAM format) require further processing before variant calling. Standard steps, often performed using Picard tools and SAMtools , include: sorting alignments by coordinate, indexing the BAM file for fast access, marking or removing duplicate reads arising from PCR amplification during library preparation, and performing local realignment around indels to correct mapping errors in these regions. Base Quality Score Recalibration (BQSR), a step in the GATK Best Practices, may also be applied if appropriate known variant datasets are available or can be bootstrapped.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Variant Calling and Filtering:</w:t>
      </w:r>
      <w:r w:rsidDel="00000000" w:rsidR="00000000" w:rsidRPr="00000000">
        <w:rPr>
          <w:rtl w:val="0"/>
        </w:rPr>
        <w:t xml:space="preserve"> Identifying SNPs and indels will be performed using established variant calling software designed to handle diploid genomes and account for heterozygosity. The Genome Analysis Toolkit (GATK) HaplotypeCaller is considered an industry standard and performs well, particularly for heterozygous genomes. Bcftools mpileup (often used in conjunction with SAMtools) is another robust and widely used alternative, sometimes preferred for non-model organisms or specific scenarios. If resources permit, comparing results from multiple callers can increase confidence in variant identification. Raw variant calls (typically in VCF format) must be rigorously filtered to remove false positives. Filtering will be performed using tools like VCFtools or GATK VariantFiltration, applying thresholds based on metrics such as read depth (minimum and maximum), mapping quality, genotype quality (GQ), strand bias, allele balance in heterozygotes, and proportion of missing data across samples. For most population genetic analyses, the dataset will be further filtered to retain only high-quality, biallelic SNPs.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Variant Annotation:</w:t>
      </w:r>
      <w:r w:rsidDel="00000000" w:rsidR="00000000" w:rsidRPr="00000000">
        <w:rPr>
          <w:rtl w:val="0"/>
        </w:rPr>
        <w:t xml:space="preserve"> Filtered variants will be annotated to predict their potential functional impact. Tools like SnpEff or ANNOVAR will be used, leveraging the reference genome's gene annotation file (GFF/GTF). Annotation identifies the location of variants relative to genes (e.g., exonic, intronic, intergenic, upstream/downstream) and predicts coding effects (e.g., synonymous, missense/non-synonymous, nonsense, frameshift). This information is crucial for identifying candidate genes potentially under selection or associated with specific traits.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Population Genetics and Phylogeographic Analysis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filtered SNP dataset will form the basis for population genetic and phylogeographic analyses to characterize diversity and relationships among the sampled landraces.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Genetic Diversity Assessment:</w:t>
      </w:r>
      <w:r w:rsidDel="00000000" w:rsidR="00000000" w:rsidRPr="00000000">
        <w:rPr>
          <w:rtl w:val="0"/>
        </w:rPr>
        <w:t xml:space="preserve"> Standard metrics will be calculated to quantify genetic variation within each identified landrace population and compare diversity levels among populations or regions. These include nucleotide diversity (π, average pairwise differences), Watterson's theta (θw, based on number of segregating sites), observed and expected heterozygosity, and allele frequency spectra. Fixation index (FST) will be calculated for pairwise population comparisons to quantify genetic differentiation. Software packages such as VCFtools , PLINK , or Arlequin will be employed for these calculations.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Population Structure Analysis:</w:t>
      </w:r>
      <w:r w:rsidDel="00000000" w:rsidR="00000000" w:rsidRPr="00000000">
        <w:rPr>
          <w:rtl w:val="0"/>
        </w:rPr>
        <w:t xml:space="preserve"> To understand the genetic relationships among individuals and populations, multiple approaches will be used. Model-based clustering algorithms like STRUCTURE or ADMIXTURE will be used to infer individual ancestry proportions from predefined numbers of ancestral populations (K). Dimensionality reduction methods, primarily Principal Component Analysis (PCA) , will be used to visualize genetic variation in reduced dimensions without </w:t>
      </w:r>
      <w:r w:rsidDel="00000000" w:rsidR="00000000" w:rsidRPr="00000000">
        <w:rPr>
          <w:i w:val="1"/>
          <w:rtl w:val="0"/>
        </w:rPr>
        <w:t xml:space="preserve">a priori</w:t>
      </w:r>
      <w:r w:rsidDel="00000000" w:rsidR="00000000" w:rsidRPr="00000000">
        <w:rPr>
          <w:rtl w:val="0"/>
        </w:rPr>
        <w:t xml:space="preserve"> population assumptions. Results from these analyses will be visualized using tools like Pophelper and interpreted in the context of geographic origin, traditional use type (e.g., fiber, seed, drug - high THC, high CBD, balanced), landrace designation, and potentially phytochemical profiles.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Phylogenetic and Phylogeographic Inference:</w:t>
      </w:r>
      <w:r w:rsidDel="00000000" w:rsidR="00000000" w:rsidRPr="00000000">
        <w:rPr>
          <w:rtl w:val="0"/>
        </w:rPr>
        <w:t xml:space="preserve"> Evolutionary relationships among landraces, and potentially included cultivars or wild relatives, will be inferred by constructing phylogenetic trees (e.g., using Neighbor-Joining or Maximum Likelihood methods) or networks based on the SNP data. The spatial distribution of genetic variation will be analyzed using phylogeographic approaches. Analysis of Molecular Variance (AMOVA) will partition genetic variance among regions, among populations within regions, and within populations. Mantel tests will be used to assess the correlation between genetic distance and geographic distance, testing for patterns of isolation-by-distance. These analyses will shed light on historical migration patterns, gene flow, and the influence of geography on genetic structure.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Selection Scans:</w:t>
      </w:r>
      <w:r w:rsidDel="00000000" w:rsidR="00000000" w:rsidRPr="00000000">
        <w:rPr>
          <w:rtl w:val="0"/>
        </w:rPr>
        <w:t xml:space="preserve"> To identify genomic regions potentially targeted by natural or artificial selection during landrace development and adaptation, genome-wide scans for signatures of selection will be performed. Methods may include identifying FST outliers between populations adapted to different environments or use types, calculating statistics like Tajima's D or Fay and Wu's H to detect deviations from neutral evolution, or using haplotype-based methods like the integrated Haplotype Score (iHS) to detect recent positive selection. Regions showing strong signatures of selection can then be examined for candidate genes related to adaptation (e.g., stress tolerance, photoperiod response) or domestication traits (e.g., cannabinoid biosynthesis, fiber quality).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emerging from previous genomic and chemotaxonomic studies is the frequent discrepancy between genetic structure and traditional or commercial classifications like "Sativa," "Indica," or specific strain names. While broad genetic differentiation often exists (e.g., between hemp and drug types , or among geographically distinct groups ), the commonly used labels are frequently poor predictors of actual genetic ancestry or chemical profile. This underscores the necessity for this research plan to rely on empirical genomic and phytochemical data for classification and analysis, rather than assuming the validity of pre-existing, often anecdotal, labels. The genetic analyses will provide a robust framework for understanding the true relationships and diversity among landraces, independent of potentially misleading nomenclature.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 Phytochemical Landscapes: Profiling Chemical Diversity</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Characterizing the phytochemical composition of cannabis landraces is essential for understanding their potential therapeutic and industrial value, defining their chemical identity (chemotypes/chemovars), and linking chemical variation to genetic background and traditional uses. This involves both targeted quantification of known key compounds and untargeted approaches to capture the broader chemical diversity.</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Targeted Analysis of Key Compound Classes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component focuses on accurately quantifying specific, well-characterized bioactive compounds known to be important in cannabis.</w:t>
      </w:r>
    </w:p>
    <w:p w:rsidR="00000000" w:rsidDel="00000000" w:rsidP="00000000" w:rsidRDefault="00000000" w:rsidRPr="00000000" w14:paraId="000000F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Analytes:</w:t>
      </w:r>
      <w:r w:rsidDel="00000000" w:rsidR="00000000" w:rsidRPr="00000000">
        <w:rPr>
          <w:rtl w:val="0"/>
        </w:rPr>
        <w:t xml:space="preserve"> The primary targets include major cannabinoids (Δ9-THC, CBD, CBG) and their corresponding acidic precursors (THCA, CBDA, CBGA), which exist in the fresh plant material and decarboxylate to the neutral forms upon heating. Minor cannabinoids of interest include cannabinol (CBN, a degradation product of THC), cannabichromene (CBC), tetrahydrocannabivarin (THCV), cannabidivarin (CBDV), and others as analytical standards become available. Key terpenes contributing to aroma and potential synergistic effects will also be quantified, focusing on abundant monoterpenes (e.g., α-pinene, β-pinene, myrcene, limonene, terpinolene, linalool) and sesquiterpenes (e.g., β-caryophyllene, α-humulene, farnesene). Additionally, key flavonoids, particularly cannabis-specific cannflavins (A, B, C) and other prevalent flavones/flavonols (e.g., orientin, vitexin, apigenin, luteolin, quercetin, kaempferol), will be targeted.</w:t>
      </w:r>
    </w:p>
    <w:p w:rsidR="00000000" w:rsidDel="00000000" w:rsidP="00000000" w:rsidRDefault="00000000" w:rsidRPr="00000000" w14:paraId="000000F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 Cannabinoid and Flavonoid Analysis (HPLC):</w:t>
      </w:r>
      <w:r w:rsidDel="00000000" w:rsidR="00000000" w:rsidRPr="00000000">
        <w:rPr>
          <w:rtl w:val="0"/>
        </w:rPr>
        <w:t xml:space="preserve"> High-Performance Liquid Chromatography (HPLC) is the preferred method for cannabinoid analysis because it can quantify both the acidic (native) and neutral forms simultaneously without the heat-induced decarboxylation that occurs in Gas Chromatography (GC). HPLC coupled with Ultraviolet (UV) or Photodiode Array (PDA) detection is common , while coupling to Mass Spectrometry (LC-MS/MS) offers higher sensitivity and specificity, especially for minor components or complex matrices. Validated methods typically employ reversed-phase columns (e.g., C18, Shield RP18) with gradient or isocratic elution using mobile phases like acetonitrile and water, often modified with acids (e.g., formic acid, trifluoroacetic acid - TFA) to improve peak shape. Protocols will be based on established, validated Standard Operating Procedures (SOPs) ensuring adequate separation (resolution &gt;1.5 or 2) of target analytes, including isomers. Flavonoids can often be analyzed using similar LC-UV or LC-MS methods. Initial screening for total phenolics and flavonoids might use colorimetric assays (Folin-Ciocalteu, aluminum chloride), but these lack specificity for individual compounds. Quantitative analysis requires certified reference standards for calibration curves, rigorous validation including determination of Limit of Detection (LOD), Limit of Quantification (LOQ), linearity range, accuracy (via recovery studies, typically 80-120%), precision (repeatability and intermediate precision, often expressed as Relative Standard Deviation - RSD &lt; 10-15%), and assessment of potential matrix effects. Sample extraction typically involves solvents like ethanol, methanol, or acetonitrile, potentially aided by techniques like ultrasound-assisted extraction (UAE).</w:t>
      </w:r>
    </w:p>
    <w:p w:rsidR="00000000" w:rsidDel="00000000" w:rsidP="00000000" w:rsidRDefault="00000000" w:rsidRPr="00000000" w14:paraId="000000F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 Terpene Analysis (GC-MS):</w:t>
      </w:r>
      <w:r w:rsidDel="00000000" w:rsidR="00000000" w:rsidRPr="00000000">
        <w:rPr>
          <w:rtl w:val="0"/>
        </w:rPr>
        <w:t xml:space="preserve"> Gas Chromatography (GC) is the standard technique for analyzing volatile terpenes. Coupling with Flame Ionization Detection (FID) is common and cost-effective, while Mass Spectrometry (GC-MS or GC-MS/MS) provides definitive identification and higher sensitivity. Comprehensive two-dimensional GC (GC×GC-MS) can offer superior separation for highly complex terpene mixtures. Due to terpene volatility, sample preparation is critical. Options include direct solvent extraction (e.g., using n-hexane, ethanol, methanol, acetone) followed by liquid injection , or headspace techniques like static headspace (SHS), dynamic headspace (DHS), or headspace solid-phase microextraction (HS-SPME) which sample the vapor phase above the plant material, minimizing matrix interference. Validated GC methods will utilize appropriate capillary columns (e.g., non-polar DB-5ms or mid-polar DB-35ms) and optimized temperature programs to achieve separation of target terpenes. Quantification and validation will follow similar principles as for HPLC, using reference standards and assessing linearity, LOD/LOQ, accuracy, precision, and matrix effects.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Comparison of HPLC and GC-MS for Phytochemical Analysis in Cannabis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HPLC (High-Performance Liquid Chromatography)</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GC-MS (Gas Chromatography-Mass Spectrometry)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Analytes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Cannabinoids (acidic &amp; neutral forms), Flavonoids, some non-volatile Terpenoids</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Terpenes (volatile), Neutral Cannabinoids (after decarboxylation/derivatization)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Derivatization Need</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No (esp. for cannabinoids)</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for acidic cannabinoids (to prevent decarboxylation and improve volatility) ; No for terpenes.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Temperature Effects</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Ambient/moderate column temp; avoids thermal degradation/decarboxylation of acidic cannabinoids.</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temperatures in injector/column; causes decarboxylation of acidic cannabinoids unless derivatized. Suitable for volatile/thermostable terpenes.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Sensitivity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to Excellent (esp. with MS detection).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to Excellent (esp. with MS detection).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Resolution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can separate isomers with appropriate columns/methods.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volatiles; GCxGC offers very high resolution for complex mixtures.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Detectors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UV/PDA , MS/MS.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 , MS/MS.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Strengths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Quantifies native acidic cannabinoids; suitable for non-volatile compounds (flavonoids); no derivatization needed for cannabinoids.</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 for volatile compound analysis (terpenes); high separation efficiency; established libraries for MS identification.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Weaknesses</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have lower resolution for some highly complex volatile mixtures compared to GC; solvent consumption.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Heat degrades acidic cannabinoids (requires derivatization); not suitable for non-volatile compounds.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Cannabinoid potency testing, flavonoid analysis.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Terpene profiling, residual solvent analysis.</w:t>
            </w:r>
          </w:p>
        </w:tc>
      </w:tr>
    </w:tbl>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Untargeted Metabolomics for Comprehensive Profiling</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targeted analysis quantifies known compounds, </w:t>
      </w:r>
      <w:r w:rsidDel="00000000" w:rsidR="00000000" w:rsidRPr="00000000">
        <w:rPr>
          <w:b w:val="1"/>
          <w:rtl w:val="0"/>
        </w:rPr>
        <w:t xml:space="preserve">untargeted metabolomics</w:t>
      </w:r>
      <w:r w:rsidDel="00000000" w:rsidR="00000000" w:rsidRPr="00000000">
        <w:rPr>
          <w:rtl w:val="0"/>
        </w:rPr>
        <w:t xml:space="preserve"> aims to capture a much broader snapshot of the chemical constituents present in a sample, including potentially unknown or unexpected metabolites. This approach, sometimes termed "cannabinomics" when applied to cannabis , is crucial for exploring the full chemical diversity of landraces, identifying novel compounds, understanding metabolic pathway differences, discovering biomarkers that distinguish populations, and investigating the complex chemical basis of traditional uses or observed traits. Comparing the metabolomes of landraces from different origins or contrasting them with modern cultivars can reveal unique chemical signatures shaped by genetics and environment.</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 LC-MS and GC-MS Platforms:</w:t>
      </w:r>
      <w:r w:rsidDel="00000000" w:rsidR="00000000" w:rsidRPr="00000000">
        <w:rPr>
          <w:rtl w:val="0"/>
        </w:rPr>
        <w:t xml:space="preserve"> The core analytical platforms for untargeted metabolomics are typically high-resolution mass spectrometry (HRMS) coupled to either liquid chromatography (LC) or gas chromatography (GC). LC-HRMS (e.g., using QTOF or Orbitrap mass analyzers) provides broad coverage of both polar and non-polar metabolites, making it suitable for analyzing cannabinoids, flavonoids, and many other compound classes. GC-HRMS (often GC-TOF or GC-QTOF) is complementary, excelling at separating and detecting volatile and semi-volatile compounds like terpenes and fatty acid derivatives. Utilizing both platforms provides the most comprehensive coverage of the metabolome. Standardized extraction protocols maximizing broad metabolite recovery (e.g., using methanol/water/chloroform partitioning or optimized single-solvent extractions) are necessary. Rigorous experimental design, including sample randomization and the regular analysis of pooled quality control (QC) samples, is essential for monitoring instrument performance and enabling data normalization.</w:t>
      </w:r>
    </w:p>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 Data Processing and Analysis:</w:t>
      </w:r>
      <w:r w:rsidDel="00000000" w:rsidR="00000000" w:rsidRPr="00000000">
        <w:rPr>
          <w:rtl w:val="0"/>
        </w:rPr>
        <w:t xml:space="preserve"> Raw LC-MS and GC-MS data are complex and require specialized bioinformatics workflows. The first step involves </w:t>
      </w:r>
      <w:r w:rsidDel="00000000" w:rsidR="00000000" w:rsidRPr="00000000">
        <w:rPr>
          <w:b w:val="1"/>
          <w:rtl w:val="0"/>
        </w:rPr>
        <w:t xml:space="preserve">data processing</w:t>
      </w:r>
      <w:r w:rsidDel="00000000" w:rsidR="00000000" w:rsidRPr="00000000">
        <w:rPr>
          <w:rtl w:val="0"/>
        </w:rPr>
        <w:t xml:space="preserve"> using software tools such as XCMS , MZmine , MS-DIAL , Asari , or vendor-specific software. These tools perform tasks like peak detection (finding signals corresponding to potential metabolites), deconvolution (separating co-eluting peaks), retention time alignment across samples, and feature quantification (generating a matrix of features defined by m/z, retention time, and intensity). Parameter optimization for these tools is critical and can significantly impact results; reproducibility across different software platforms can also be a challenge. The resulting feature matrix is then subjected to </w:t>
      </w:r>
      <w:r w:rsidDel="00000000" w:rsidR="00000000" w:rsidRPr="00000000">
        <w:rPr>
          <w:b w:val="1"/>
          <w:rtl w:val="0"/>
        </w:rPr>
        <w:t xml:space="preserve">statistical analysis</w:t>
      </w:r>
      <w:r w:rsidDel="00000000" w:rsidR="00000000" w:rsidRPr="00000000">
        <w:rPr>
          <w:rtl w:val="0"/>
        </w:rPr>
        <w:t xml:space="preserve"> to identify patterns and significant differences. Multivariate methods like Principal Component Analysis (PCA) and Partial Least Squares Discriminant Analysis (PLS-DA) or Orthogonal PLS-DA (OPLS-DA) are used to visualize sample groupings, identify outliers, and find features that discriminate between predefined groups (e.g., landraces from different regions, high-THC vs. high-CBD types). Univariate tests (e.g., t-tests, ANOVA) are used to assess the statistical significance of individual features. Platforms like MetaboAnalyst or custom scripts in R provide environments for these analyses. A major challenge in untargeted metabolomics is </w:t>
      </w:r>
      <w:r w:rsidDel="00000000" w:rsidR="00000000" w:rsidRPr="00000000">
        <w:rPr>
          <w:b w:val="1"/>
          <w:rtl w:val="0"/>
        </w:rPr>
        <w:t xml:space="preserve">metabolite identification or annotation</w:t>
      </w:r>
      <w:r w:rsidDel="00000000" w:rsidR="00000000" w:rsidRPr="00000000">
        <w:rPr>
          <w:rtl w:val="0"/>
        </w:rPr>
        <w:t xml:space="preserve">. Features identified as statistically significant need to be assigned a chemical identity. This typically involves matching the accurate mass (from HRMS) and potentially MS/MS fragmentation spectra against spectral libraries and databases (e.g., METLIN, HMDB, KEGG, NIST, MassBank, and potentially specialized cannabis databases like the Cannabis Compound Database ). Confidence in identification varies from putatively annotated (based on mass match) to confidently identified (based on matching MS/MS spectra and retention time to an authentic standard).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Defining Chemotypes and Chemovars: Bridging Genotype and Phytochemistry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Integrating phytochemical data allows for the classification of landraces based on their chemical profiles, moving beyond simple geographic origin or traditional use.</w:t>
      </w:r>
    </w:p>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Chemotype Classification:</w:t>
      </w:r>
      <w:r w:rsidDel="00000000" w:rsidR="00000000" w:rsidRPr="00000000">
        <w:rPr>
          <w:rtl w:val="0"/>
        </w:rPr>
        <w:t xml:space="preserve"> A primary classification is based on the relative abundance of the major cannabinoids, particularly THC and CBD (and their acids). Standard chemotypes include Type I (THC-dominant, low CBD), Type II (mixed or balanced THC/CBD), and Type III (CBD-dominant, low THC). Some classifications add Type IV for CBG-dominant varieties or Type V for plants producing essentially no cannabinoids. This provides a fundamental biochemical grouping.</w:t>
      </w:r>
    </w:p>
    <w:p w:rsidR="00000000" w:rsidDel="00000000" w:rsidP="00000000" w:rsidRDefault="00000000" w:rsidRPr="00000000" w14:paraId="0000011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Chemovar Distinction:</w:t>
      </w:r>
      <w:r w:rsidDel="00000000" w:rsidR="00000000" w:rsidRPr="00000000">
        <w:rPr>
          <w:rtl w:val="0"/>
        </w:rPr>
        <w:t xml:space="preserve"> A more refined classification, often termed "chemovar" (chemical variety), incorporates the profile of other important secondary metabolites, primarily terpenes, and potentially flavonoids. Clustering analyses (e.g., PCA, hierarchical clustering) performed on quantitative data for major cannabinoids and a suite of terpenes can reveal distinct groups characterized by specific chemical fingerprints. For example, studies on commercial cannabis have identified clusters dominated by high myrcene/pinene, high caryophyllene/limonene, or high terpinolene. Defining such chemovars among landraces will provide a more nuanced understanding of their chemical diversity than cannabinoid ratios alone.</w:t>
      </w:r>
    </w:p>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Linking Chemistry to Genetics:</w:t>
      </w:r>
      <w:r w:rsidDel="00000000" w:rsidR="00000000" w:rsidRPr="00000000">
        <w:rPr>
          <w:rtl w:val="0"/>
        </w:rPr>
        <w:t xml:space="preserve"> A key goal is to connect these empirically defined chemotypes and chemovars to the genetic data obtained in Section V. By correlating chemical profiles with genetic groupings (from PCA, STRUCTURE) or specific genetic markers (SNPs), the genetic basis of chemical variation can be investigated. This may involve genome-wide association studies (GWAS) if phenotypic (chemical) data and genotypic data are available for a sufficiently large and diverse panel, or targeted analysis of candidate genes involved in cannabinoid and terpene biosynthesis (e.g., cannabinoid synthase genes like </w:t>
      </w:r>
      <w:r w:rsidDel="00000000" w:rsidR="00000000" w:rsidRPr="00000000">
        <w:rPr>
          <w:i w:val="1"/>
          <w:rtl w:val="0"/>
        </w:rPr>
        <w:t xml:space="preserve">THCAS</w:t>
      </w:r>
      <w:r w:rsidDel="00000000" w:rsidR="00000000" w:rsidRPr="00000000">
        <w:rPr>
          <w:rtl w:val="0"/>
        </w:rPr>
        <w:t xml:space="preserve"> and </w:t>
      </w:r>
      <w:r w:rsidDel="00000000" w:rsidR="00000000" w:rsidRPr="00000000">
        <w:rPr>
          <w:i w:val="1"/>
          <w:rtl w:val="0"/>
        </w:rPr>
        <w:t xml:space="preserve">CBDAS</w:t>
      </w:r>
      <w:r w:rsidDel="00000000" w:rsidR="00000000" w:rsidRPr="00000000">
        <w:rPr>
          <w:rtl w:val="0"/>
        </w:rPr>
        <w:t xml:space="preserve">, terpene synthase genes). Identifying polymorphisms in these genes that correlate with specific chemotypes (e.g., loss-of-function mutations in </w:t>
      </w:r>
      <w:r w:rsidDel="00000000" w:rsidR="00000000" w:rsidRPr="00000000">
        <w:rPr>
          <w:i w:val="1"/>
          <w:rtl w:val="0"/>
        </w:rPr>
        <w:t xml:space="preserve">CBDAS</w:t>
      </w:r>
      <w:r w:rsidDel="00000000" w:rsidR="00000000" w:rsidRPr="00000000">
        <w:rPr>
          <w:rtl w:val="0"/>
        </w:rPr>
        <w:t xml:space="preserve"> leading to THC dominance ) can elucidate the molecular mechanisms underlying chemical diversity.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critical to reiterate that empirical chemical and genetic data must drive classification, as traditional labels ("Sativa," "Indica") and commercial "strain" names have repeatedly been shown to be unreliable predictors of either chemical content or genetic background. Studies have also demonstrated that plant morphology alone is insufficient to predict chemotype; visually similar plants can differ chemically, and visually distinct plants can be chemically similar. This underscores the necessity of the proposed multi-faceted approach, integrating genetics, chemistry, morphology, and ethnobotany, to accurately characterize and classify cannabis landraces based on robust scientific evidence rather than unreliable folk taxonomies or marketing labels.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 Agronomic Characterization and Cultivation Trials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w:t>
      </w:r>
      <w:r w:rsidDel="00000000" w:rsidR="00000000" w:rsidRPr="00000000">
        <w:rPr>
          <w:b w:val="1"/>
          <w:i w:val="1"/>
          <w:rtl w:val="0"/>
        </w:rPr>
        <w:t xml:space="preserve">Ex Situ</w:t>
      </w:r>
      <w:r w:rsidDel="00000000" w:rsidR="00000000" w:rsidRPr="00000000">
        <w:rPr>
          <w:b w:val="1"/>
          <w:rtl w:val="0"/>
        </w:rPr>
        <w:t xml:space="preserve"> Cultivation Protocols: Optimizing Growth Conditions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systematically evaluate the agronomic potential, phenotypic characteristics, and chemical stability of collected landraces, and to facilitate seed regeneration for conservation and breeding, cultivation outside their native environments (</w:t>
      </w:r>
      <w:r w:rsidDel="00000000" w:rsidR="00000000" w:rsidRPr="00000000">
        <w:rPr>
          <w:i w:val="1"/>
          <w:rtl w:val="0"/>
        </w:rPr>
        <w:t xml:space="preserve">ex situ</w:t>
      </w:r>
      <w:r w:rsidDel="00000000" w:rsidR="00000000" w:rsidRPr="00000000">
        <w:rPr>
          <w:rtl w:val="0"/>
        </w:rPr>
        <w:t xml:space="preserve">) under controlled or semi-controlled conditions is necessary. This allows for standardized comparisons across different landrace accessions by minimizing environmental variability.</w:t>
      </w:r>
    </w:p>
    <w:p w:rsidR="00000000" w:rsidDel="00000000" w:rsidP="00000000" w:rsidRDefault="00000000" w:rsidRPr="00000000" w14:paraId="0000012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Environment Studies:</w:t>
      </w:r>
      <w:r w:rsidDel="00000000" w:rsidR="00000000" w:rsidRPr="00000000">
        <w:rPr>
          <w:rtl w:val="0"/>
        </w:rPr>
        <w:t xml:space="preserve"> Experiments will be conducted in controlled environments such as growth chambers or greenhouses to precisely manipulate and assess the response of different landraces to key environmental variables:</w:t>
      </w:r>
    </w:p>
    <w:p w:rsidR="00000000" w:rsidDel="00000000" w:rsidP="00000000" w:rsidRDefault="00000000" w:rsidRPr="00000000" w14:paraId="00000123">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Photoperiod:</w:t>
      </w:r>
      <w:r w:rsidDel="00000000" w:rsidR="00000000" w:rsidRPr="00000000">
        <w:rPr>
          <w:rtl w:val="0"/>
        </w:rPr>
        <w:t xml:space="preserve"> Cannabis flowering is typically triggered by changes in day length (photoperiod). Landraces originating from different latitudes are expected to have different critical photoperiods for flowering initiation. Experiments will determine the optimal photoperiods for vegetative growth (typically long days, e.g., 18 hours light) and flowering induction (typically short days, e.g., 12 hours light) for each landrace group. The potential presence of day-neutral (autoflowering) traits, associated with </w:t>
      </w:r>
      <w:r w:rsidDel="00000000" w:rsidR="00000000" w:rsidRPr="00000000">
        <w:rPr>
          <w:i w:val="1"/>
          <w:rtl w:val="0"/>
        </w:rPr>
        <w:t xml:space="preserve">C. ruderalis</w:t>
      </w:r>
      <w:r w:rsidDel="00000000" w:rsidR="00000000" w:rsidRPr="00000000">
        <w:rPr>
          <w:rtl w:val="0"/>
        </w:rPr>
        <w:t xml:space="preserve"> landraces, will also be assessed. This information is critical for successful cultivation outside the native range and for breeding programs.</w:t>
      </w:r>
    </w:p>
    <w:p w:rsidR="00000000" w:rsidDel="00000000" w:rsidP="00000000" w:rsidRDefault="00000000" w:rsidRPr="00000000" w14:paraId="00000124">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Nutrient Requirements:</w:t>
      </w:r>
      <w:r w:rsidDel="00000000" w:rsidR="00000000" w:rsidRPr="00000000">
        <w:rPr>
          <w:rtl w:val="0"/>
        </w:rPr>
        <w:t xml:space="preserve"> Landraces, adapted to potentially lower-input traditional systems, may have different nutrient needs compared to modern cultivars. Trials will evaluate growth responses to varying levels of essential macro- and micronutrients (Nitrogen, Phosphorus, Potassium, Calcium, Magnesium, etc.) to determine optimal fertilization regimes and identify landraces efficient in nutrient uptake or tolerant to low fertility. Plant tissue analysis and visual monitoring for deficiency symptoms will be employed.</w:t>
      </w:r>
    </w:p>
    <w:p w:rsidR="00000000" w:rsidDel="00000000" w:rsidP="00000000" w:rsidRDefault="00000000" w:rsidRPr="00000000" w14:paraId="00000125">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Soil/Media Conditions:</w:t>
      </w:r>
      <w:r w:rsidDel="00000000" w:rsidR="00000000" w:rsidRPr="00000000">
        <w:rPr>
          <w:rtl w:val="0"/>
        </w:rPr>
        <w:t xml:space="preserve"> Growth performance will be assessed in different standardized soil types or soilless growing media (e.g., peat-based mixes, coco coir mixes). Key parameters like soil pH (optimally between 6.0-6.8 for cannabis), drainage, aeration, and organic matter content will be monitored and manipulated to identify optimal conditions and tolerances.</w:t>
      </w:r>
    </w:p>
    <w:p w:rsidR="00000000" w:rsidDel="00000000" w:rsidP="00000000" w:rsidRDefault="00000000" w:rsidRPr="00000000" w14:paraId="00000126">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Watering Regimes:</w:t>
      </w:r>
      <w:r w:rsidDel="00000000" w:rsidR="00000000" w:rsidRPr="00000000">
        <w:rPr>
          <w:rtl w:val="0"/>
        </w:rPr>
        <w:t xml:space="preserve"> Optimal irrigation frequency and volume will be determined, and tolerance to drought stress will be assessed by imposing controlled water deficit periods and measuring physiological responses and yield impacts.</w:t>
      </w:r>
    </w:p>
    <w:p w:rsidR="00000000" w:rsidDel="00000000" w:rsidP="00000000" w:rsidRDefault="00000000" w:rsidRPr="00000000" w14:paraId="00000127">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Temperature and Humidity:</w:t>
      </w:r>
      <w:r w:rsidDel="00000000" w:rsidR="00000000" w:rsidRPr="00000000">
        <w:rPr>
          <w:rtl w:val="0"/>
        </w:rPr>
        <w:t xml:space="preserve"> Based on climatic data from the landraces' origins, experiments will define optimal temperature and humidity ranges for growth and flowering, and assess tolerance to temperature extremes (heat or cold stress).</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Seed Germination Protocols:</w:t>
      </w:r>
      <w:r w:rsidDel="00000000" w:rsidR="00000000" w:rsidRPr="00000000">
        <w:rPr>
          <w:rtl w:val="0"/>
        </w:rPr>
        <w:t xml:space="preserve"> Landrace seeds, particularly those from wild or semi-wild populations, may exhibit dormancy mechanisms. Standard germination tests will be conducted, and if necessary, protocols involving scarification, stratification, or hormonal treatments (e.g., gibberellic acid) will be developed to optimize germination rates for </w:t>
      </w:r>
      <w:r w:rsidDel="00000000" w:rsidR="00000000" w:rsidRPr="00000000">
        <w:rPr>
          <w:i w:val="1"/>
          <w:rtl w:val="0"/>
        </w:rPr>
        <w:t xml:space="preserve">ex situ</w:t>
      </w:r>
      <w:r w:rsidDel="00000000" w:rsidR="00000000" w:rsidRPr="00000000">
        <w:rPr>
          <w:rtl w:val="0"/>
        </w:rPr>
        <w:t xml:space="preserve"> cultivation and viability testing in genebanks.</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Propagation Methods:</w:t>
      </w:r>
      <w:r w:rsidDel="00000000" w:rsidR="00000000" w:rsidRPr="00000000">
        <w:rPr>
          <w:rtl w:val="0"/>
        </w:rPr>
        <w:t xml:space="preserve"> While seed propagation is standard for maintaining population diversity , vegetative propagation techniques like cloning (taking cuttings) or </w:t>
      </w:r>
      <w:r w:rsidDel="00000000" w:rsidR="00000000" w:rsidRPr="00000000">
        <w:rPr>
          <w:i w:val="1"/>
          <w:rtl w:val="0"/>
        </w:rPr>
        <w:t xml:space="preserve">in vitro</w:t>
      </w:r>
      <w:r w:rsidDel="00000000" w:rsidR="00000000" w:rsidRPr="00000000">
        <w:rPr>
          <w:rtl w:val="0"/>
        </w:rPr>
        <w:t xml:space="preserve"> tissue culture may be employed to multiply specific elite genotypes identified during evaluation or to maintain accessions that produce few or non-viable seeds. Clonal propagation provides genetically identical material, useful for replicated trials requiring high uniformity.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Evaluation of Key Agronomic Traits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w:t>
      </w:r>
      <w:r w:rsidDel="00000000" w:rsidR="00000000" w:rsidRPr="00000000">
        <w:rPr>
          <w:i w:val="1"/>
          <w:rtl w:val="0"/>
        </w:rPr>
        <w:t xml:space="preserve">ex situ</w:t>
      </w:r>
      <w:r w:rsidDel="00000000" w:rsidR="00000000" w:rsidRPr="00000000">
        <w:rPr>
          <w:rtl w:val="0"/>
        </w:rPr>
        <w:t xml:space="preserve"> cultivation trials, a comprehensive suite of agronomic and phenotypic traits will be systematically evaluated using standardized methods and descriptors, such as those outlined in the USDA Hemp Descriptor and Phenotyping Handbook.</w:t>
      </w:r>
    </w:p>
    <w:p w:rsidR="00000000" w:rsidDel="00000000" w:rsidP="00000000" w:rsidRDefault="00000000" w:rsidRPr="00000000" w14:paraId="0000012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Morphological Characterization:</w:t>
      </w:r>
      <w:r w:rsidDel="00000000" w:rsidR="00000000" w:rsidRPr="00000000">
        <w:rPr>
          <w:rtl w:val="0"/>
        </w:rPr>
        <w:t xml:space="preserve"> Detailed measurements and observations of plant architecture (height, branching habit, internode length), leaf characteristics (size, shape, number of leaflets), flowering time (days to initiation, duration), sex expression (proportion of male, female, monoecious individuals), and inflorescence structure will be recorded throughout the growth cycle.</w:t>
      </w:r>
    </w:p>
    <w:p w:rsidR="00000000" w:rsidDel="00000000" w:rsidP="00000000" w:rsidRDefault="00000000" w:rsidRPr="00000000" w14:paraId="0000012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Yield Potential:</w:t>
      </w:r>
      <w:r w:rsidDel="00000000" w:rsidR="00000000" w:rsidRPr="00000000">
        <w:rPr>
          <w:rtl w:val="0"/>
        </w:rPr>
        <w:t xml:space="preserve"> Yield will be assessed based on the primary intended use associated with the landrace type. For drug-type landraces, this involves measuring dried flower biomass and potentially resin yield. For seed-type landraces, seed yield per plant or per area, thousand-seed weight, and seed oil content/composition will be measured. For fiber-type landraces, stalk biomass (dry weight) per plant or area will be determined.</w:t>
      </w:r>
    </w:p>
    <w:p w:rsidR="00000000" w:rsidDel="00000000" w:rsidP="00000000" w:rsidRDefault="00000000" w:rsidRPr="00000000" w14:paraId="0000012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Resilience Trait Assessment:</w:t>
      </w:r>
      <w:r w:rsidDel="00000000" w:rsidR="00000000" w:rsidRPr="00000000">
        <w:rPr>
          <w:rtl w:val="0"/>
        </w:rPr>
        <w:t xml:space="preserve"> Evaluating the inherent resilience of landraces is a key objective.</w:t>
      </w:r>
    </w:p>
    <w:p w:rsidR="00000000" w:rsidDel="00000000" w:rsidP="00000000" w:rsidRDefault="00000000" w:rsidRPr="00000000" w14:paraId="0000012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Pest and Disease Resistance:</w:t>
      </w:r>
      <w:r w:rsidDel="00000000" w:rsidR="00000000" w:rsidRPr="00000000">
        <w:rPr>
          <w:rtl w:val="0"/>
        </w:rPr>
        <w:t xml:space="preserve"> Landraces will be screened for resistance to common cannabis pests (e.g., aphids, spider mites) and diseases (e.g., powdery mildew, Botrytis/bud rot) under controlled inoculation studies or observed under field conditions with natural pest/disease pressure. Resistance levels will be scored based on symptom severity or pest population levels.</w:t>
      </w:r>
    </w:p>
    <w:p w:rsidR="00000000" w:rsidDel="00000000" w:rsidP="00000000" w:rsidRDefault="00000000" w:rsidRPr="00000000" w14:paraId="0000013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Drought Tolerance:</w:t>
      </w:r>
      <w:r w:rsidDel="00000000" w:rsidR="00000000" w:rsidRPr="00000000">
        <w:rPr>
          <w:rtl w:val="0"/>
        </w:rPr>
        <w:t xml:space="preserve"> As mentioned under watering regimes, performance under water stress will be quantified by measuring yield reduction compared to well-watered controls, and potentially physiological indicators like stomatal conductance, water potential, or photosynthetic efficiency.</w:t>
      </w:r>
    </w:p>
    <w:p w:rsidR="00000000" w:rsidDel="00000000" w:rsidP="00000000" w:rsidRDefault="00000000" w:rsidRPr="00000000" w14:paraId="0000013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Abiotic Stress Tolerance:</w:t>
      </w:r>
      <w:r w:rsidDel="00000000" w:rsidR="00000000" w:rsidRPr="00000000">
        <w:rPr>
          <w:rtl w:val="0"/>
        </w:rPr>
        <w:t xml:space="preserve"> Based on the origin of the landraces, tolerance to other relevant stresses like soil salinity, nutrient deficiency, heat, or cold will be assessed through controlled experiments measuring survival, growth reduction, and yield impacts.</w:t>
      </w:r>
    </w:p>
    <w:p w:rsidR="00000000" w:rsidDel="00000000" w:rsidP="00000000" w:rsidRDefault="00000000" w:rsidRPr="00000000" w14:paraId="0000013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Fiber Quality Analysis:</w:t>
      </w:r>
      <w:r w:rsidDel="00000000" w:rsidR="00000000" w:rsidRPr="00000000">
        <w:rPr>
          <w:rtl w:val="0"/>
        </w:rPr>
        <w:t xml:space="preserve"> For accessions identified or traditionally used as fiber types, stalks will be analyzed for fiber content (percentage of bast fiber), fiber characteristics (length, fineness, strength), and chemical composition (cellulose, hemicellulose, lignin content) using established textile industry or laboratory protocols.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consideration when evaluating landraces is the potential </w:t>
      </w:r>
      <w:r w:rsidDel="00000000" w:rsidR="00000000" w:rsidRPr="00000000">
        <w:rPr>
          <w:b w:val="1"/>
          <w:rtl w:val="0"/>
        </w:rPr>
        <w:t xml:space="preserve">trade-off between adaptation and maximum productivity</w:t>
      </w:r>
      <w:r w:rsidDel="00000000" w:rsidR="00000000" w:rsidRPr="00000000">
        <w:rPr>
          <w:rtl w:val="0"/>
        </w:rPr>
        <w:t xml:space="preserve">. Landraces have evolved under specific, often low-input or stressful, local conditions. While this confers valuable resilience and yield stability in those environments, they may not achieve the same peak yields as modern cultivars bred specifically for high performance under optimal, high-input conditions. For example, a Moroccan landrace like 'Beldiya' may exhibit excellent drought tolerance suited to the Rif mountains but produce lower resin yields than modern hybrids requiring more water. Therefore, agronomic evaluation must assess performance across a spectrum of conditions, from stressed to optimal, to fully understand the strengths and weaknesses of each landrace. Breeding programs utilizing landraces must carefully consider these trade-offs and define selection goals that balance desired resilience traits with acceptable productivity levels for the target agricultural system.</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VIII. Conservation Blueprint: Safeguarding Landrace Heritage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Integrated Conservation Strategies: </w:t>
      </w:r>
      <w:r w:rsidDel="00000000" w:rsidR="00000000" w:rsidRPr="00000000">
        <w:rPr>
          <w:b w:val="1"/>
          <w:i w:val="1"/>
          <w:rtl w:val="0"/>
        </w:rPr>
        <w:t xml:space="preserve">In Situ</w:t>
      </w:r>
      <w:r w:rsidDel="00000000" w:rsidR="00000000" w:rsidRPr="00000000">
        <w:rPr>
          <w:b w:val="1"/>
          <w:rtl w:val="0"/>
        </w:rPr>
        <w:t xml:space="preserve"> and </w:t>
      </w:r>
      <w:r w:rsidDel="00000000" w:rsidR="00000000" w:rsidRPr="00000000">
        <w:rPr>
          <w:b w:val="1"/>
          <w:i w:val="1"/>
          <w:rtl w:val="0"/>
        </w:rPr>
        <w:t xml:space="preserve">Ex Situ</w:t>
      </w:r>
      <w:r w:rsidDel="00000000" w:rsidR="00000000" w:rsidRPr="00000000">
        <w:rPr>
          <w:b w:val="1"/>
          <w:rtl w:val="0"/>
        </w:rPr>
        <w:t xml:space="preserve"> Synergy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conservation of cannabis landraces is a critical undertaking, driven by the urgent need to counteract the threats of genetic erosion, habitat loss, displacement by modern cultivars, and the impacts of climate change. Preserving the rich genetic diversity held within these traditional varieties is paramount for future breeding efforts, ensuring agricultural resilience, and safeguarding cultural heritage. An effective conservation strategy must integrate both </w:t>
      </w:r>
      <w:r w:rsidDel="00000000" w:rsidR="00000000" w:rsidRPr="00000000">
        <w:rPr>
          <w:i w:val="1"/>
          <w:rtl w:val="0"/>
        </w:rPr>
        <w:t xml:space="preserve">ex situ</w:t>
      </w:r>
      <w:r w:rsidDel="00000000" w:rsidR="00000000" w:rsidRPr="00000000">
        <w:rPr>
          <w:rtl w:val="0"/>
        </w:rPr>
        <w:t xml:space="preserve"> (off-site) and </w:t>
      </w:r>
      <w:r w:rsidDel="00000000" w:rsidR="00000000" w:rsidRPr="00000000">
        <w:rPr>
          <w:i w:val="1"/>
          <w:rtl w:val="0"/>
        </w:rPr>
        <w:t xml:space="preserve">in situ</w:t>
      </w:r>
      <w:r w:rsidDel="00000000" w:rsidR="00000000" w:rsidRPr="00000000">
        <w:rPr>
          <w:rtl w:val="0"/>
        </w:rPr>
        <w:t xml:space="preserve"> (on-site) approaches.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Ex Situ</w:t>
      </w:r>
      <w:r w:rsidDel="00000000" w:rsidR="00000000" w:rsidRPr="00000000">
        <w:rPr>
          <w:b w:val="1"/>
          <w:rtl w:val="0"/>
        </w:rPr>
        <w:t xml:space="preserve"> Conservation Methods:</w:t>
      </w:r>
      <w:r w:rsidDel="00000000" w:rsidR="00000000" w:rsidRPr="00000000">
        <w:rPr>
          <w:rtl w:val="0"/>
        </w:rPr>
        <w:t xml:space="preserve"> These methods involve conserving genetic resources outside their natural habitats, primarily in genebanks and related facilities.</w:t>
      </w:r>
    </w:p>
    <w:p w:rsidR="00000000" w:rsidDel="00000000" w:rsidP="00000000" w:rsidRDefault="00000000" w:rsidRPr="00000000" w14:paraId="0000013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Seed Banks:</w:t>
      </w:r>
      <w:r w:rsidDel="00000000" w:rsidR="00000000" w:rsidRPr="00000000">
        <w:rPr>
          <w:rtl w:val="0"/>
        </w:rPr>
        <w:t xml:space="preserve"> The primary method for conserving orthodox seeds (seeds that tolerate drying and freezing) is storage in seed genebanks. This involves collecting representative seed samples (see Section IV.B), carefully cleaning, drying them to low moisture content (e.g., at 4°C ), assessing initial viability, packaging them in airtight containers (e.g., laminated foil packets ), and storing them under long-term, low-temperature conditions (typically -18°C or -20°C ). Institutions like the USDA ARS National Plant Germplasm System (NPGS) and international CGIAR genebanks follow established international standards for seed conservation. Regular monitoring of seed viability is crucial; when viability drops below a threshold (e.g., 85%) or seed stocks become low due to distribution, accessions must be regenerated (grown out to produce fresh seeds) under controlled conditions that minimize genetic drift and contamination. Backup samples should also be stored in geographically separate locations (e.g., the Svalbard Global Seed Vault, or other national/international facilities) for safety.</w:t>
      </w:r>
    </w:p>
    <w:p w:rsidR="00000000" w:rsidDel="00000000" w:rsidP="00000000" w:rsidRDefault="00000000" w:rsidRPr="00000000" w14:paraId="0000013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Cryopreservation:</w:t>
      </w:r>
      <w:r w:rsidDel="00000000" w:rsidR="00000000" w:rsidRPr="00000000">
        <w:rPr>
          <w:rtl w:val="0"/>
        </w:rPr>
        <w:t xml:space="preserve"> For ultra-long-term storage or for tissues that are difficult to conserve as seeds (though cannabis seeds are generally orthodox), cryopreservation – storage in or over liquid nitrogen (approx. -196°C) – is an option. This can be applied to seeds, pollen, or </w:t>
      </w:r>
      <w:r w:rsidDel="00000000" w:rsidR="00000000" w:rsidRPr="00000000">
        <w:rPr>
          <w:i w:val="1"/>
          <w:rtl w:val="0"/>
        </w:rPr>
        <w:t xml:space="preserve">in vitro</w:t>
      </w:r>
      <w:r w:rsidDel="00000000" w:rsidR="00000000" w:rsidRPr="00000000">
        <w:rPr>
          <w:rtl w:val="0"/>
        </w:rPr>
        <w:t xml:space="preserve"> cultures (shoot tips, embryos). Cryopreservation significantly slows down metabolic processes, extending storage life and potentially reducing the frequency of regeneration and the associated risks of genetic drift or selection.</w:t>
      </w:r>
    </w:p>
    <w:p w:rsidR="00000000" w:rsidDel="00000000" w:rsidP="00000000" w:rsidRDefault="00000000" w:rsidRPr="00000000" w14:paraId="0000013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Field Genebanks / Living Collections:</w:t>
      </w:r>
      <w:r w:rsidDel="00000000" w:rsidR="00000000" w:rsidRPr="00000000">
        <w:rPr>
          <w:rtl w:val="0"/>
        </w:rPr>
        <w:t xml:space="preserve"> Maintaining living plants in field collections or botanical gardens is necessary for species with recalcitrant seeds (which cannabis does not typically have) or for clonally propagated crops. While allowing for easy access and ongoing characterization, field genebanks are resource-intensive, vulnerable to pests, diseases, and environmental hazards, and may not fully capture the population diversity present in seeds.</w:t>
      </w:r>
    </w:p>
    <w:p w:rsidR="00000000" w:rsidDel="00000000" w:rsidP="00000000" w:rsidRDefault="00000000" w:rsidRPr="00000000" w14:paraId="0000013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In Vitro Storage / Tissue Culture:</w:t>
      </w:r>
      <w:r w:rsidDel="00000000" w:rsidR="00000000" w:rsidRPr="00000000">
        <w:rPr>
          <w:rtl w:val="0"/>
        </w:rPr>
        <w:t xml:space="preserve"> Methods like slow-growth tissue culture or cloning can conserve specific genotypes, particularly for plants that are heterozygous, clonally propagated, or produce limited viable seed. This complements seed banking by preserving individual elite lines or specific genetic combinations.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In Situ</w:t>
      </w:r>
      <w:r w:rsidDel="00000000" w:rsidR="00000000" w:rsidRPr="00000000">
        <w:rPr>
          <w:b w:val="1"/>
          <w:rtl w:val="0"/>
        </w:rPr>
        <w:t xml:space="preserve"> (On-Farm) Conservation:</w:t>
      </w:r>
      <w:r w:rsidDel="00000000" w:rsidR="00000000" w:rsidRPr="00000000">
        <w:rPr>
          <w:rtl w:val="0"/>
        </w:rPr>
        <w:t xml:space="preserve"> This approach focuses on maintaining landraces within their original agricultural and environmental context, typically managed by farmers in their fields.</w:t>
      </w:r>
    </w:p>
    <w:p w:rsidR="00000000" w:rsidDel="00000000" w:rsidP="00000000" w:rsidRDefault="00000000" w:rsidRPr="00000000" w14:paraId="0000013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Rationale:</w:t>
      </w:r>
      <w:r w:rsidDel="00000000" w:rsidR="00000000" w:rsidRPr="00000000">
        <w:rPr>
          <w:rtl w:val="0"/>
        </w:rPr>
        <w:t xml:space="preserve"> The primary advantage of </w:t>
      </w:r>
      <w:r w:rsidDel="00000000" w:rsidR="00000000" w:rsidRPr="00000000">
        <w:rPr>
          <w:i w:val="1"/>
          <w:rtl w:val="0"/>
        </w:rPr>
        <w:t xml:space="preserve">in situ</w:t>
      </w:r>
      <w:r w:rsidDel="00000000" w:rsidR="00000000" w:rsidRPr="00000000">
        <w:rPr>
          <w:rtl w:val="0"/>
        </w:rPr>
        <w:t xml:space="preserve"> conservation is that it allows landraces to continue evolving and adapting to ongoing environmental changes (including climate change) and shifting farmer preferences. It also inherently conserves the associated traditional knowledge, cultural practices, and farming systems linked to the landrace.</w:t>
      </w:r>
    </w:p>
    <w:p w:rsidR="00000000" w:rsidDel="00000000" w:rsidP="00000000" w:rsidRDefault="00000000" w:rsidRPr="00000000" w14:paraId="0000013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Methodology:</w:t>
      </w:r>
      <w:r w:rsidDel="00000000" w:rsidR="00000000" w:rsidRPr="00000000">
        <w:rPr>
          <w:rtl w:val="0"/>
        </w:rPr>
        <w:t xml:space="preserve"> Implementation requires collaboration with local communities and farmers, often referred to as "custodian farmers," who continue to cultivate and manage these traditional varieties. Strategies involve supporting these farmers through participatory programs (see Section VIII.B), potentially providing incentives for conservation , facilitating farmer-to-farmer seed exchange networks, and documenting TK associated with management practices. Identifying and potentially designating "agro-biodiversity hotspots" – areas with high concentrations of landrace diversity and associated TK – can focus conservation efforts.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Complementarity and Integration:</w:t>
      </w:r>
      <w:r w:rsidDel="00000000" w:rsidR="00000000" w:rsidRPr="00000000">
        <w:rPr>
          <w:rtl w:val="0"/>
        </w:rPr>
        <w:t xml:space="preserve"> It is widely recognized that </w:t>
      </w:r>
      <w:r w:rsidDel="00000000" w:rsidR="00000000" w:rsidRPr="00000000">
        <w:rPr>
          <w:i w:val="1"/>
          <w:rtl w:val="0"/>
        </w:rPr>
        <w:t xml:space="preserve">ex situ</w:t>
      </w:r>
      <w:r w:rsidDel="00000000" w:rsidR="00000000" w:rsidRPr="00000000">
        <w:rPr>
          <w:rtl w:val="0"/>
        </w:rPr>
        <w:t xml:space="preserve"> and </w:t>
      </w:r>
      <w:r w:rsidDel="00000000" w:rsidR="00000000" w:rsidRPr="00000000">
        <w:rPr>
          <w:i w:val="1"/>
          <w:rtl w:val="0"/>
        </w:rPr>
        <w:t xml:space="preserve">in situ</w:t>
      </w:r>
      <w:r w:rsidDel="00000000" w:rsidR="00000000" w:rsidRPr="00000000">
        <w:rPr>
          <w:rtl w:val="0"/>
        </w:rPr>
        <w:t xml:space="preserve"> conservation are not competing but highly complementary strategies. </w:t>
      </w:r>
      <w:r w:rsidDel="00000000" w:rsidR="00000000" w:rsidRPr="00000000">
        <w:rPr>
          <w:i w:val="1"/>
          <w:rtl w:val="0"/>
        </w:rPr>
        <w:t xml:space="preserve">Ex situ</w:t>
      </w:r>
      <w:r w:rsidDel="00000000" w:rsidR="00000000" w:rsidRPr="00000000">
        <w:rPr>
          <w:rtl w:val="0"/>
        </w:rPr>
        <w:t xml:space="preserve"> collections provide secure, long-term backup storage and make germplasm readily accessible for characterization, research, and breeding programs. </w:t>
      </w:r>
      <w:r w:rsidDel="00000000" w:rsidR="00000000" w:rsidRPr="00000000">
        <w:rPr>
          <w:i w:val="1"/>
          <w:rtl w:val="0"/>
        </w:rPr>
        <w:t xml:space="preserve">In situ</w:t>
      </w:r>
      <w:r w:rsidDel="00000000" w:rsidR="00000000" w:rsidRPr="00000000">
        <w:rPr>
          <w:rtl w:val="0"/>
        </w:rPr>
        <w:t xml:space="preserve"> conservation allows for dynamic adaptation and maintains the cultural context, providing a living laboratory for evolution and a source of locally adapted material. An integrated strategy leverages the strengths of both: </w:t>
      </w:r>
      <w:r w:rsidDel="00000000" w:rsidR="00000000" w:rsidRPr="00000000">
        <w:rPr>
          <w:i w:val="1"/>
          <w:rtl w:val="0"/>
        </w:rPr>
        <w:t xml:space="preserve">ex situ</w:t>
      </w:r>
      <w:r w:rsidDel="00000000" w:rsidR="00000000" w:rsidRPr="00000000">
        <w:rPr>
          <w:rtl w:val="0"/>
        </w:rPr>
        <w:t xml:space="preserve"> banks can provide backup for </w:t>
      </w:r>
      <w:r w:rsidDel="00000000" w:rsidR="00000000" w:rsidRPr="00000000">
        <w:rPr>
          <w:i w:val="1"/>
          <w:rtl w:val="0"/>
        </w:rPr>
        <w:t xml:space="preserve">in situ</w:t>
      </w:r>
      <w:r w:rsidDel="00000000" w:rsidR="00000000" w:rsidRPr="00000000">
        <w:rPr>
          <w:rtl w:val="0"/>
        </w:rPr>
        <w:t xml:space="preserve"> efforts and reintroduce diversity if local populations are lost, while </w:t>
      </w:r>
      <w:r w:rsidDel="00000000" w:rsidR="00000000" w:rsidRPr="00000000">
        <w:rPr>
          <w:i w:val="1"/>
          <w:rtl w:val="0"/>
        </w:rPr>
        <w:t xml:space="preserve">in situ</w:t>
      </w:r>
      <w:r w:rsidDel="00000000" w:rsidR="00000000" w:rsidRPr="00000000">
        <w:rPr>
          <w:rtl w:val="0"/>
        </w:rPr>
        <w:t xml:space="preserve"> conservation allows for the continued generation of adaptive variation that can periodically enrich </w:t>
      </w:r>
      <w:r w:rsidDel="00000000" w:rsidR="00000000" w:rsidRPr="00000000">
        <w:rPr>
          <w:i w:val="1"/>
          <w:rtl w:val="0"/>
        </w:rPr>
        <w:t xml:space="preserve">ex situ</w:t>
      </w:r>
      <w:r w:rsidDel="00000000" w:rsidR="00000000" w:rsidRPr="00000000">
        <w:rPr>
          <w:rtl w:val="0"/>
        </w:rPr>
        <w:t xml:space="preserve"> collections.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Germplasm Documentation:</w:t>
      </w:r>
      <w:r w:rsidDel="00000000" w:rsidR="00000000" w:rsidRPr="00000000">
        <w:rPr>
          <w:rtl w:val="0"/>
        </w:rPr>
        <w:t xml:space="preserve"> Regardless of the method, comprehensive documentation is paramount for effective conservation and utilization. All conserved accessions must be linked to detailed passport data (origin, collector information, local names, etc.) and characterization data (morphological, agronomic, genetic, phytochemical) stored in accessible databases like GRIN-Global or project-specific databases.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establishing and managing comprehensive </w:t>
      </w:r>
      <w:r w:rsidDel="00000000" w:rsidR="00000000" w:rsidRPr="00000000">
        <w:rPr>
          <w:i w:val="1"/>
          <w:rtl w:val="0"/>
        </w:rPr>
        <w:t xml:space="preserve">ex situ</w:t>
      </w:r>
      <w:r w:rsidDel="00000000" w:rsidR="00000000" w:rsidRPr="00000000">
        <w:rPr>
          <w:rtl w:val="0"/>
        </w:rPr>
        <w:t xml:space="preserve"> collections for cannabis faces unique and significant hurdles due to its legal status internationally and nationally. The UN Single Convention on Narcotic Drugs (1961) places cannabis, cannabis resin, extracts, and tinctures under international control (currently Schedule I, requiring limitation to medical and scientific purposes). National laws, such as the US Controlled Substances Act (CSA) which lists marijuana as Schedule I, impose strict regulations on possession, cultivation, transport, and research. While hemp (defined as &lt;0.3% THC by dry weight) is often exempt from these stringent controls , many landraces, particularly drug types, exceed this threshold. These legal barriers significantly complicate the acquisition, international exchange, long-term maintenance (requiring licensed facilities), and distribution of diverse cannabis germplasm, hindering the development of public genebanks comparable to those for major food crops. Overcoming these challenges requires navigating complex regulatory pathways, obtaining necessary licenses (e.g., DEA registration in the US ), and potentially advocating for policy adjustments that facilitate legitimate conservation and research activities while maintaining appropriate controls.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Role of Community-Based Conservation and Participatory Breeding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Engaging local communities is not only ethically imperative (Section III.B) but also practically essential for effective landrace conservation, particularly for </w:t>
      </w:r>
      <w:r w:rsidDel="00000000" w:rsidR="00000000" w:rsidRPr="00000000">
        <w:rPr>
          <w:i w:val="1"/>
          <w:rtl w:val="0"/>
        </w:rPr>
        <w:t xml:space="preserve">in situ</w:t>
      </w:r>
      <w:r w:rsidDel="00000000" w:rsidR="00000000" w:rsidRPr="00000000">
        <w:rPr>
          <w:rtl w:val="0"/>
        </w:rPr>
        <w:t xml:space="preserve"> strategies.</w:t>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Seed Banks (CSBs):</w:t>
      </w:r>
      <w:r w:rsidDel="00000000" w:rsidR="00000000" w:rsidRPr="00000000">
        <w:rPr>
          <w:rtl w:val="0"/>
        </w:rPr>
        <w:t xml:space="preserve"> Supporting farmer-managed or community-managed seed banks can empower local communities to conserve and control access to their traditional varieties. CSBs can focus on locally adapted landraces that may not be priorities for national genebanks, facilitate local seed exchange, and serve as hubs for knowledge sharing. They can complement formal </w:t>
      </w:r>
      <w:r w:rsidDel="00000000" w:rsidR="00000000" w:rsidRPr="00000000">
        <w:rPr>
          <w:i w:val="1"/>
          <w:rtl w:val="0"/>
        </w:rPr>
        <w:t xml:space="preserve">ex situ</w:t>
      </w:r>
      <w:r w:rsidDel="00000000" w:rsidR="00000000" w:rsidRPr="00000000">
        <w:rPr>
          <w:rtl w:val="0"/>
        </w:rPr>
        <w:t xml:space="preserve"> systems, potentially receiving technical support or backup storage from them. Organizations like Seed Savers Exchange exemplify this community-driven conservation model, although typically for non-controlled crops.</w:t>
      </w:r>
    </w:p>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Participatory Plant Breeding (PPB):</w:t>
      </w:r>
      <w:r w:rsidDel="00000000" w:rsidR="00000000" w:rsidRPr="00000000">
        <w:rPr>
          <w:rtl w:val="0"/>
        </w:rPr>
        <w:t xml:space="preserve"> PPB offers a powerful framework for integrating conservation with utilization and improvement, directly involving farmers in the breeding process. Initially developed for resource-poor farmers in the Global South, PPB is increasingly recognized for its value in diverse contexts, including organic agriculture and landrace conservation in the Global North.</w:t>
      </w:r>
    </w:p>
    <w:p w:rsidR="00000000" w:rsidDel="00000000" w:rsidP="00000000" w:rsidRDefault="00000000" w:rsidRPr="00000000" w14:paraId="0000014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Goals in Landrace Context:</w:t>
      </w:r>
      <w:r w:rsidDel="00000000" w:rsidR="00000000" w:rsidRPr="00000000">
        <w:rPr>
          <w:rtl w:val="0"/>
        </w:rPr>
        <w:t xml:space="preserve"> PPB involving landraces can aim to: improve specific weaknesses (e.g., yield, disease susceptibility) while retaining unique adaptive and quality traits; adapt landraces to changing environmental conditions or new farming systems (e.g., organic); enhance farmer seed sovereignty by developing varieties controlled by the community; and conserve genetic diversity through active use and farmer selection.</w:t>
      </w:r>
    </w:p>
    <w:p w:rsidR="00000000" w:rsidDel="00000000" w:rsidP="00000000" w:rsidRDefault="00000000" w:rsidRPr="00000000" w14:paraId="0000014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Process:</w:t>
      </w:r>
      <w:r w:rsidDel="00000000" w:rsidR="00000000" w:rsidRPr="00000000">
        <w:rPr>
          <w:rtl w:val="0"/>
        </w:rPr>
        <w:t xml:space="preserve"> True PPB involves collaboration at all stages. Farmers work alongside researchers to define breeding objectives based on their needs and knowledge, select parent material (which can include local landraces and potentially improved varieties), participate in making crosses or managing segregating populations, evaluate breeding lines in their own fields (Participatory Variety Selection - PVS), and take ownership of the resulting varieties and their seed production.</w:t>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Evolutionary Breeding:</w:t>
      </w:r>
      <w:r w:rsidDel="00000000" w:rsidR="00000000" w:rsidRPr="00000000">
        <w:rPr>
          <w:rtl w:val="0"/>
        </w:rPr>
        <w:t xml:space="preserve"> This approach, often used within PPB, involves creating genetically diverse populations (e.g., by intercrossing multiple landraces or landraces with cultivars) and allowing them to evolve over several generations under selection pressure in the target environment(s), with farmers selecting the best-adapted types. This leverages natural and farmer selection to develop locally adapted populations.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benefits of these participatory approaches are numerous. They lead to varieties that are better adapted to local conditions and farmer needs, increasing adoption rates. They empower farmers by valuing their knowledge and involving them in decision-making. They help preserve traditional knowledge associated with the landraces and their management. Crucially, they support the maintenance of genetic diversity directly on farms.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Considering the evolving understanding of landraces as dynamic entities , participatory plant breeding emerges as more than just an improvement technique; it represents a viable strategy for </w:t>
      </w:r>
      <w:r w:rsidDel="00000000" w:rsidR="00000000" w:rsidRPr="00000000">
        <w:rPr>
          <w:b w:val="1"/>
          <w:rtl w:val="0"/>
        </w:rPr>
        <w:t xml:space="preserve">dynamic </w:t>
      </w:r>
      <w:r w:rsidDel="00000000" w:rsidR="00000000" w:rsidRPr="00000000">
        <w:rPr>
          <w:b w:val="1"/>
          <w:i w:val="1"/>
          <w:rtl w:val="0"/>
        </w:rPr>
        <w:t xml:space="preserve">in situ</w:t>
      </w:r>
      <w:r w:rsidDel="00000000" w:rsidR="00000000" w:rsidRPr="00000000">
        <w:rPr>
          <w:b w:val="1"/>
          <w:rtl w:val="0"/>
        </w:rPr>
        <w:t xml:space="preserve"> conservation</w:t>
      </w:r>
      <w:r w:rsidDel="00000000" w:rsidR="00000000" w:rsidRPr="00000000">
        <w:rPr>
          <w:rtl w:val="0"/>
        </w:rPr>
        <w:t xml:space="preserve">. By actively involving farmers in the selection and adaptation of their landraces, PPB allows these traditional varieties to evolve in response to contemporary environmental challenges and farmer needs, ensuring their continued relevance and cultivation. This contrasts with purely static conservation in genebanks, keeping the landraces as living, evolving components of the agroecosystem while preserving their fundamental identity and genetic base. This approach directly operationalizes the inclusive definition of landraces, recognizing their capacity for ongoing evolution under human influence.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IX. Data Synthesis, Management, and Dissemination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Building an Integrated Multi-Omics Database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comprehensive nature of this research, generating diverse datasets spanning genomics, phytochemistry, ethnobotany, agronomy, and environmental parameters, necessitates a robust data management and integration strategy. The ultimate goal is to create a </w:t>
      </w:r>
      <w:r w:rsidDel="00000000" w:rsidR="00000000" w:rsidRPr="00000000">
        <w:rPr>
          <w:b w:val="1"/>
          <w:rtl w:val="0"/>
        </w:rPr>
        <w:t xml:space="preserve">multi-omics database</w:t>
      </w:r>
      <w:r w:rsidDel="00000000" w:rsidR="00000000" w:rsidRPr="00000000">
        <w:rPr>
          <w:rtl w:val="0"/>
        </w:rPr>
        <w:t xml:space="preserve"> that allows researchers to explore the complex relationships between these different layers of information. Such integration is crucial for achieving a holistic understanding of landrace biology, identifying genotype-phenotype-environment links, and unlocking their full potential.</w:t>
      </w:r>
    </w:p>
    <w:p w:rsidR="00000000" w:rsidDel="00000000" w:rsidP="00000000" w:rsidRDefault="00000000" w:rsidRPr="00000000" w14:paraId="0000014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Database Platform:</w:t>
      </w:r>
      <w:r w:rsidDel="00000000" w:rsidR="00000000" w:rsidRPr="00000000">
        <w:rPr>
          <w:rtl w:val="0"/>
        </w:rPr>
        <w:t xml:space="preserve"> The choice of platform will depend on the scale and complexity of the data. Existing public repositories should be utilized where appropriate: GenBank/ENA/DDBJ via NCBI for raw sequence data and assemblies ; germplasm repositories like USDA's GRIN-Global for passport and characterization data associated with conserved accessions. Specialized cannabis databases like CannabisGDB or the Cannabis Compound Database offer valuable curated information on varieties, genes, and metabolites. For integrating novel multi-omics data generated by this project, platforms specifically designed for such integration, like Tripal (which uses the Chado schema and integrates with Drupal for web presentation and community curation features) , or custom-built relational databases may be necessary. The platform should support querying across different data types.</w:t>
      </w:r>
    </w:p>
    <w:p w:rsidR="00000000" w:rsidDel="00000000" w:rsidP="00000000" w:rsidRDefault="00000000" w:rsidRPr="00000000" w14:paraId="0000014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Integration:</w:t>
      </w:r>
      <w:r w:rsidDel="00000000" w:rsidR="00000000" w:rsidRPr="00000000">
        <w:rPr>
          <w:rtl w:val="0"/>
        </w:rPr>
        <w:t xml:space="preserve"> The core challenge lies in linking the disparate datasets. This requires consistent use of unique identifiers (e.g., collection numbers, accession IDs) across all samples (voucher, tissue, seed, chemical extract). Bioinformatics tools and scripts will be developed to merge datasets based on these identifiers. Statistical methods for multi-omics analysis, including correlation analyses, network analyses, and potentially machine learning approaches, will be employed to identify relationships between, for example, specific SNPs or gene expression patterns and metabolite profiles (chemotypes), or between environmental variables and adaptive genetic markers. Application Programming Interfaces (APIs) might be developed to facilitate data retrieval and integration for analysis in external tools (e.g., Jupyter notebooks).</w:t>
      </w:r>
    </w:p>
    <w:p w:rsidR="00000000" w:rsidDel="00000000" w:rsidP="00000000" w:rsidRDefault="00000000" w:rsidRPr="00000000" w14:paraId="0000015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Standards:</w:t>
      </w:r>
      <w:r w:rsidDel="00000000" w:rsidR="00000000" w:rsidRPr="00000000">
        <w:rPr>
          <w:rtl w:val="0"/>
        </w:rPr>
        <w:t xml:space="preserve"> To ensure data quality, longevity, and interoperability, standardized formats (e.g., VCF for variants, mzML/mzXML for mass spectrometry data), controlled vocabularies, metadata schemas (e.g., MIAPPE for plant phenotyping), and biological ontologies (e.g., Gene Ontology, Plant Ontology) will be used throughout data collection, processing, and storage.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Ethical Data Sharing and Reporting</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Sharing research data and results is crucial for scientific progress, but it must be done ethically, particularly when involving genetic resources and traditional knowledge from IPLCs.</w:t>
      </w:r>
    </w:p>
    <w:p w:rsidR="00000000" w:rsidDel="00000000" w:rsidP="00000000" w:rsidRDefault="00000000" w:rsidRPr="00000000" w14:paraId="0000015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FAIR and CARE Principles:</w:t>
      </w:r>
      <w:r w:rsidDel="00000000" w:rsidR="00000000" w:rsidRPr="00000000">
        <w:rPr>
          <w:rtl w:val="0"/>
        </w:rPr>
        <w:t xml:space="preserve"> Data management will adhere to the </w:t>
      </w:r>
      <w:r w:rsidDel="00000000" w:rsidR="00000000" w:rsidRPr="00000000">
        <w:rPr>
          <w:b w:val="1"/>
          <w:rtl w:val="0"/>
        </w:rPr>
        <w:t xml:space="preserve">FAIR Principles</w:t>
      </w:r>
      <w:r w:rsidDel="00000000" w:rsidR="00000000" w:rsidRPr="00000000">
        <w:rPr>
          <w:rtl w:val="0"/>
        </w:rPr>
        <w:t xml:space="preserve">, ensuring data are Findable, Accessible, Interoperable, and Reusable. This involves using persistent identifiers, rich metadata, standard formats, and clear usage licenses. However, FAIR principles alone are insufficient when dealing with Indigenous data. Therefore, the </w:t>
      </w:r>
      <w:r w:rsidDel="00000000" w:rsidR="00000000" w:rsidRPr="00000000">
        <w:rPr>
          <w:b w:val="1"/>
          <w:rtl w:val="0"/>
        </w:rPr>
        <w:t xml:space="preserve">CARE Principles for Indigenous Data Governance</w:t>
      </w:r>
      <w:r w:rsidDel="00000000" w:rsidR="00000000" w:rsidRPr="00000000">
        <w:rPr>
          <w:rtl w:val="0"/>
        </w:rPr>
        <w:t xml:space="preserve"> (Collective Benefit, Authority to Control, Responsibility, Ethics) will also be implemented. This means ensuring that data management and sharing practices benefit the source communities, respect their authority to control their data, are conducted responsibly, and adhere to ethical guidelines that prioritize community well-being and rights.</w:t>
      </w:r>
    </w:p>
    <w:p w:rsidR="00000000" w:rsidDel="00000000" w:rsidP="00000000" w:rsidRDefault="00000000" w:rsidRPr="00000000" w14:paraId="0000015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Reporting Protocols:</w:t>
      </w:r>
      <w:r w:rsidDel="00000000" w:rsidR="00000000" w:rsidRPr="00000000">
        <w:rPr>
          <w:rtl w:val="0"/>
        </w:rPr>
        <w:t xml:space="preserve"> A crucial aspect of ethical research is reporting findings back to the participating communities. Protocols for this feedback loop will be co-developed with community partners during the initial stages of the project. Dissemination methods will be culturally appropriate, accessible, and useful, potentially including community meetings, workshops, reports or summaries in local languages, visual presentations (photos, videos), storytelling, or other formats preferred by the community. This process is iterative, allowing for community feedback on interpretations and ensuring the research genuinely addresses their interests and needs. Communities must also be involved in decisions regarding the broader dissemination of results outside the community, particularly concerning sensitive TK.</w:t>
      </w:r>
    </w:p>
    <w:p w:rsidR="00000000" w:rsidDel="00000000" w:rsidP="00000000" w:rsidRDefault="00000000" w:rsidRPr="00000000" w14:paraId="0000015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Academic Publishing Ethics:</w:t>
      </w:r>
      <w:r w:rsidDel="00000000" w:rsidR="00000000" w:rsidRPr="00000000">
        <w:rPr>
          <w:rtl w:val="0"/>
        </w:rPr>
        <w:t xml:space="preserve"> All publications arising from this research will adhere to the highest standards of academic publishing ethics, following guidelines from organizations like the Committee on Publication Ethics (COPE). This includes: obtaining appropriate ethical approvals (e.g., Institutional Review Board - IRB for human participant interactions, IACUC if animals involved, and specific community approvals); ensuring informed consent for participation and publication, especially when reporting TK or using images/data attributable to individuals or communities ; transparently declaring any potential conflicts of interest; ensuring data integrity and avoiding plagiarism or redundant publication; providing fair authorship attribution, potentially including community partners who meet authorship criteria ; and engaging constructively with post-publication peer review and correspondence. Journals selected for publication should have clear policies regarding the ethical handling of research involving genetic resources and traditional knowledge, including respecting PIC and ABS agreements.</w:t>
      </w:r>
    </w:p>
    <w:p w:rsidR="00000000" w:rsidDel="00000000" w:rsidP="00000000" w:rsidRDefault="00000000" w:rsidRPr="00000000" w14:paraId="000001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Access Control:</w:t>
      </w:r>
      <w:r w:rsidDel="00000000" w:rsidR="00000000" w:rsidRPr="00000000">
        <w:rPr>
          <w:rtl w:val="0"/>
        </w:rPr>
        <w:t xml:space="preserve"> While aiming for openness where appropriate, access to sensitive data must be managed according to the terms established in PIC and MAT agreements and guided by CARE principles. This may involve depositing data in controlled-access repositories or implementing tiered access levels within the project database, ensuring that confidential TK or precise locations of vulnerable populations are protected as agreed upon with the communities.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inherent tension between the drive for open data access in science (promoted by FAIR principles and often mandated by funders) and the right of IPLCs to control access to and benefit from their traditional knowledge and genetic resources (central to CARE principles, the Nagoya Protocol, and ethical codes like ISE's) must be proactively managed. This requires establishing clear data sharing agreements, co-developed with community partners, </w:t>
      </w:r>
      <w:r w:rsidDel="00000000" w:rsidR="00000000" w:rsidRPr="00000000">
        <w:rPr>
          <w:i w:val="1"/>
          <w:rtl w:val="0"/>
        </w:rPr>
        <w:t xml:space="preserve">before</w:t>
      </w:r>
      <w:r w:rsidDel="00000000" w:rsidR="00000000" w:rsidRPr="00000000">
        <w:rPr>
          <w:rtl w:val="0"/>
        </w:rPr>
        <w:t xml:space="preserve"> research commences. These agreements must explicitly define what data can be shared openly, what requires restricted access, and how benefits derived from data use will be shared, ensuring respect for Indigenous data sovereignty alongside scientific transparency.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Communication Strategy: Engaging Diverse Audiences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communication is vital for maximizing the impact and relevance of the research findings. A multi-pronged communication strategy will be developed to engage diverse audiences throughout the project lifecycle.</w:t>
      </w:r>
    </w:p>
    <w:p w:rsidR="00000000" w:rsidDel="00000000" w:rsidP="00000000" w:rsidRDefault="00000000" w:rsidRPr="00000000" w14:paraId="0000015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Target Audiences:</w:t>
      </w:r>
      <w:r w:rsidDel="00000000" w:rsidR="00000000" w:rsidRPr="00000000">
        <w:rPr>
          <w:rtl w:val="0"/>
        </w:rPr>
        <w:t xml:space="preserve"> Key stakeholders include: the participating IPLCs who share their knowledge and resources; the broader scientific community (plant geneticists, chemists, ethnobotanists, agronomists, conservation biologists); policymakers at national and international levels (relevant ministries of agriculture, environment, health; drug control agencies; bodies involved in CBD/Nagoya implementation); conservation organizations (NGOs, genebanks); plant breeders (public and private sector); potential industry partners (pharmaceutical, agricultural, nutraceutical); and the general public.</w:t>
      </w:r>
    </w:p>
    <w:p w:rsidR="00000000" w:rsidDel="00000000" w:rsidP="00000000" w:rsidRDefault="00000000" w:rsidRPr="00000000" w14:paraId="0000015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Communication Objectives:</w:t>
      </w:r>
      <w:r w:rsidDel="00000000" w:rsidR="00000000" w:rsidRPr="00000000">
        <w:rPr>
          <w:rtl w:val="0"/>
        </w:rPr>
        <w:t xml:space="preserve"> Objectives will be tailored to each audience. For IPLCs, the focus will be on respectful knowledge exchange, capacity building, reporting results in useful formats, and collaborative decision-making. For scientists, objectives include disseminating novel findings, contributing to methodological advancements, and fostering collaboration. For policymakers, the aim is to provide evidence-based information to inform conservation strategies, agricultural policies, potential therapeutic applications, and regulations regarding genetic resources. For conservationists and breeders, the goal is to highlight the value of landraces and provide access to characterized germplasm. For the public, objectives include raising awareness about the importance of landrace conservation, biocultural diversity, and the scientific potential of cannabis.</w:t>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Dissemination Channels and Formats:</w:t>
      </w:r>
      <w:r w:rsidDel="00000000" w:rsidR="00000000" w:rsidRPr="00000000">
        <w:rPr>
          <w:rtl w:val="0"/>
        </w:rPr>
        <w:t xml:space="preserve"> A diverse portfolio of communication channels and formats will be employed :</w:t>
      </w:r>
    </w:p>
    <w:p w:rsidR="00000000" w:rsidDel="00000000" w:rsidP="00000000" w:rsidRDefault="00000000" w:rsidRPr="00000000" w14:paraId="0000015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Community Engagement:</w:t>
      </w:r>
      <w:r w:rsidDel="00000000" w:rsidR="00000000" w:rsidRPr="00000000">
        <w:rPr>
          <w:rtl w:val="0"/>
        </w:rPr>
        <w:t xml:space="preserve"> As detailed in Section IX.B, direct engagement through workshops, meetings, culturally appropriate reports, participatory videos, or other co-developed formats is paramount. This involves continuous, bi-directional communication.</w:t>
      </w:r>
    </w:p>
    <w:p w:rsidR="00000000" w:rsidDel="00000000" w:rsidP="00000000" w:rsidRDefault="00000000" w:rsidRPr="00000000" w14:paraId="0000015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Academic Dissemination:</w:t>
      </w:r>
      <w:r w:rsidDel="00000000" w:rsidR="00000000" w:rsidRPr="00000000">
        <w:rPr>
          <w:rtl w:val="0"/>
        </w:rPr>
        <w:t xml:space="preserve"> Peer-reviewed publications in high-impact journals across relevant disciplines (genetics, botany, ethnobiology, chemistry, agronomy); presentations at national and international scientific conferences; deposition of data in public repositories (following ethical guidelines).</w:t>
      </w:r>
    </w:p>
    <w:p w:rsidR="00000000" w:rsidDel="00000000" w:rsidP="00000000" w:rsidRDefault="00000000" w:rsidRPr="00000000" w14:paraId="0000015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Policy Outreach:</w:t>
      </w:r>
      <w:r w:rsidDel="00000000" w:rsidR="00000000" w:rsidRPr="00000000">
        <w:rPr>
          <w:rtl w:val="0"/>
        </w:rPr>
        <w:t xml:space="preserve"> Policy briefs summarizing key findings and recommendations for policymakers; direct engagement with relevant government agencies and international bodies (e.g., CBD Secretariat, FAO, WIPO); participation in policy workshops or consultations.</w:t>
      </w:r>
    </w:p>
    <w:p w:rsidR="00000000" w:rsidDel="00000000" w:rsidP="00000000" w:rsidRDefault="00000000" w:rsidRPr="00000000" w14:paraId="0000016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Public Outreach:</w:t>
      </w:r>
      <w:r w:rsidDel="00000000" w:rsidR="00000000" w:rsidRPr="00000000">
        <w:rPr>
          <w:rtl w:val="0"/>
        </w:rPr>
        <w:t xml:space="preserve"> Project website with accessible summaries of research goals and findings; articles in popular science magazines or news outlets; use of social media platforms to share engaging content (infographics, videos, stories) ; participation in science festivals or museum exhibits; development of educational materials for schools or the public.</w:t>
      </w:r>
    </w:p>
    <w:p w:rsidR="00000000" w:rsidDel="00000000" w:rsidP="00000000" w:rsidRDefault="00000000" w:rsidRPr="00000000" w14:paraId="0000016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Breeder/Industry Engagement:</w:t>
      </w:r>
      <w:r w:rsidDel="00000000" w:rsidR="00000000" w:rsidRPr="00000000">
        <w:rPr>
          <w:rtl w:val="0"/>
        </w:rPr>
        <w:t xml:space="preserve"> Presentations at industry conferences; direct communication with breeding programs or companies (respecting ABS agreements); publication of technical reports on agronomic performance or chemical profiles.</w:t>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Participatory Dissemination:</w:t>
      </w:r>
      <w:r w:rsidDel="00000000" w:rsidR="00000000" w:rsidRPr="00000000">
        <w:rPr>
          <w:rtl w:val="0"/>
        </w:rPr>
        <w:t xml:space="preserve"> Emphasizing community engagement throughout the dissemination process is crucial. This includes involving community partners in planning dissemination activities, co-developing materials, co-presenting findings, and ensuring that dissemination efforts align with community priorities and benefit the community directly. Evaluation metrics should include community-relevant outcomes, such as increased awareness, capacity building, or adoption of beneficial practices, alongside traditional academic metrics like publications and citations.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 Potential Applications and Future Directions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comprehensive data generated through this research plan will unlock significant potential across various sectors and guide future research efforts.</w:t>
      </w:r>
    </w:p>
    <w:p w:rsidR="00000000" w:rsidDel="00000000" w:rsidP="00000000" w:rsidRDefault="00000000" w:rsidRPr="00000000" w14:paraId="0000016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Breeding and Crop Improvement</w:t>
      </w:r>
    </w:p>
    <w:p w:rsidR="00000000" w:rsidDel="00000000" w:rsidP="00000000" w:rsidRDefault="00000000" w:rsidRPr="00000000" w14:paraId="0000016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Source of Novel Traits:</w:t>
      </w:r>
      <w:r w:rsidDel="00000000" w:rsidR="00000000" w:rsidRPr="00000000">
        <w:rPr>
          <w:rtl w:val="0"/>
        </w:rPr>
        <w:t xml:space="preserve"> Landraces constitute an invaluable reservoir of genetic diversity for breeding programs. Genomic and phenotypic characterization will identify landraces possessing desirable traits such as resistance to specific pests or diseases, tolerance to abiotic stresses (drought, heat, salinity), adaptation to low-input or organic systems, unique cannabinoid or terpene profiles, or superior fiber/seed quality.</w:t>
      </w:r>
    </w:p>
    <w:p w:rsidR="00000000" w:rsidDel="00000000" w:rsidP="00000000" w:rsidRDefault="00000000" w:rsidRPr="00000000" w14:paraId="0000016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Breeding Strategies:</w:t>
      </w:r>
      <w:r w:rsidDel="00000000" w:rsidR="00000000" w:rsidRPr="00000000">
        <w:rPr>
          <w:rtl w:val="0"/>
        </w:rPr>
        <w:t xml:space="preserve"> Identified landraces can be used in crossbreeding programs with elite cultivars to introgress specific traits, broadening the genetic base of commercial cannabis. Marker-assisted selection (MAS), genomic selection (GS), and potentially gene editing technologies (like CRISPR/Cas9) can accelerate the incorporation of beneficial alleles from landraces into improved varieties, guided by the genomic data generated. PPB approaches (Section VIII.B) can be used to develop locally adapted varieties incorporating landrace genetics directly with farmer participation.</w:t>
      </w:r>
    </w:p>
    <w:p w:rsidR="00000000" w:rsidDel="00000000" w:rsidP="00000000" w:rsidRDefault="00000000" w:rsidRPr="00000000" w14:paraId="0000016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Developing Climate-Resilient Cultivars:</w:t>
      </w:r>
      <w:r w:rsidDel="00000000" w:rsidR="00000000" w:rsidRPr="00000000">
        <w:rPr>
          <w:rtl w:val="0"/>
        </w:rPr>
        <w:t xml:space="preserve"> Landraces adapted to marginal or stressful environments are particularly valuable for breeding cultivars resilient to climate change impacts.</w:t>
      </w:r>
    </w:p>
    <w:p w:rsidR="00000000" w:rsidDel="00000000" w:rsidP="00000000" w:rsidRDefault="00000000" w:rsidRPr="00000000" w14:paraId="0000016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Pharmaceutical and Therapeutic Discovery</w:t>
      </w:r>
    </w:p>
    <w:p w:rsidR="00000000" w:rsidDel="00000000" w:rsidP="00000000" w:rsidRDefault="00000000" w:rsidRPr="00000000" w14:paraId="0000016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Novel Bioactive Compounds:</w:t>
      </w:r>
      <w:r w:rsidDel="00000000" w:rsidR="00000000" w:rsidRPr="00000000">
        <w:rPr>
          <w:rtl w:val="0"/>
        </w:rPr>
        <w:t xml:space="preserve"> Untargeted metabolomic profiling of diverse landraces may lead to the discovery of novel cannabinoids, terpenes, flavonoids, or other compounds with unique pharmacological activities. Ethnobotanical information on traditional medicinal uses will guide the screening process.</w:t>
      </w:r>
    </w:p>
    <w:p w:rsidR="00000000" w:rsidDel="00000000" w:rsidP="00000000" w:rsidRDefault="00000000" w:rsidRPr="00000000" w14:paraId="0000016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Minor Cannabinoids and Terpenes:</w:t>
      </w:r>
      <w:r w:rsidDel="00000000" w:rsidR="00000000" w:rsidRPr="00000000">
        <w:rPr>
          <w:rtl w:val="0"/>
        </w:rPr>
        <w:t xml:space="preserve"> Landraces may be richer sources of specific minor cannabinoids (e.g., CBDV, THCV, CBG, CBC) or possess unique terpene profiles compared to modern hybrids. Research indicates therapeutic potential for these compounds in areas like epilepsy, pain, inflammation, anxiety, psychosis, neurodegenerative diseases, and even dermatological conditions. This project can identify landraces suitable for targeted production or isolation of these compounds.</w:t>
      </w:r>
    </w:p>
    <w:p w:rsidR="00000000" w:rsidDel="00000000" w:rsidP="00000000" w:rsidRDefault="00000000" w:rsidRPr="00000000" w14:paraId="0000016C">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Understanding the Entourage Effect:</w:t>
      </w:r>
      <w:r w:rsidDel="00000000" w:rsidR="00000000" w:rsidRPr="00000000">
        <w:rPr>
          <w:rtl w:val="0"/>
        </w:rPr>
        <w:t xml:space="preserve"> Characterizing the full phytochemical spectrum of diverse landraces can provide insights into the synergistic interactions (entourage effect) between cannabinoids, terpenes, and flavonoids, potentially leading to the development of more effective whole-plant or multi-component therapies.</w:t>
      </w:r>
    </w:p>
    <w:p w:rsidR="00000000" w:rsidDel="00000000" w:rsidP="00000000" w:rsidRDefault="00000000" w:rsidRPr="00000000" w14:paraId="0000016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Sustainable Agriculture and Industrial Applications</w:t>
      </w:r>
    </w:p>
    <w:p w:rsidR="00000000" w:rsidDel="00000000" w:rsidP="00000000" w:rsidRDefault="00000000" w:rsidRPr="00000000" w14:paraId="0000016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Low-Input Agriculture:</w:t>
      </w:r>
      <w:r w:rsidDel="00000000" w:rsidR="00000000" w:rsidRPr="00000000">
        <w:rPr>
          <w:rtl w:val="0"/>
        </w:rPr>
        <w:t xml:space="preserve"> Landraces adapted to traditional, low-input farming systems may require fewer synthetic fertilizers, pesticides, or water, making them suitable for organic or sustainable agricultural models. Their resilience traits can reduce crop losses and input costs.</w:t>
      </w:r>
    </w:p>
    <w:p w:rsidR="00000000" w:rsidDel="00000000" w:rsidP="00000000" w:rsidRDefault="00000000" w:rsidRPr="00000000" w14:paraId="0000016F">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Fiber and Seed Production:</w:t>
      </w:r>
      <w:r w:rsidDel="00000000" w:rsidR="00000000" w:rsidRPr="00000000">
        <w:rPr>
          <w:rtl w:val="0"/>
        </w:rPr>
        <w:t xml:space="preserve"> Landraces traditionally selected for fiber or seed may possess superior quality characteristics (e.g., fiber strength, specific fatty acid profiles in seed oil) valuable for textile, construction, food, or biofuel industries. Agronomic evaluation will identify promising candidates for these applications.</w:t>
      </w:r>
    </w:p>
    <w:p w:rsidR="00000000" w:rsidDel="00000000" w:rsidP="00000000" w:rsidRDefault="00000000" w:rsidRPr="00000000" w14:paraId="0000017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Identifying Future Research Priorities and Addressing Gaps</w:t>
      </w:r>
      <w:r w:rsidDel="00000000" w:rsidR="00000000" w:rsidRPr="00000000">
        <w:rPr>
          <w:rtl w:val="0"/>
        </w:rPr>
        <w:t xml:space="preserve"> This comprehensive study will inevitably highlight remaining knowledge gaps and suggest avenues for future research. Key areas identified from the outset include:</w:t>
      </w:r>
    </w:p>
    <w:p w:rsidR="00000000" w:rsidDel="00000000" w:rsidP="00000000" w:rsidRDefault="00000000" w:rsidRPr="00000000" w14:paraId="0000017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Wild Relatives:</w:t>
      </w:r>
      <w:r w:rsidDel="00000000" w:rsidR="00000000" w:rsidRPr="00000000">
        <w:rPr>
          <w:rtl w:val="0"/>
        </w:rPr>
        <w:t xml:space="preserve"> Systematically locating, collecting, and characterizing true wild populations of </w:t>
      </w:r>
      <w:r w:rsidDel="00000000" w:rsidR="00000000" w:rsidRPr="00000000">
        <w:rPr>
          <w:i w:val="1"/>
          <w:rtl w:val="0"/>
        </w:rPr>
        <w:t xml:space="preserve">Cannabis sativa</w:t>
      </w:r>
      <w:r w:rsidDel="00000000" w:rsidR="00000000" w:rsidRPr="00000000">
        <w:rPr>
          <w:rtl w:val="0"/>
        </w:rPr>
        <w:t xml:space="preserve"> (if they still exist) and closely related species within the </w:t>
      </w:r>
      <w:r w:rsidDel="00000000" w:rsidR="00000000" w:rsidRPr="00000000">
        <w:rPr>
          <w:i w:val="1"/>
          <w:rtl w:val="0"/>
        </w:rPr>
        <w:t xml:space="preserve">Cannabaceae</w:t>
      </w:r>
      <w:r w:rsidDel="00000000" w:rsidR="00000000" w:rsidRPr="00000000">
        <w:rPr>
          <w:rtl w:val="0"/>
        </w:rPr>
        <w:t xml:space="preserve"> family is crucial for understanding evolutionary origins and accessing maximum genetic diversity.</w:t>
      </w:r>
    </w:p>
    <w:p w:rsidR="00000000" w:rsidDel="00000000" w:rsidP="00000000" w:rsidRDefault="00000000" w:rsidRPr="00000000" w14:paraId="0000017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Taxonomy Resolution:</w:t>
      </w:r>
      <w:r w:rsidDel="00000000" w:rsidR="00000000" w:rsidRPr="00000000">
        <w:rPr>
          <w:rtl w:val="0"/>
        </w:rPr>
        <w:t xml:space="preserve"> Continued integration of genomic, morphological, and chemical data is needed to definitively resolve the taxonomic debate surrounding </w:t>
      </w:r>
      <w:r w:rsidDel="00000000" w:rsidR="00000000" w:rsidRPr="00000000">
        <w:rPr>
          <w:i w:val="1"/>
          <w:rtl w:val="0"/>
        </w:rPr>
        <w:t xml:space="preserve">Cannabis</w:t>
      </w:r>
      <w:r w:rsidDel="00000000" w:rsidR="00000000" w:rsidRPr="00000000">
        <w:rPr>
          <w:rtl w:val="0"/>
        </w:rPr>
        <w:t xml:space="preserve"> species and subspecies.</w:t>
      </w:r>
    </w:p>
    <w:p w:rsidR="00000000" w:rsidDel="00000000" w:rsidP="00000000" w:rsidRDefault="00000000" w:rsidRPr="00000000" w14:paraId="00000173">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Minor Compound Pharmacology:</w:t>
      </w:r>
      <w:r w:rsidDel="00000000" w:rsidR="00000000" w:rsidRPr="00000000">
        <w:rPr>
          <w:rtl w:val="0"/>
        </w:rPr>
        <w:t xml:space="preserve"> Further investigation into the biosynthesis, pharmacology, and therapeutic potential of the vast array of minor cannabinoids, terpenes, and flavonoids is warranted.</w:t>
      </w:r>
    </w:p>
    <w:p w:rsidR="00000000" w:rsidDel="00000000" w:rsidP="00000000" w:rsidRDefault="00000000" w:rsidRPr="00000000" w14:paraId="00000174">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Epigenetics and Environment:</w:t>
      </w:r>
      <w:r w:rsidDel="00000000" w:rsidR="00000000" w:rsidRPr="00000000">
        <w:rPr>
          <w:rtl w:val="0"/>
        </w:rPr>
        <w:t xml:space="preserve"> Exploring the role of epigenetic modifications in landrace adaptation and phenotypic plasticity in response to environmental cues.</w:t>
      </w:r>
    </w:p>
    <w:p w:rsidR="00000000" w:rsidDel="00000000" w:rsidP="00000000" w:rsidRDefault="00000000" w:rsidRPr="00000000" w14:paraId="0000017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Long-Term Conservation Monitoring:</w:t>
      </w:r>
      <w:r w:rsidDel="00000000" w:rsidR="00000000" w:rsidRPr="00000000">
        <w:rPr>
          <w:rtl w:val="0"/>
        </w:rPr>
        <w:t xml:space="preserve"> Establishing long-term monitoring programs for both </w:t>
      </w:r>
      <w:r w:rsidDel="00000000" w:rsidR="00000000" w:rsidRPr="00000000">
        <w:rPr>
          <w:i w:val="1"/>
          <w:rtl w:val="0"/>
        </w:rPr>
        <w:t xml:space="preserve">in situ</w:t>
      </w:r>
      <w:r w:rsidDel="00000000" w:rsidR="00000000" w:rsidRPr="00000000">
        <w:rPr>
          <w:rtl w:val="0"/>
        </w:rPr>
        <w:t xml:space="preserve"> and </w:t>
      </w:r>
      <w:r w:rsidDel="00000000" w:rsidR="00000000" w:rsidRPr="00000000">
        <w:rPr>
          <w:i w:val="1"/>
          <w:rtl w:val="0"/>
        </w:rPr>
        <w:t xml:space="preserve">ex situ</w:t>
      </w:r>
      <w:r w:rsidDel="00000000" w:rsidR="00000000" w:rsidRPr="00000000">
        <w:rPr>
          <w:rtl w:val="0"/>
        </w:rPr>
        <w:t xml:space="preserve"> collections to track genetic integrity, viability, and adaptation over time.</w:t>
      </w:r>
    </w:p>
    <w:p w:rsidR="00000000" w:rsidDel="00000000" w:rsidP="00000000" w:rsidRDefault="00000000" w:rsidRPr="00000000" w14:paraId="0000017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 and Policy Reform:</w:t>
      </w:r>
      <w:r w:rsidDel="00000000" w:rsidR="00000000" w:rsidRPr="00000000">
        <w:rPr>
          <w:rtl w:val="0"/>
        </w:rPr>
        <w:t xml:space="preserve"> Research findings on the diversity and potential of landraces, coupled with the challenges in accessing germplasm, can inform discussions on potential reforms to international drug treaties and national regulations to better facilitate legitimate research and conservation while preventing illicit use.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XI. Project Management and Implementation</w:t>
      </w:r>
    </w:p>
    <w:p w:rsidR="00000000" w:rsidDel="00000000" w:rsidP="00000000" w:rsidRDefault="00000000" w:rsidRPr="00000000" w14:paraId="0000017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 Interdisciplinary Team Structure</w:t>
      </w:r>
      <w:r w:rsidDel="00000000" w:rsidR="00000000" w:rsidRPr="00000000">
        <w:rPr>
          <w:rtl w:val="0"/>
        </w:rPr>
        <w:t xml:space="preserve"> Executing this comprehensive plan requires a highly skilled, interdisciplinary team. Core expertise needed includes:</w:t>
      </w:r>
    </w:p>
    <w:p w:rsidR="00000000" w:rsidDel="00000000" w:rsidP="00000000" w:rsidRDefault="00000000" w:rsidRPr="00000000" w14:paraId="0000017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Ethnobotany/Anthropology:</w:t>
      </w:r>
      <w:r w:rsidDel="00000000" w:rsidR="00000000" w:rsidRPr="00000000">
        <w:rPr>
          <w:rtl w:val="0"/>
        </w:rPr>
        <w:t xml:space="preserve"> For community engagement, TK documentation, ethical protocol implementation (PIC/ABS), and cultural context analysis.</w:t>
      </w:r>
    </w:p>
    <w:p w:rsidR="00000000" w:rsidDel="00000000" w:rsidP="00000000" w:rsidRDefault="00000000" w:rsidRPr="00000000" w14:paraId="0000017A">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Plant Genetics/Genomics:</w:t>
      </w:r>
      <w:r w:rsidDel="00000000" w:rsidR="00000000" w:rsidRPr="00000000">
        <w:rPr>
          <w:rtl w:val="0"/>
        </w:rPr>
        <w:t xml:space="preserve"> For field sampling design, WGS/GBS data generation, bioinformatics pipeline development and execution, population genetic analysis, and selection scans.</w:t>
      </w:r>
    </w:p>
    <w:p w:rsidR="00000000" w:rsidDel="00000000" w:rsidP="00000000" w:rsidRDefault="00000000" w:rsidRPr="00000000" w14:paraId="0000017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Phytochemistry/Analytical Chemistry:</w:t>
      </w:r>
      <w:r w:rsidDel="00000000" w:rsidR="00000000" w:rsidRPr="00000000">
        <w:rPr>
          <w:rtl w:val="0"/>
        </w:rPr>
        <w:t xml:space="preserve"> For developing and validating HPLC and GC-MS methods, performing targeted and untargeted metabolomic analyses, and chemical data interpretation.</w:t>
      </w:r>
    </w:p>
    <w:p w:rsidR="00000000" w:rsidDel="00000000" w:rsidP="00000000" w:rsidRDefault="00000000" w:rsidRPr="00000000" w14:paraId="0000017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Agronomy/Horticulture:</w:t>
      </w:r>
      <w:r w:rsidDel="00000000" w:rsidR="00000000" w:rsidRPr="00000000">
        <w:rPr>
          <w:rtl w:val="0"/>
        </w:rPr>
        <w:t xml:space="preserve"> For designing and conducting </w:t>
      </w:r>
      <w:r w:rsidDel="00000000" w:rsidR="00000000" w:rsidRPr="00000000">
        <w:rPr>
          <w:i w:val="1"/>
          <w:rtl w:val="0"/>
        </w:rPr>
        <w:t xml:space="preserve">ex situ</w:t>
      </w:r>
      <w:r w:rsidDel="00000000" w:rsidR="00000000" w:rsidRPr="00000000">
        <w:rPr>
          <w:rtl w:val="0"/>
        </w:rPr>
        <w:t xml:space="preserve"> cultivation trials, managing plant growth, evaluating agronomic traits, and developing propagation protocols.</w:t>
      </w:r>
    </w:p>
    <w:p w:rsidR="00000000" w:rsidDel="00000000" w:rsidP="00000000" w:rsidRDefault="00000000" w:rsidRPr="00000000" w14:paraId="0000017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Conservation Biology/Genebank Management:</w:t>
      </w:r>
      <w:r w:rsidDel="00000000" w:rsidR="00000000" w:rsidRPr="00000000">
        <w:rPr>
          <w:rtl w:val="0"/>
        </w:rPr>
        <w:t xml:space="preserve"> For developing conservation strategies, managing seed/tissue collections according to international standards, and overseeing germplasm regeneration and distribution.</w:t>
      </w:r>
    </w:p>
    <w:p w:rsidR="00000000" w:rsidDel="00000000" w:rsidP="00000000" w:rsidRDefault="00000000" w:rsidRPr="00000000" w14:paraId="0000017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Bioinformatics/Data Science:</w:t>
      </w:r>
      <w:r w:rsidDel="00000000" w:rsidR="00000000" w:rsidRPr="00000000">
        <w:rPr>
          <w:rtl w:val="0"/>
        </w:rPr>
        <w:t xml:space="preserve"> For database development, multi-omics data integration, statistical analysis, and computational modeling.</w:t>
      </w:r>
    </w:p>
    <w:p w:rsidR="00000000" w:rsidDel="00000000" w:rsidP="00000000" w:rsidRDefault="00000000" w:rsidRPr="00000000" w14:paraId="0000017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Legal/Policy Expertise:</w:t>
      </w:r>
      <w:r w:rsidDel="00000000" w:rsidR="00000000" w:rsidRPr="00000000">
        <w:rPr>
          <w:rtl w:val="0"/>
        </w:rPr>
        <w:t xml:space="preserve"> For navigating international treaties (CBD, Nagoya, UN Drug Conventions, CITES), national regulations (drug laws, ABS legislation, IPR), and ensuring compliance.</w:t>
      </w:r>
    </w:p>
    <w:p w:rsidR="00000000" w:rsidDel="00000000" w:rsidP="00000000" w:rsidRDefault="00000000" w:rsidRPr="00000000" w14:paraId="0000018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Project Management:</w:t>
      </w:r>
      <w:r w:rsidDel="00000000" w:rsidR="00000000" w:rsidRPr="00000000">
        <w:rPr>
          <w:rtl w:val="0"/>
        </w:rPr>
        <w:t xml:space="preserve"> For overall coordination, budget management, logistics, reporting, and communication. Collaboration with local research institutions, community representatives, and potentially government agencies in the target regions will be essential.</w:t>
      </w:r>
    </w:p>
    <w:p w:rsidR="00000000" w:rsidDel="00000000" w:rsidP="00000000" w:rsidRDefault="00000000" w:rsidRPr="00000000" w14:paraId="0000018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 Proposed Timeline (Phased Approach)</w:t>
      </w:r>
      <w:r w:rsidDel="00000000" w:rsidR="00000000" w:rsidRPr="00000000">
        <w:rPr>
          <w:rtl w:val="0"/>
        </w:rPr>
        <w:t xml:space="preserve"> A project of this scale requires a phased approach, potentially spanning 5-10 years. A generalized timeline:</w:t>
      </w:r>
    </w:p>
    <w:p w:rsidR="00000000" w:rsidDel="00000000" w:rsidP="00000000" w:rsidRDefault="00000000" w:rsidRPr="00000000" w14:paraId="0000018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1 (Years 1-2): Planning, Ethics, and Pilot Studies:</w:t>
      </w:r>
      <w:r w:rsidDel="00000000" w:rsidR="00000000" w:rsidRPr="00000000">
        <w:rPr>
          <w:rtl w:val="0"/>
        </w:rPr>
        <w:t xml:space="preserve"> Detailed protocol development, securing funding, establishing ethical frameworks and community partnerships (PIC/MAT negotiation), identifying target regions, pilot field trips for methodology testing, bioinformatics pipeline setup, initial database design.</w:t>
      </w:r>
    </w:p>
    <w:p w:rsidR="00000000" w:rsidDel="00000000" w:rsidP="00000000" w:rsidRDefault="00000000" w:rsidRPr="00000000" w14:paraId="0000018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2 (Years 2-5): Intensive Field Collection and Initial Characterization:</w:t>
      </w:r>
      <w:r w:rsidDel="00000000" w:rsidR="00000000" w:rsidRPr="00000000">
        <w:rPr>
          <w:rtl w:val="0"/>
        </w:rPr>
        <w:t xml:space="preserve"> Systematic field exploration and comprehensive sample collection (vouchers, genomics, seeds, environmental data, TK) in priority regions. </w:t>
      </w:r>
      <w:r w:rsidDel="00000000" w:rsidR="00000000" w:rsidRPr="00000000">
        <w:rPr>
          <w:i w:val="1"/>
          <w:rtl w:val="0"/>
        </w:rPr>
        <w:t xml:space="preserve">Ex situ</w:t>
      </w:r>
      <w:r w:rsidDel="00000000" w:rsidR="00000000" w:rsidRPr="00000000">
        <w:rPr>
          <w:rtl w:val="0"/>
        </w:rPr>
        <w:t xml:space="preserve"> germination and initial propagation. DNA extraction and sequencing (GBS/WGS). Initial phytochemical screening. Data entry into databases.</w:t>
      </w:r>
    </w:p>
    <w:p w:rsidR="00000000" w:rsidDel="00000000" w:rsidP="00000000" w:rsidRDefault="00000000" w:rsidRPr="00000000" w14:paraId="0000018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3 (Years 4-7): In-depth Analysis and </w:t>
      </w:r>
      <w:r w:rsidDel="00000000" w:rsidR="00000000" w:rsidRPr="00000000">
        <w:rPr>
          <w:b w:val="1"/>
          <w:i w:val="1"/>
          <w:rtl w:val="0"/>
        </w:rPr>
        <w:t xml:space="preserve">Ex Situ</w:t>
      </w:r>
      <w:r w:rsidDel="00000000" w:rsidR="00000000" w:rsidRPr="00000000">
        <w:rPr>
          <w:b w:val="1"/>
          <w:rtl w:val="0"/>
        </w:rPr>
        <w:t xml:space="preserve"> Trials:</w:t>
      </w:r>
      <w:r w:rsidDel="00000000" w:rsidR="00000000" w:rsidRPr="00000000">
        <w:rPr>
          <w:rtl w:val="0"/>
        </w:rPr>
        <w:t xml:space="preserve"> Comprehensive genomic analysis (population structure, diversity, selection). Detailed phytochemical profiling (targeted and untargeted). Agronomic trials under controlled conditions to evaluate key traits. Continued data integration and analysis. Initial reporting to communities and scientific publications.</w:t>
      </w:r>
    </w:p>
    <w:p w:rsidR="00000000" w:rsidDel="00000000" w:rsidP="00000000" w:rsidRDefault="00000000" w:rsidRPr="00000000" w14:paraId="0000018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4 (Years 6-9): Advanced Characterization, Conservation, and Application:</w:t>
      </w:r>
      <w:r w:rsidDel="00000000" w:rsidR="00000000" w:rsidRPr="00000000">
        <w:rPr>
          <w:rtl w:val="0"/>
        </w:rPr>
        <w:t xml:space="preserve"> Deeper multi-omics integration. Targeted breeding efforts or pre-breeding activities based on findings. Implementation of long-term conservation measures (</w:t>
      </w:r>
      <w:r w:rsidDel="00000000" w:rsidR="00000000" w:rsidRPr="00000000">
        <w:rPr>
          <w:i w:val="1"/>
          <w:rtl w:val="0"/>
        </w:rPr>
        <w:t xml:space="preserve">ex situ</w:t>
      </w:r>
      <w:r w:rsidDel="00000000" w:rsidR="00000000" w:rsidRPr="00000000">
        <w:rPr>
          <w:rtl w:val="0"/>
        </w:rPr>
        <w:t xml:space="preserve"> backup, support for </w:t>
      </w:r>
      <w:r w:rsidDel="00000000" w:rsidR="00000000" w:rsidRPr="00000000">
        <w:rPr>
          <w:i w:val="1"/>
          <w:rtl w:val="0"/>
        </w:rPr>
        <w:t xml:space="preserve">in situ</w:t>
      </w:r>
      <w:r w:rsidDel="00000000" w:rsidR="00000000" w:rsidRPr="00000000">
        <w:rPr>
          <w:rtl w:val="0"/>
        </w:rPr>
        <w:t xml:space="preserve">/PPB). Focused studies on promising therapeutic or agricultural applications. Policy brief development.</w:t>
      </w:r>
    </w:p>
    <w:p w:rsidR="00000000" w:rsidDel="00000000" w:rsidP="00000000" w:rsidRDefault="00000000" w:rsidRPr="00000000" w14:paraId="0000018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Phase 5 (Years 8-10+): Dissemination, Long-Term Monitoring, and Sustainability:</w:t>
      </w:r>
      <w:r w:rsidDel="00000000" w:rsidR="00000000" w:rsidRPr="00000000">
        <w:rPr>
          <w:rtl w:val="0"/>
        </w:rPr>
        <w:t xml:space="preserve"> Broad dissemination of findings to all target audiences. Establishment of long-term monitoring for conserved germplasm. Transitioning project outputs to sustainable platforms (e.g., permanent genebank management, ongoing community-led initiatives).</w:t>
      </w:r>
    </w:p>
    <w:p w:rsidR="00000000" w:rsidDel="00000000" w:rsidP="00000000" w:rsidRDefault="00000000" w:rsidRPr="00000000" w14:paraId="0000018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 Budget Considerations</w:t>
      </w:r>
      <w:r w:rsidDel="00000000" w:rsidR="00000000" w:rsidRPr="00000000">
        <w:rPr>
          <w:rtl w:val="0"/>
        </w:rPr>
        <w:t xml:space="preserve"> A detailed budget requires specific project parameters, but major cost categories will include:</w:t>
      </w:r>
    </w:p>
    <w:p w:rsidR="00000000" w:rsidDel="00000000" w:rsidP="00000000" w:rsidRDefault="00000000" w:rsidRPr="00000000" w14:paraId="0000018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Personnel:</w:t>
      </w:r>
      <w:r w:rsidDel="00000000" w:rsidR="00000000" w:rsidRPr="00000000">
        <w:rPr>
          <w:rtl w:val="0"/>
        </w:rPr>
        <w:t xml:space="preserve"> Salaries and benefits for the interdisciplinary research team, field assistants, community liaisons, data managers, administrative support.</w:t>
      </w:r>
    </w:p>
    <w:p w:rsidR="00000000" w:rsidDel="00000000" w:rsidP="00000000" w:rsidRDefault="00000000" w:rsidRPr="00000000" w14:paraId="0000018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Fieldwork:</w:t>
      </w:r>
      <w:r w:rsidDel="00000000" w:rsidR="00000000" w:rsidRPr="00000000">
        <w:rPr>
          <w:rtl w:val="0"/>
        </w:rPr>
        <w:t xml:space="preserve"> Travel (international and domestic), accommodation, local transport, field supplies (presses, silica, sampling tools, GPS), permits and fees, informant compensation/reciprocity.</w:t>
      </w:r>
    </w:p>
    <w:p w:rsidR="00000000" w:rsidDel="00000000" w:rsidP="00000000" w:rsidRDefault="00000000" w:rsidRPr="00000000" w14:paraId="0000018A">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Laboratory Analysis:</w:t>
      </w:r>
      <w:r w:rsidDel="00000000" w:rsidR="00000000" w:rsidRPr="00000000">
        <w:rPr>
          <w:rtl w:val="0"/>
        </w:rPr>
        <w:t xml:space="preserve"> DNA extraction, library preparation, high-throughput sequencing (WGS/GBS), HPLC/GC-MS analysis (instrument time, standards, solvents, consumables), soil analysis.</w:t>
      </w:r>
    </w:p>
    <w:p w:rsidR="00000000" w:rsidDel="00000000" w:rsidP="00000000" w:rsidRDefault="00000000" w:rsidRPr="00000000" w14:paraId="0000018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Analysis and Management:</w:t>
      </w:r>
      <w:r w:rsidDel="00000000" w:rsidR="00000000" w:rsidRPr="00000000">
        <w:rPr>
          <w:rtl w:val="0"/>
        </w:rPr>
        <w:t xml:space="preserve"> High-performance computing resources, software licenses (if applicable), database development and maintenance.</w:t>
      </w:r>
    </w:p>
    <w:p w:rsidR="00000000" w:rsidDel="00000000" w:rsidP="00000000" w:rsidRDefault="00000000" w:rsidRPr="00000000" w14:paraId="0000018C">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Conservation:</w:t>
      </w:r>
      <w:r w:rsidDel="00000000" w:rsidR="00000000" w:rsidRPr="00000000">
        <w:rPr>
          <w:rtl w:val="0"/>
        </w:rPr>
        <w:t xml:space="preserve"> Costs associated with genebank storage (space, energy, monitoring), regeneration, and support for community-based conservation initiatives.</w:t>
      </w:r>
    </w:p>
    <w:p w:rsidR="00000000" w:rsidDel="00000000" w:rsidP="00000000" w:rsidRDefault="00000000" w:rsidRPr="00000000" w14:paraId="0000018D">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Community Engagement and Dissemination:</w:t>
      </w:r>
      <w:r w:rsidDel="00000000" w:rsidR="00000000" w:rsidRPr="00000000">
        <w:rPr>
          <w:rtl w:val="0"/>
        </w:rPr>
        <w:t xml:space="preserve"> Costs for workshops, travel for community partners, translation services, development of culturally appropriate materials, publication fees (including open access), conference travel.</w:t>
      </w:r>
    </w:p>
    <w:p w:rsidR="00000000" w:rsidDel="00000000" w:rsidP="00000000" w:rsidRDefault="00000000" w:rsidRPr="00000000" w14:paraId="0000018E">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Ethical/Legal Compliance:</w:t>
      </w:r>
      <w:r w:rsidDel="00000000" w:rsidR="00000000" w:rsidRPr="00000000">
        <w:rPr>
          <w:rtl w:val="0"/>
        </w:rPr>
        <w:t xml:space="preserve"> Costs associated with negotiating ABS agreements, potential legal consultations, establishing benefit-sharing mechanisms.</w:t>
      </w:r>
    </w:p>
    <w:p w:rsidR="00000000" w:rsidDel="00000000" w:rsidP="00000000" w:rsidRDefault="00000000" w:rsidRPr="00000000" w14:paraId="0000018F">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Overhead:</w:t>
      </w:r>
      <w:r w:rsidDel="00000000" w:rsidR="00000000" w:rsidRPr="00000000">
        <w:rPr>
          <w:rtl w:val="0"/>
        </w:rPr>
        <w:t xml:space="preserve"> Institutional indirect costs. Significant funding from major research councils, foundations, government agencies (agriculture, health, environment), or potentially industry partnerships (with careful ethical oversight regarding ABS) will be required.</w:t>
      </w:r>
    </w:p>
    <w:p w:rsidR="00000000" w:rsidDel="00000000" w:rsidP="00000000" w:rsidRDefault="00000000" w:rsidRPr="00000000" w14:paraId="0000019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 Risk Assessment and Mitigation</w:t>
      </w:r>
      <w:r w:rsidDel="00000000" w:rsidR="00000000" w:rsidRPr="00000000">
        <w:rPr>
          <w:rtl w:val="0"/>
        </w:rPr>
        <w:t xml:space="preserve"> Potential risks include:</w:t>
      </w:r>
    </w:p>
    <w:p w:rsidR="00000000" w:rsidDel="00000000" w:rsidP="00000000" w:rsidRDefault="00000000" w:rsidRPr="00000000" w14:paraId="00000191">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Legal/Regulatory Hurdles:</w:t>
      </w:r>
      <w:r w:rsidDel="00000000" w:rsidR="00000000" w:rsidRPr="00000000">
        <w:rPr>
          <w:rtl w:val="0"/>
        </w:rPr>
        <w:t xml:space="preserve"> Difficulties obtaining permits (collection, export/import, research with controlled substances). Mitigation: Proactive engagement with authorities, dedicated legal expertise, focusing initially on lower-THC landraces or regions with clearer regulations where possible.</w:t>
      </w:r>
    </w:p>
    <w:p w:rsidR="00000000" w:rsidDel="00000000" w:rsidP="00000000" w:rsidRDefault="00000000" w:rsidRPr="00000000" w14:paraId="0000019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Ethical Challenges:</w:t>
      </w:r>
      <w:r w:rsidDel="00000000" w:rsidR="00000000" w:rsidRPr="00000000">
        <w:rPr>
          <w:rtl w:val="0"/>
        </w:rPr>
        <w:t xml:space="preserve"> Failure to obtain genuine PIC, inadequate benefit sharing, community mistrust. Mitigation: Strict adherence to ISE Code and Nagoya Protocol, prioritizing relationship building, transparency, co-development of protocols and agreements with communities, employing experienced ethnobotanists.</w:t>
      </w:r>
    </w:p>
    <w:p w:rsidR="00000000" w:rsidDel="00000000" w:rsidP="00000000" w:rsidRDefault="00000000" w:rsidRPr="00000000" w14:paraId="0000019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Fieldwork Difficulties:</w:t>
      </w:r>
      <w:r w:rsidDel="00000000" w:rsidR="00000000" w:rsidRPr="00000000">
        <w:rPr>
          <w:rtl w:val="0"/>
        </w:rPr>
        <w:t xml:space="preserve"> Logistical challenges in remote areas, safety concerns, difficulty locating populations. Mitigation: Thorough planning, experienced field teams, collaboration with local guides/institutions, robust safety protocols.</w:t>
      </w:r>
    </w:p>
    <w:p w:rsidR="00000000" w:rsidDel="00000000" w:rsidP="00000000" w:rsidRDefault="00000000" w:rsidRPr="00000000" w14:paraId="0000019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Sample Quality Issues:</w:t>
      </w:r>
      <w:r w:rsidDel="00000000" w:rsidR="00000000" w:rsidRPr="00000000">
        <w:rPr>
          <w:rtl w:val="0"/>
        </w:rPr>
        <w:t xml:space="preserve"> Poor sample preservation (DNA degradation, specimen damage, seed viability loss). Mitigation: Strict adherence to collection and preservation protocols, training of field teams, use of appropriate equipment.</w:t>
      </w:r>
    </w:p>
    <w:p w:rsidR="00000000" w:rsidDel="00000000" w:rsidP="00000000" w:rsidRDefault="00000000" w:rsidRPr="00000000" w14:paraId="0000019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Integration Complexity:</w:t>
      </w:r>
      <w:r w:rsidDel="00000000" w:rsidR="00000000" w:rsidRPr="00000000">
        <w:rPr>
          <w:rtl w:val="0"/>
        </w:rPr>
        <w:t xml:space="preserve"> Challenges in linking diverse datasets. Mitigation: Standardized data collection, use of unique identifiers, dedicated bioinformatics expertise, appropriate database design.</w:t>
      </w:r>
    </w:p>
    <w:p w:rsidR="00000000" w:rsidDel="00000000" w:rsidP="00000000" w:rsidRDefault="00000000" w:rsidRPr="00000000" w14:paraId="0000019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Funding Sustainability:</w:t>
      </w:r>
      <w:r w:rsidDel="00000000" w:rsidR="00000000" w:rsidRPr="00000000">
        <w:rPr>
          <w:rtl w:val="0"/>
        </w:rPr>
        <w:t xml:space="preserve"> Securing long-term funding for a multi-year project. Mitigation: Phased approach, demonstrating early successes, diversifying funding sources.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XII. Conclusion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landraces represent an irreplaceable reservoir of genetic diversity and cultural heritage, shaped by millennia of interaction between human societies and their environments. However, this heritage is under imminent threat from genetic erosion driven by modern agriculture and global environmental change. This research plan outlines a comprehensive, interdisciplinary strategy to systematically explore, document, characterize, conserve, and ultimately utilize this vital resource.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integrating cutting-edge genomic and phytochemical analyses with rigorous ethnobotanical fieldwork and participatory community engagement, this project aims to move beyond anecdotal classifications and provide a deep, evidence-based understanding of landrace origins, diversity, adaptation, and potential. Key components include tracing historical diffusion, mapping geographic centers of diversity, ethically documenting traditional knowledge, implementing robust protocols for field collection and </w:t>
      </w:r>
      <w:r w:rsidDel="00000000" w:rsidR="00000000" w:rsidRPr="00000000">
        <w:rPr>
          <w:i w:val="1"/>
          <w:rtl w:val="0"/>
        </w:rPr>
        <w:t xml:space="preserve">ex situ</w:t>
      </w:r>
      <w:r w:rsidDel="00000000" w:rsidR="00000000" w:rsidRPr="00000000">
        <w:rPr>
          <w:rtl w:val="0"/>
        </w:rPr>
        <w:t xml:space="preserve">/ </w:t>
      </w:r>
      <w:r w:rsidDel="00000000" w:rsidR="00000000" w:rsidRPr="00000000">
        <w:rPr>
          <w:i w:val="1"/>
          <w:rtl w:val="0"/>
        </w:rPr>
        <w:t xml:space="preserve">in situ</w:t>
      </w:r>
      <w:r w:rsidDel="00000000" w:rsidR="00000000" w:rsidRPr="00000000">
        <w:rPr>
          <w:rtl w:val="0"/>
        </w:rPr>
        <w:t xml:space="preserve"> conservation, employing advanced sequencing and metabolomic techniques, conducting standardized agronomic evaluations, and ensuring ethical data management and dissemination guided by both FAIR and CARE principles.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successful execution of this plan promises significant outcomes: a greatly enhanced understanding of cannabis evolution and domestication; the identification of novel genes and chemotypes with potential for crop improvement and therapeutic development; the preservation of invaluable genetic resources and associated traditional knowledge for future generations; the empowerment of local communities through collaborative research and equitable benefit sharing; and the provision of crucial data to inform agricultural practices, conservation policies, and regulatory frameworks. Addressing the knowledge gaps surrounding cannabis landraces is not merely an academic exercise; it is a critical step towards harnessing the full potential of this complex plant for sustainable agriculture, human health, and the preservation of global biocultural diversity.</w:t>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Landrace - Wikipedia, https://en.wikipedia.org/wiki/Landrace 2. Toward an Evolved Concept of Landrace - PMC, https://pmc.ncbi.nlm.nih.gov/articles/PMC5296298/ 3. nmhs.org.in, https://nmhs.org.in/w/pdf/Key_Publications/Policy_brief_S_M_Z.pdf 4. Toward an Evolved Concept of Landrace - Frontiers, https://www.frontiersin.org/journals/plant-science/articles/10.3389/fpls.2017.00145/full 5. Crop Landraces and Indigenous Varieties: A Valuable Source of Genes for Plant Breeding - PMC - PubMed Central, https://pmc.ncbi.nlm.nih.gov/articles/PMC10975389/ 6. Landraces Vs Modern Hybrids - The Truth - Khalifa Genetics, https://khalifagenetics.com/landraces-vs-modern-hybrids-the-truth/ 7. Evolutionary response of landraces to climate change in centers of crop diversity - PMC, https://pmc.ncbi.nlm.nih.gov/articles/PMC3352508/ 8. Member Blog: Cannabis Strain, Cultivar, or Variety? What Is the Correct Term? |, https://thecannabisindustry.org/cannabis-strain-cultivar-or-variety-what-is-the-correct-term/ 9. What Is Landrace Cannabis? - RQS Blog - Royal Queen Seeds, https://www.royalqueenseeds.com/us/blog-landrace-cannabis-in-search-of-the-missing-genotype-n461 10. Cannabis Domestication, Breeding History, Present-day Genetic Diversity, and Future Prospects - ResearchGate, https://www.researchgate.net/publication/316028873_Cannabis_Domestication_Breeding_History_Present-day_Genetic_Diversity_and_Future_Prospects 11. What Are Landrace Cultivars? - GraniteLeaf Cannabis, https://graniteleaf.com/cannabis-education/cannabis-101/landrace-cultivars/ 12. Landrace and Heritage Strains: A Detailed Guide - Seeds Here Now, https://seedsherenow.com/landrace-strains-and-heritage-strains/ 13. Landrace Strains: Original Cannabis Cultivars | Verilife, https://www.verilife.com/learn/landrace-strains 14. Unearthing the Essence of Cannabis: The Significance of Landrace Genetics, https://ravensviewgenetics.com/blog/unearthing-the-essence-of-cannabis-the-significance-of-landrace-genetics/ 15. #37: Exploring the Origins: A Journey into the World of Landrace Strai – Herbal Dispatch, https://herbaldispatch.com/blogs/news/exploring-the-origins-a-journey-into-the-world-of-landrace-strains 16. Landrace Strains: Ancient Genetics Shaping Cannabis Today - Sensi Seeds, https://sensiseeds.com/en/blog/landrace-strains-the-founding-mothers-of-modern-cannabis/ 17. Landraces - The Real Seed Company, https://therealseedcompany.com/product-category/pure-landrace-strain-cannabis-seeds/ 18. Landrace Strains: The Oldest Cannabis Strains - Zamnesia USA, https://www.zamnesia.com/us/blog-landrace-5-oldest-cannabis-strains-n216 19. How Seed Banks Preserve Rare Cannabis Genetics for Future Generations - CNBNews, https://www.gloucestercitynews.net/clearysnotebook/2025/04/how-seed-banks-preserve-rare-cannabis-genetics-for-future-generations.html 20. Landrace, Heirloom, and the Importance of Genetic Diversity in Hemp Farming and Agriculture, https://davishempfarms.com/2024/10/02/landrace-heirloom-and-the-importance-of-genetic-diversity-in-hemp-farming-and-agriculture/ 21. Genetic Preservation: Conserving Rare and Endangered Cannabis Strains - FloraFlex, https://floraflex.com/default/blog/post/genetic-preservation-conserving-rare-and-endangered-cannabis-strains 22. Crop Genetic Resources: An Economic Appraisal - AgEcon Search, https://ageconsearch.umn.edu/record/59388/files/eib2.pdf 23. A Belated Green Revolution for Cannabis: Virtual Genetic Resources to Fast-Track Cultivar Development - Frontiers, https://www.frontiersin.org/journals/plant-science/articles/10.3389/fpls.2016.01113/full 24. Cannabis, the multibillion dollar plant that no genebank wanted, https://cdnsciencepub.com/doi/10.1139/gen-2021-0016 25. Exploring Rare and Unique Cannabis Genetics - Seeds Here Now, https://seedsherenow.com/exploring-rare-and-unique-cannabis-genetics-seedsherenow-com/ 26. 2009 Sixth Framework Programme - Priority 8.1 Special Targeted Research Project - Louis Bolk Instituut, https://www.louisbolk.nl/sites/default/files/publication/pdf/2529.pdf 27. Latitudinal Adaptation and Genetic Insights Into the ... - Frontiers, https://www.frontiersin.org/journals/plant-science/articles/10.3389/fpls.2018.01876/full 28. Crop Landraces and Indigenous Varieties: A Valuable Source of Genes for Plant Breeding, https://www.mdpi.com/2223-7747/13/6/758 29. Biocultural diversity and crop improvement | Emerging Topics in Life Sciences, https://portlandpress.com/emergtoplifesci/article/7/2/151/233819/Biocultural-diversity-and-crop-improvement 30. Indigenous Empirical Plant Knowledge Meets Cannabis Science, https://www.cannabisclinicians.org/2021/07/16/indigenous-empirical-plant-knowledge-meets-cannabis-science/ 31. Knowledge, perspectives, and use of cannabis among Indigenous populations in Canada in the context of cannabis legalization - National Collaborating Centre for Aboriginal Health, https://www.nccih.ca/docs/health/RPT-Knowledge-perspectives-use-of-cannabis-EN.pdf 32. Cannabis &amp; Biopiracy, https://launch.cannabisembassy.org/biopiracy 33. National Hub for Ethnobotanical Research Sharing Seeds, Sharing Life - Malta Foundation for the Wellbeing of Society, https://mfws.org.mt/wp-content/uploads/2022/09/Sharing-Seeds-Sharing-Life.pdf 34. History of Cannabis Cultivation: A Detailed Look - Seeds Here Now, https://seedsherenow.com/history-of-cannabis-cultivation/ 35. A brief agricultural history of cannabis in Africa, from prehistory to canna-colony, https://journals.openedition.org/echogeo/17599 36. Seeds of Inequality - Transnational Institute, https://www.tni.org/files/2023-11/TNI_SeedsInequality_web.pdf 37. (PDF) A Review of Landraces' On-farm Conservation, Practices and Management: An Indian Perspective - ResearchGate, https://www.researchgate.net/publication/383254506_A_Review_of_Landraces'_On-farm_Conservation_Practices_and_Management_An_Indian_Perspective 38. Origin, Early History, Cultivation, and Characteristics of the Traditional Varieties of Moroccan Cannabis sativa L - PubMed Central, https://pmc.ncbi.nlm.nih.gov/articles/PMC9587784/ 39. A Comprehensive Review on Cannabis sativa Ethnobotany, Phytochemistry, Molecular Docking and Biological Activities - MDPI, https://www.mdpi.com/2223-7747/12/6/1245 40. (PDF) Traditional uses of Cannabis: An analysis of the CANNUSE ..., https://www.researchgate.net/publication/352722669_Traditional_uses_of_Cannabis_An_analysis_of_the_CANNUSE_database 41. Research Article - Traditional Knowledge in Drug Development and the Rights of Indigenous Peoples - Ashdin Publishing, https://www.ashdin.com/articles/traditional-knowledge-in-drug-development-and-the-rights-of-indigenous-peoples-a-legal-and-ethical-perspective.pdf 42. CANNUSE, a database of traditional Cannabis uses—an opportunity for new research, https://pmc.ncbi.nlm.nih.gov/articles/PMC8087868/ 43. Traditional Plant uses and Indigenous Knowledge in Ethnobotany - AI Publications, https://aipublications.com/uploads/issue_files/1IJHAF-Jul202354-Traditional.pdf 44. (PDF) Ethnobotanical Documentation of Traditional Knowledge about Medicinal Plants used by Indigenous People in Talash Valley of Dir Lower, Northern Pakistan - ResearchGate, https://www.researchgate.net/publication/322260865_Ethnobotanical_Documentation_of_Traditional_Knowledge_about_Medicinal_Plants_used_by_Indigenous_People_in_Talash_Valley_of_Dir_Lower_Northern_Pakistan 45. Biopiracy - Wikipedia, https://en.wikipedia.org/wiki/Biopiracy 46. Traditional Knowledge Documentation: Preventing or Promoting Biopiracy - ResearchGate, https://www.researchgate.net/publication/280253963_Traditional_Knowledge_Documentation_Preventing_or_Promoting_Biopiracy 47. Minor Cannabinoids: Biosynthesis, Molecular Pharmacology and Potential Therapeutic Uses - ResearchGate, https://www.researchgate.net/publication/356705154_Minor_Cannabinoids_Biosynthesis_Molecular_Pharmacology_and_Potential_Therapeutic_Uses 48. Ethnobotanical documentation of traditional knowledge about medicinal plants used by indigenous people in the Talash Valley of D - BiblioMed, https://www.bibliomed.org/fulltextpdf.php?mno=271622 49. Bioprospecting and Biopiracy in the Caribbean Challenges and Opportunities for the Region, https://vet.ed.ac.uk/sites/default/files/2024-09/Journal%20Club%20paper%20-%208%20Nov%2023.pdf 50. Patents and Traditional Knowledge of the Uses of Plants: Is a Communal Patent Regime Part of the Solution to the Scourge of Bio - Digital Repository @ Maurer Law, https://www.repository.law.indiana.edu/cgi/viewcontent.cgi?article=1232&amp;context=ijgls 51. Protocol for Conducting Ethnobotanical Research in Dry Tropical Forest Ecosystem of Chhattisgarh, India, https://www.ijcmas.com/12-9-2023/Ranu%20Rathore.pdf 52. Chemometric Analysis of Cannabinoids: Chemotaxonomy and Domestication Syndrome - PMC - PubMed Central, https://pmc.ncbi.nlm.nih.gov/articles/PMC6117354/ 53. Cannabis chemotypes and chemovars - ResearchGate, https://www.researchgate.net/publication/383003404_Cannabis_chemotypes_and_chemovars 54. Cannabis Terpenes and Their Therapeutic Potential - WorldHealth.net, https://worldhealth.net/news/cannabis-terpenes-their-therapeutic-potential/ 55. Therapeutic potential of minor cannabinoids in psychiatric disorders: A systematic review, https://pubmed.ncbi.nlm.nih.gov/39541799/ 56. Therapeutic Potential of Minor Cannabinoids in Dermatological Diseases—A Synthetic Review - MDPI, https://www.mdpi.com/1420-3049/28/16/6149 57. Minor Phytocannabinoids: A Misleading Name but a Promising Opportunity for Biomedical Research - MDPI, https://www.mdpi.com/2218-273X/12/8/1084 58. Flavonoids in Cannabis sativa: Biosynthesis, Bioactivities, and Biotechnology | ACS Omega, https://pubs.acs.org/doi/10.1021/acsomega.1c00318 59. Flavonoids in Cannabis sativa: Biosynthesis, Bioactivities, and Biotechnology - PMC, https://pmc.ncbi.nlm.nih.gov/articles/PMC7931196/ 60. New Methods for the Comprehensive Analysis of Bioactive Compounds in Cannabis sativa L. (hemp) - MDPI, https://www.mdpi.com/1420-3049/23/10/2639 61. New developments in fiber hemp (Cannabis sativa L.) breeding - ResearchGate, https://www.researchgate.net/publication/273729995_New_developments_in_fiber_hemp_Cannabis_sativa_L_breeding 62. Examining population structure across multiple collections of Cannabis - bioRxiv, https://www.biorxiv.org/content/10.1101/2022.07.09.499013v3.full 63. Integrating target capture with whole genome sequencing of recent and natural history collections to explain the phylogeography - bioRxiv, https://www.biorxiv.org/content/10.1101/2024.10.17.618884.full.pdf 64. Large-scale whole-genome resequencing unravels the domestication history of Cannabis sativa - PMC - PubMed Central, https://pmc.ncbi.nlm.nih.gov/articles/PMC8284894/ 65. Cannabis Chemovar Nomenclature Misrepresents Chemical and Genetic Diversity; Survey of Variations in Chemical Profiles and Genetic Markers in Nevada Medical Cannabis Samples - PMC, https://pmc.ncbi.nlm.nih.gov/articles/PMC7480732/ 66. Whole-genome resequencing of wild and cultivated cannabis reveals the genetic structure and adaptive selection of important traits - PubMed Central, https://pmc.ncbi.nlm.nih.gov/articles/PMC9327241/ 67. Latitudinal Adaptation and Genetic Insights Into the Origins of ..., https://pmc.ncbi.nlm.nih.gov/articles/PMC6309158/ 68. Finally Freed—Cannabis in South Africa: A Review Contextualised within Global History, Diversity, and Chemical Profiles - PubMed Central, https://pmc.ncbi.nlm.nih.gov/articles/PMC11478489/ 69. Four groups of naturally occurring Cannabis landraces are extant today - ResearchGate, https://www.researchgate.net/figure/Four-groups-of-naturally-occurring-Cannabis-landraces-are-extant-today-along-with_fig8_316028873 70. Genomics-based taxonomy to clarify cannabis classification - Canadian Science Publishing, https://cdnsciencepub.com/doi/10.1139/gen-2023-0005 71. Multi-Omics Approaches to Study Molecular Mechanisms in Cannabis sativa - Semantic Scholar, https://pdfs.semanticscholar.org/f8ab/574fd4be33a20d41e80df91cf3aa0015d1dc.pdf 72. Genetic Characterization and Chemical Identification of Moroccan Cannabis sativa (L.) Seeds: Extraction, and In Vitro and In Silico Biological Evaluation, https://pmc.ncbi.nlm.nih.gov/articles/PMC11281279/ 73. Genome-wide polymorphism and genic selection in feral and domesticated lineages of Cannabis sativa | G3 Genes - Oxford Academic, https://academic.oup.com/g3journal/article/13/2/jkac209/6677229 74. Phytochemical and genetic analyses of ancient cannabis from Central Asia - PMC, https://pmc.ncbi.nlm.nih.gov/articles/PMC2639026/ 75. Cannabis Breeding: From Landraces to F1 Hybrids - RQS Blog - Royal Queen Seeds, https://www.royalqueenseeds.com/us/blog-cannabis-breeding-from-landraces-to-f1-hybrids-n1552 76. (PDF) Comprehensive Review of Phytochemical Studies and Legalization of Cannabis in Morocco - ResearchGate, https://www.researchgate.net/publication/384319377_Comprehensive_Review_of_Phytochemical_Studies_and_Legalization_of_Cannabis_in_Morocco 77. Past, Present, And Future Of Afghan Landrace Cannabis - Zamnesia, https://www.zamnesia.com/blog-past-present-future-of-afghan-landrace-cannabis-n3073 78. The Terroir of Cannabis: Terpene Metabolomics as a Tool to Understand Cannabis sativa Selections | Request PDF - ResearchGate, https://www.researchgate.net/publication/333158424_The_Terroir_of_Cannabis_Terpene_Metabolomics_as_a_Tool_to_Understand_Cannabis_sativa_Selections 79. Full article: Genomic and Chemical Diversity in Cannabis - Taylor &amp; Francis Online, https://www.tandfonline.com/doi/full/10.1080/07352689.2016.1265363 80. Cannabinomics: Application of Metabolomics in Cannabis (Cannabis sativa L.) Research and Development - Frontiers, https://www.frontiersin.org/journals/plant-science/articles/10.3389/fpls.2020.00554/full 81. Analysis of Morphological Traits, Cannabinoid Profiles, THCAS Gene Sequences, and Photosynthesis in Wide and Narrow Leaflet High-Cannabidiol Breeding Populations of Medical Cannabis - Frontiers, https://www.frontiersin.org/journals/plant-science/articles/10.3389/fpls.2022.786161/full 82. ethnobotany: Topics by Science.gov, https://www.science.gov/topicpages/e/ethnobotany.html 83. Role of Traditional Ethnobotanical Knowledge and Indigenous Communities in Achieving Sustainable Development Goals - MDPI, https://www.mdpi.com/2071-1050/13/6/3062 84. Ethics in Ethnobotanical Research: Intersection of Indigenous and Scientific Knowledge Systems - Set Publisher, https://setpublisher.com/index.php/jpans/article/download/2070/1830/1856 85. Methods in Applied Ethnobotany - ICIMOD, https://lib.icimod.org/records/g3dtd-ry081/files/Methods%20in%20applied%20ethnobotany.pdf?download=1 86. BIOPROSPECTING AND ETHICAL CONSIDERATIONS IN NORTH EAST INDIA - International Journal of Recent Scientific Research, https://recentscientific.com/sites/default/files/21212.pdf 87. An ethnobotanical survey on the therapeutic use of Cannabis sativa L. in the province of Taounate, Morocco - Ethnobotany Research and Applications, https://ethnobotanyjournal.org/index.php/era/article/download/5687/1877/54511 88. How to approach a study in ethnopharmacology? Providing an example of the different research stages for newcomers to the field today - PubMed Central, https://pmc.ncbi.nlm.nih.gov/articles/PMC10375576/ 89. Recommended standards for conducting and reporting ethnopharmacological field studies | Request PDF - ResearchGate, https://www.researchgate.net/publication/319203016_Recommended_standards_for_conducting_and_reporting_ethnopharmacological_field_studies 90. ethnobotanical field study: Topics by Science.gov, https://www.science.gov/topicpages/e/ethnobotanical+field+study.html 91. Ethnobotanical study of traditional medicinal plants used by the local people in Habru District, North Wollo Zone, Ethiopia - PubMed Central, https://pmc.ncbi.nlm.nih.gov/articles/PMC10768247/ 92. Seeds that give revisited: Participatory plant breeding and rural revitalization - Agritrop, https://agritrop.cirad.fr/604960/1/Seeds%20that%20give%20revisited-EN-2023.pdf 93. Ethical codes of conduct for research related to Indigenous peoples and local communities - - Administrative page for SLU library, https://pub.epsilon.slu.se/14401/11/tunon_h_etal_171116.pdf 94. Participatory ethnobotany and conservation: a methodological case study conducted with quilombola communities in Brazil's Atlantic Forest, https://pmc.ncbi.nlm.nih.gov/articles/PMC6958751/ 95. Research Progress in Genome Sequencing and Functional Gene Mining of Cannabis - QTL analysis of yield traits in an advanced backcross population derived from Oryza rufipogon and O, https://bioscipublisher.com/index.php/gab/article/download/3948/2982 96. Genetic Characterization and Chemical Identification of Moroccan Cannabis sativa (L.) Seeds: Extraction, and In Vitro and In Silico Biological Evaluation - MDPI, https://www.mdpi.com/2223-7747/13/14/1938 97. Research Methods in Ethnobotany, http://ndl.ethernet.edu.et/bitstream/123456789/79398/3/Ethnobotany%20Lecture%20V-%20Methodological%20aspects%20of%20Ethnobotany.pdf 98. Ethnobotanical study of the Chơ Ro minority in Dong Nai Culture and Nature Reserve, Vietnam | Ethnobotany Research and Applications, https://ethnobotanyjournal.org/index.php/era/article/view/5950 99. The Use of Participatory Mapping in Ethnobiological Research, Biocultural Conservation, and Community Empowerment - BioOne Complete, https://bioone.org/journals/journal-of-ethnobiology/volume-32/issue-1/0278-0771-32.1.6/The-Use-of-Participatory-Mapping-in-Ethnobiological-Research-Biocultural-Conservation/10.2993/0278-0771-32.1.6.pdf 100. (PDF) The Use of Participatory Mapping in Ethnobiological Research, Biocultural Conservation, and Community Empowerment: A Case Study From the Peruvian Amazon - ResearchGate, https://www.researchgate.net/publication/276943914_The_Use_of_Participatory_Mapping_in_Ethnobiological_Research_Biocultural_Conservation_and_Community_Empowerment_A_Case_Study_From_the_Peruvian_Amazon 101. Tools and Methods for Data Collection in Ethnobotanical Studies of Homegardens, https://orgprints.org/7037/1/voglFM163.pdf 102. Preparation and Use of Voucher Specimens for Documenting Research in Weed Science, https://www.researchgate.net/publication/232686255_Preparation_and_Use_of_Voucher_Specimens_for_Documenting_Research_in_Weed_Science 103. Guidelines for collecting vouchers and tissues intended for genomic work (Smithsonian Institution): Botany Best Practices - PMC, https://pmc.ncbi.nlm.nih.gov/articles/PMC5345056/ 104. Dr. Duke's Phytochemical and Ethnobotanical Databases: Search ..., https://phytochem.nal.usda.gov/ 105. The ISE Code of Ethics - International Society of Ethnobiology, https://www.ethnobiology.net/what-we-do/core-programs/ise-ethics-program/code-of-ethics/ 106. International Society of Ethnobiology (ISE) Code of Ethics, https://www.takiwasi.com/pdf/declaraciones/isece-eng.pdf 107. Ethical principles of traditional Indigenous medicine to guide western psychedelic research and practice - PMC, https://pmc.ncbi.nlm.nih.gov/articles/PMC9950658/ 108. Indigenous knowledge is fueling a boom in natural products, but who benefits?, https://sponsored.chronicle.com/indigenous-knowledge-is-fuelling-a-boom-in-natural-products-but-who-benefits/index.html 109. WIPO/IP/CAI/1/03/12: Intellectual Property, Traditional Knowledge and Genetic Resources, https://www.wipo.int/edocs/mdocs/arab/en/2003/ip_cai_1/pdf/wipo_ip_cai_1_03_12.pdf 110. Ethical publishing in 'Indigenous' contexts - Tobacco Control, https://tobaccocontrol.bmj.com/content/33/e2/e240 111. Protecting Traditional Knowledge Holders' Interests and Preventing Misappropriation—Traditional Knowledge Commons and Biocultural Protocols: Necessary but Not Sufficient? | International Journal of Cultural Property, https://www.cambridge.org/core/journals/international-journal-of-cultural-property/article/protecting-traditional-knowledge-holders-interests-and-preventing-misappropriationtraditional-knowledge-commons-and-biocultural-protocols-necessary-but-not-sufficient/613B23CAAF114178E1C784D8952B6775 112. ISE CODE OF ETHICS - International Society of Ethnobiology, https://www.ethnobiology.net/wp-content/uploads/ISE-COE_Eng_rev_24Nov08.pdf 113. Society of Ethnobiology Code of Ethics, https://ethnobiology.org/about-society-ethnobiology/ethics 114. Guidelines of Professional Ethics - The Society for Ethnobotany, https://ethnobotany.org/home/governance/guidelines-of-professional-ethics.html 115. The Nagoya Protocol on Access and Benefit-sharing - Convention on Biological Diversity, https://www.cbd.int/abs/infokit/revised/web/factsheet-nagoya-en.pdf 116. Convention on Biological Diversity (CBD) and the Nagoya Protocol: Implications and Compliance Strategies for the Global Coffee Community - PubMed Central, https://pmc.ncbi.nlm.nih.gov/articles/PMC10814485/ 117. Prior Informed Consent (PIC) Protocol - The Official Website of Sarawak Biodiversity Centre, https://www.sbc.org.my/programmes/traditional-kowledge-tk-documentation-programme/prior-informed-consent-pic-protocol 118. The Protection of Indigenous Peoples' Seed Rights during Ethnobotanical Research, https://ojs.ethnobiology.org/index.php/ebl/article/view/1076 119. Traditional Knowledge, Intellectual Property and Nagoya Protocol on Access and Benefit Sharing - Naturkundemuseum Karlsruhe, https://www.smnk.de/en/research/projects/details-projects-science/article/ethnobotanik-der-chacobo/ 120. Community Protocols and Access and Benefit Sharing | SNRD Asia, https://2023.snrd-asia.org/download/abs_capacity_development_initiative_-_supporting_the_implementation_of_the_nagoya_protocol_on_access_and_benefit_sharing_abs/Community-Protocols-and-Access-and-Benefit-Sharing.pdf 121. A literature review analysis of engagement with the Nagoya Protocol, with specific application to Africa - SciELO SA, https://scielo.org.za/scielo.php?script=sci_arttext&amp;pid=S1999-76392022000200009 122. A literature review analysis of engagement with the Nagoya Protocol, with specific application to Africa - ResearchGate, https://www.researchgate.net/publication/364505015_A_literature_review_analysis_of_engagement_with_the_Nagoya_Protocol_with_specific_application_to_Africa/fulltext/636cbf5354eb5f547cbcd148/A-literature-review-analysis-of-engagement-with-the-Nagoya-Protocol-with-specific-application-to-Africa.pdf 123. Making the Nagoya Protocol work at the community level, https://www.iied.org/making-nagoya-protocol-work-community-level 124. Access and Benefit-Sharing (Nagoya Protocol and the CBD), https://spnhc.org/access-and-benefit-sharing-nagoya-protocol-and-the-cbd/ 125. Nagoya Protocol on Access to Genetic Resources and Benefit Sharing | Plant Success, https://www.plantsuccess.org/wp-content/uploads/2022/10/15-Nagoya-Protocol-on-Access-to-Genetic-Resources-and-Benefit-Sharing-Fact-Sheet.pdf 126. The Nagoya Protocol on Access and Benefit-sharing - Bhutan Biodiversity, https://bt.chm-cbd.net/nagoya-protocol-access-and-benefit-sharing 127. Conducting Research with Tribal Communities: Sovereignty, Ethics, and Data-Sharing Issues - PMC, https://pmc.ncbi.nlm.nih.gov/articles/PMC3261947/ 128. Committee on Publication Ethics (COPE) GUIDELINES ON GOOD PUBLICATION PRACTICE, https://publicationethics.org/files/u7141/1999pdf13.pdf 129. Ethics approval and consent - COPE: Committee on Publication Ethics, https://publicationethics.org/case/ethics-approval-and-consent 130. Access and benefit sharing from biological resources and associated traditional knowledge in the HKH region - protecting communi - Academic Journals, https://academicjournals.org/journal/IJBC/article-full-text-pdf/7FDF26F3035 131. English - Convention on Biological Diversity, https://www.cbd.int/doc/meetings/tk/wg8j-06/information/wg8j-06-inf-02-en.doc 132. A literature review analysis of engagement with the Nagoya Protocol, with specific application to Africa - SAMA Journals, https://samajournals.co.za/index.php/sajbl/article/view/305 133. The Nagoya Protocol at Its 10th Anniversary: Lessons Learned and New Challenges from 'Access and Benefit-Sharing' | Covington &amp; Burling LLP, https://www.cov.com/en/news-and-insights/insights/2024/10/the-nagoya-protocol-at-its-10th-anniversary-lessons-learned-and-new-challenges-from-access-and-benefit-sharing 134. Nagoya Protocol on Access and Benefit-sharing - Biosecurity Central, https://biosecuritycentral.org/resource/policies-and-legislation/nagoya-protocol/ 135. ESIL Reflection – WIPO's New Treaty on Intellectual Property, Genetic Resources and Traditional Knowledge – A Turning Point for Indigenous Heritage? - European Society of International Law, https://esil-sedi.eu/esil-reflection-wipos-new-treaty-on-intellectual-property-genetic-resources-and-traditional-knowledge-a-turning-point-for-indigenous-heritage/ 136. Navigating COP16's digital sequence information outcomes: What researchers need to do in practice - PMC, https://pmc.ncbi.nlm.nih.gov/articles/PMC11963070/ 137. Quo vadis Nagoya Protocol? Access-and-benefit sharing of genetic resources of biodiversity in times of digitalization | SFB 294 Structural Change of Property, https://sfb294-eigentum.de/en/blog/quo-vadis-nagoya-protocol-access-and-benefit-sharing-of-genetic-resources-of-biodiversity-in-times-of-digitalization/ 138. The New Age of the Nagoya Protocol - Nature Conservation, https://natureconservation.pensoft.net/article/5412/ 139. Parties to the Protocol - Convention on Biological Diversity, https://www.cbd.int/abs/Art-10/Peer-review/parties-actions-taken.docx 140. WIPO Treaty on Intellectual Property, Genetic Resources and Associated Traditional Knowledge - Wikipedia, https://en.wikipedia.org/wiki/WIPO_Treaty_on_Intellectual_Property,_Genetic_Resources_and_Associated_Traditional_Knowledge 141. Genetic Resources - WIPO, https://www.wipo.int/en/web/traditional-knowledge/genetic-resources 142. Intellectual Property and Genetic Resources - WIPO, https://www.wipo.int/edocs/pubdocs/en/wipo-pub-rn2023-5-10-en-intellectual-property-and-genetic-resources.pdf 143. Intellectual Property and Genetic Resources, Traditional Knowledge and Traditional Cultural Expressions - WIPO, https://www.wipo.int/edocs/pubdocs/en/wipo_pub_933_2020.pdf 144. WIPO IGC Negotiations on Genetic Resources and Associated Traditional Knowledge, https://www.federalregister.gov/documents/2023/10/24/2023-23387/wipo-igc-negotiations-on-genetic-resources-and-associated-traditional-knowledge 145. IFOAM - Maine Organic Farmers and Gardeners Association, https://www.mofga.org/resources/international/ifoam-2/ 146. Exploring the emergence of participatory plant breeding in countries of the Global North – a review | The Journal of Agricultural Science - Cambridge University Press, https://www.cambridge.org/core/journals/journal-of-agricultural-science/article/exploring-the-emergence-of-participatory-plant-breeding-in-countries-of-the-global-north-a-review/168A965FF8FE18D3F1B73B084D44FEAB 147. Participatory Plant Breeding and the Evolution of Landraces: A Case Study in the Organic Farms of the Collserola Natural Park - ResearchGate, https://www.researchgate.net/publication/335440010_Participatory_Plant_Breeding_and_the_Evolution_of_Landraces_A_Case_Study_in_the_Organic_Farms_of_the_Collserola_Natural_Park 148. Community-based participatory research with traditional and indigenous communities of the Americas: Historical context and futur - UNC Press | Janeway, https://janeway.uncpress.org/ijcp/article/id/648/download/pdf/ 149. Disseminating research in rural Yup'ik communities: challenges and ethical considerations in moving from discovery to intervention development, https://pmc.ncbi.nlm.nih.gov/articles/PMC3753057/ 150. (PDF) “Return” and Extension Actions After Ethnobotanical Research: The Perceptions and Expectations of a Rural Community in Semi-arid Northeastern Brazil - ResearchGate, https://www.researchgate.net/publication/226187952_Return_and_Extension_Actions_After_Ethnobotanical_Research_The_Perceptions_and_Expectations_of_a_Rural_Community_in_Semi-arid_Northeastern_Brazil 151. Planning for Dissemination for Participatory Community-Engaged Research: A Dissemination Curriculum and Planning Protocol | Published in Journal of Participatory Research Methods, https://jprm.scholasticahq.com/article/127947-planning-for-dissemination-for-participatory-community-engaged-research-a-dissemination-curriculum-and-planning-protocol 152. Engaging the Community in the Dissemination, Implementation, and Improvement of Health‐Related Research - PMC, https://pmc.ncbi.nlm.nih.gov/articles/PMC4819993/ 153. Dissemination in Community-Engaged Research: Guidelines for Practice - Stanford Medicine, https://med.stanford.edu/content/dam/sm/ourvoice/documents/Dissemination%20Research.pdf 154. A Community-Based Participatory Research Guided Model for Dissemination of Evidence-Based Interventions - PMC - PubMed Central, https://pmc.ncbi.nlm.nih.gov/articles/PMC5458619/ 155. Dissemination as Dialogue: Building Trust and Sharing Research Findings Through Community Engagement - CDC, https://www.cdc.gov/pcd/issues/2016/15_0473.htm 156. A Guide to Selecting Participatory Research Methods Based on Project and Partnership Goals, https://jprm.scholasticahq.com/article/32605-a-guide-to-selecting-participatory-research-methods-based-on-project-and-partnership-goals 157. Participatory Research Methods – Choice Points in the Research Process, https://jprm.scholasticahq.com/article/13244-participatory-research-methods-choice-points-in-the-research-process 158. CARE Principles - Global Indigenous Data Alliance, https://www.gida-global.org/care 159. FORMAT 1. Name of resource CARE Principles for Indigenous Data Governance 2. Location, https://ocm.iccrom.org/sites/default/files/2021-04/CARE%20Principles%20for%20Indigenous%20Data%20Governance_OCM%20datasheet_0.pdf 160. Plant Genetic Resources Unit (PGRU) - Project : USDA ARS, https://www.ars.usda.gov/research/project/?accnNo=439751&amp;fy=2023 161. The USDA-ARS Hemp Germplasm Repository, https://hemp.cals.cornell.edu/resources/reports-factsheets/2024-factsheets/the-usda-ars-hemp-germplasm-repository/ 162. Hemp Collection - Plant Genetic Resources Unit (PGRU) - USDA ARS, https://www.ars.usda.gov/northeast-area/geneva-ny/plant-genetic-resources-unit-pgru/hemp-collection-collaborations/hemp-collection/ 163. National Germplasm Resources Laboratory - USDA ARS, https://www.ars.usda.gov/northeast-area/beltsville-md-barc/beltsville-agricultural-research-center/national-germplasm-resources-laboratory/ 164. Genebanks - CGIAR, https://www.cgiar.org/cgiar-research-porfolio-2025-2030/genebanks/ 165. Germplasm Acquisition and Distribution by CGIAR Genebanks - MDPI, https://www.mdpi.com/2223-7747/9/10/1296 166. Conservation and Use of Genetic Resources (Genebanks) - Crop Trust, https://www.croptrust.org/fileadmin/uploads/croptrust/Documents/Presentations/Day-1_Session-2_-Mariana-Yazbek_ToC-Genebanks-for-UVG-workshp-20210708.pdf 167. Envisaging an Effective Global Long-Term Agrobiodiversity Conservation System That Promotes and Facilitates Use - PubMed Central, https://pmc.ncbi.nlm.nih.gov/articles/PMC8706931/ 168. CannabisGDB: a comprehensive genomic database for Cannabis Sativa L - PMC, https://pmc.ncbi.nlm.nih.gov/articles/PMC8131054/ 169. Building a community-driven bioinformatics platform to facilitate Cannabis sativa multi-omics research - PubMed Central, https://pmc.ncbi.nlm.nih.gov/articles/PMC11515022/ 170. Building a community-driven bioinformatics platform to facilitate Cannabis sativa multi-omics research | bioRxiv, http://www.biorxiv.org/lookup/content/short/2024.10.02.616368.full 171. Soil Sampling Protocol - Soil Fertility - The Ohio State University, https://soilfertility.osu.edu/our-research/soil-fertility-and-soil-health-hops/cooperator-information-and-updates/soil-sampling 172. 9 Sampling - Soil Background and Risk Assessment - ITRC, https://sbr-1.itrcweb.org/sampling/ 173. Sampling and Analysis of Soils and Plant Tissues - CTAHR, https://www.ctahr.hawaii.edu/oc/freepubs/pdf/pnm2.pdf 174. Soil Sampling Guidelines - Purdue Extension, https://www.extension.purdue.edu/extmedia/AY/AY-368-w.pdf 175. Soil sample collection and analysis procedures - Minnesota Pollution Control Agency, https://www.pca.state.mn.us/sites/default/files/c-prp4-04.pdf 176. Population genomics of a natural Cannabis sativa L. collection from Iran identifies novel genetic loci for flowering time, morphology, sex and chemotyping - PMC, https://pmc.ncbi.nlm.nih.gov/articles/PMC11748290/ 177. CITES Permits and Certificates - U.S. Fish and Wildlife Service, https://www.fws.gov/sites/default/files/documents/2024-05/factsheet-cites-permits-and-certificates-2024.pdf 178. How CITES works, https://cites.org/eng/disc/how.php 179. Transport of live specimens - CITES, https://cites.org/eng/prog/imp/Transport_of_live_specimens 180. Plant Collection and Preservation | FWBG | BRIT Herbarium, https://fwbg.org/science-conservation/herbarium/plant-collection-and-preservation/ 181. VOUCHER SPECIMENS IN ETHNOBIOLOGICAL STUDIES AND PUBLICATIONS, https://ethnobiology.org/sites/default/files/pdfs/JoE/6-1/Bye1986.pdf 182. Technical Note 70: Collecting and Processing Botanical Voucher Specimens - Natural Resources Conservation Service, https://www.nrcs.usda.gov/plantmaterials/idpmctn13305.pdf 183. IndianLandraceExchange – Landrace Genetics, https://indianlandraceexchange.com/ 184. Techniques and Procedures for Collecting, Preserving, Processing, and Storing botanical Specimens - Florida Museum, https://www.floridamuseum.ufl.edu/wp-content/uploads/sites/67/2021/08/Wp18.pdf 185. Soil Testing | Center for Agriculture, Food, and the Environment - UMass Extension, https://ag.umass.edu/greenhouse-floriculture/greenhouse-best-management-practices-bmp-manual/soil-testing 186. Soil Sampling Guidelines - Regenerative Organic Certified, https://regenorganic.org/wp-content/uploads/2020/06/ROC_June2020_Soil_Sampling_Guidelines.pdf 187. Design and evaluation of a sequence capture system for genome-wide SNP genotyping in highly heterozygous plant genomes: a case study with a keystone Neotropical hardwood tree genome - Oxford Academic, https://academic.oup.com/dnaresearch/article/25/5/535/5055375 188. A new and improved genome sequence of Cannabis sativa - PMC, https://pmc.ncbi.nlm.nih.gov/articles/PMC9632002/ 189. (PDF) Development and validation of a minimal SNP genotyping panel for the differentiation of Cannabis sativa chemovars - ResearchGate, https://www.researchgate.net/publication/387003586_Development_and_validation_of_a_minimal_SNP_genotyping_panel_for_the_differentiation_of_Cannabis_sativa_chemovars 190. Best practice for non model plant WGS - bioinformatics - Reddit, https://www.reddit.com/r/bioinformatics/comments/1ir99vj/best_practice_for_non_model_plant_wgs/ 191. Benchmarking of Low Coverage Sequencing Workflows for Precision Genotyping in Eggplant | bioRxiv, https://www.biorxiv.org/content/10.1101/2024.10.24.619843v1.full-text 192. Reduced representation approaches produce similar results to whole genome sequencing for some common phylogeographic analyses - PLOS, https://journals.plos.org/plosone/article/file?id=10.1371/journal.pone.0291941&amp;type=printable 193. Comparison of seven SNP calling pipelines for the next-generation sequencing data of chickens - PMC, https://pmc.ncbi.nlm.nih.gov/articles/PMC8803190/ 194. Comparison of seven SNP calling pipelines for the next-generation sequencing data of chickens - ResearchGate, https://www.researchgate.net/publication/358256031_Comparison_of_seven_SNP_calling_pipelines_for_the_next-generation_sequencing_data_of_chickens 195. Genetic Diversity and Population Structure of a Camelina sativa Spring Panel - Frontiers, https://www.frontiersin.org/journals/plant-science/articles/10.3389/fpls.2019.00184/full 196. The Genetic Structure of Marijuana and Hemp | PLOS One, https://journals.plos.org/plosone/article?id=10.1371/journal.pone.0133292 197. Accuracy of variant calling pipelines. The accuracy for each variant... | Download Scientific Diagram - ResearchGate, https://www.researchgate.net/figure/Accuracy-of-variant-calling-pipelines-The-accuracy-for-each-variant-calling-pipeline-is_fig5_340399787 198. Benchmarking variant identification tools for plant diversity discovery - PMC, https://pmc.ncbi.nlm.nih.gov/articles/PMC6734213/ 199. A single nucleotide polymorphism assay sheds light on the extent and distribution of genetic diversity, population structure and functional basis of key traits in cultivated north American cannabis, https://pmc.ncbi.nlm.nih.gov/articles/PMC7819309/ 200. bioinformatics-tools - Gao Wang, https://wanggroup.org/research_resource/bioinformatics-tools.html 201. Variant Calling Pipeline: FastQ to Annotated SNPs in Hours - Genomics Core at NYU CGSB, https://gencore.bio.nyu.edu/variant-calling-pipeline/ 202. Best practices for evaluating single nucleotide variant calling methods for microbial genomics - PMC, https://pmc.ncbi.nlm.nih.gov/articles/PMC4493402/ 203. Variant calling with GATK - Part 1 | Detailed NGS Analysis Workflow - YouTube, https://m.youtube.com/watch?v=iHkiQvxyr5c&amp;pp=ygUQI3ZhcmlhbnRhbmFseXNpcw%3D%3D 204. Arlequin: a software for population genetic analysis | Request PDF - ResearchGate, https://www.researchgate.net/publication/245491055_Arlequin_a_software_for_population_genetic_analysis 205. Population Genomics Software - duckDNA.org, https://www.duckdna.org/softwares/ 206. Arlequin (version 3.0): An integrated software package for population genetics data analysis, https://pmc.ncbi.nlm.nih.gov/articles/PMC2658868/ 207. Arlequin ver 3.5.2.2 - Population Genetics, https://cmpg.unibe.ch/software/arlequin35/ 208. ARLEQUIN :: Genetic Analysis Software | The Rockefeller List, https://gaow.github.io/genetic-analysis-software/a/arlequin/ 209. Exploring population structure with admixture models and principal components analysis, https://pmc.ncbi.nlm.nih.gov/articles/PMC8722024/ 210. The phytochemical diversity of commercial Cannabis in the United States - PMC, https://pmc.ncbi.nlm.nih.gov/articles/PMC9119530/ 211. The Phytochemical Diversity of Commercial Cannabis in the United States - ResearchGate, https://www.researchgate.net/publication/353051015_The_Phytochemical_Diversity_of_Commercial_Cannabis_in_the_United_States 212. Cannabis from cultivar to chemovar - Bedrocan, https://bedrocan.com/wp-content/uploads/2012-cannabis-from-cultivar-to-chemovar_hazekamp.pdf 213. Chromatographic and Spectroscopic Analyses of Cannabinoids: A Narrative Review Focused on Cannabis Herbs and Oily Products - MDPI, https://www.mdpi.com/1420-3049/30/3/490 214. Methods for quantification of cannabinoids: a narrative review - ResearchGate, https://www.researchgate.net/publication/346162786_Methods_for_quantification_of_cannabinoids_a_narrative_review 215. Phytochemical and Ecological Analysis of Two Varieties of Hemp (Cannabis sativa L.) Grown in a Mountain Environment of Italian Alps - Frontiers, https://www.frontiersin.org/journals/plant-science/articles/10.3389/fpls.2019.01265/full 216. Origin and Evolution of the Cannabinoid Oxidocyclase Gene Family - PMC, https://pmc.ncbi.nlm.nih.gov/articles/PMC8521752/ 217. Separation of 16 Cannabinoids in Cannabis Flower and Extracts Using a Reversed Phase Isocratic HPLC Method - Waters Corporation, https://www.waters.com/nextgen/us/en/library/application-notes/2018/separation-cannabinoids-cannabis-flower-extracts-reversed-phase-isocratic-hplc-method.html 218. Cannabinoid Profiling of Hemp Seed Oil by Liquid Chromatography Coupled to High-Resolution Mass Spectrometry - Frontiers, https://www.frontiersin.org/journals/plant-science/articles/10.3389/fpls.2019.00120/full 219. Method for the Analysis of Cannabinoids and Terpenes in Cannabis - ResearchGate, https://www.researchgate.net/publication/286639823_Method_for_the_Analysis_of_Cannabinoids_and_Terpenes_in_Cannabis 220. Origin and Evolution of the Cannabinoid Oxidocyclase Gene Family - Oxford Academic, https://academic.oup.com/gbe/article/13/8/evab130/6294932 221. (PDF) Development and validation of HPLC and GC methods for quantification of cannabinoids and terpenes extracted by ultrasound assisted extraction technique - ResearchGate, https://www.researchgate.net/publication/386151581_Development_and_validation_of_HPLC_and_GC_methods_for_quantification_of_cannabinoids_and_terpenes_extracted_by_ultrasound_assisted_extraction_technique 222. Simultaneous quantification of terpenes and cannabinoids by reversed-phase LC-APCI-MS/MS in Cannabis sativa L. samples combined with a subsequent chemometric analysis - PubMed Central, https://pmc.ncbi.nlm.nih.gov/articles/PMC11249406/ 223. A Metabolomics and Big Data Approach to Cannabis Authenticity (Authentomics) - PMC, https://pmc.ncbi.nlm.nih.gov/articles/PMC10179091/ 224. Profiling Terpenoids in Cannabis with GC×GC-MS - Chromatography Online, https://www.chromatographyonline.com/view/profiling-terpenoids-in-cannabis-with-gc-gc-ms 225. Quantitative Determination of Cannabis Terpenes Using Gas Chromatography-Flame Ionization Detector - PMC, https://pmc.ncbi.nlm.nih.gov/articles/PMC10589468/ 226. GC–MS Used to Profile Cannabis Samples - Chromatography Online, https://www.chromatographyonline.com/view/gc-ms-used-to-profile-cannabis-samples 227. Identification of Terpene Compositions in the Leaves and Inflorescences of Hybrid Cannabis Species Using Headspace-Gas Chromatography/Mass Spectrometry - MDPI, https://www.mdpi.com/1420-3049/28/24/8082 228. Accelerated Solvent Extraction of Terpenes in Cannabis Coupled With Various Injection Techniques for GC-MS Analysis - Frontiers, https://www.frontiersin.org/journals/chemistry/articles/10.3389/fchem.2021.619770/full 229. Chemical Composition of Commercial Cannabis | Journal of Agricultural and Food Chemistry - ACS Publications, https://pubs.acs.org/doi/10.1021/acs.jafc.3c06616 230. Standard operating procedures for the comprehensive and reliable analysis of cannabis terpenes | Request PDF - ResearchGate, https://www.researchgate.net/publication/363304872_Standard_operating_procedures_for_the_comprehensive_and_reliable_analysis_of_cannabis_terpenes 231. Tandem Mass Spectrometric Quantification of 93 Terpenoids in Cannabis Using Static Headspace Injections | Analytical Chemistry - ACS Publications, https://pubs.acs.org/doi/10.1021/acs.analchem.9b02844 232. Chemistry and Biological Activities of Cannflavins of the Cannabis Plant - PMC, https://pmc.ncbi.nlm.nih.gov/articles/PMC10714118/ 233. Flavonoids…The Next Routine Cannabis Test? - Restek, https://www.restek.com/chromablography/flavonoids-the-next-routine-cannabis-test 234. Assessment of Genetic relationship among Cannabis sativa L. in Thailand based on ISSR and their Phytoconstituents properties - ResearchGate, https://www.researchgate.net/publication/372227896_Assessment_of_Genetic_relationship_among_Cannabis_sativa_L_in_Thailand_based_on_ISSR_and_their_Phytoconstituents_properties 235. Assessment of Genetic relationship among Cannabis sativa L. in Thailand based on ISSR and their Phytoconstituents properties - Research Journal of Pharmacy and Technology, https://rjptonline.org/HTMLPaper.aspx?Journal=Research%20Journal%20of%20Pharmacy%20and%20Technology;PID=2023-16-5-20 236. Phytochemical content of Cannabis sativa methanol extract - ResearchGate, https://www.researchgate.net/figure/Phytochemical-content-of-Cannabis-sativa-methanol-extract_tbl1_338922181 237. Comprehensive Guide to Cannabis Analysis and Testing Methods - AZoLifeSciences, https://www.azolifesciences.com/article/Comprehensive-Guide-to-Cannabis-Analysis-and-Testing-Methods.aspx 238. Perspectives and Pitfalls in Potency Testing of Cannabinoids by High Performance Liquid Chromatography (HPLC), https://www.chromatographyonline.com/view/perspectives-and-pitfalls-in-potency-testing-of-cannabinoids-by-high-performance-liquid-chromatography-hplc- 239. Development and validation of HPLC and GC methods for quantification of cannabinoids and terpenes extracted by ultrasound assisted extraction technique | Drug Analytical Research, https://seer.ufrgs.br/index.php/dar/article/view/139666 240. Flavonoid Derivative of Cannabis Demonstrates Therapeutic Potential in Preclinical Models of Metastatic Pancreatic Cancer - Frontiers, https://www.frontiersin.org/journals/oncology/articles/10.3389/fonc.2019.00660/full 241. Charting the Cannabis plant chemical space with computational metabolomics - bioRxiv, https://www.biorxiv.org/content/10.1101/2024.02.21.581363v1.full.pdf 242. Comparison of Three Untargeted Data Processing Workflows for Evaluating LC-HRMS Metabolomics Data - PMC, https://pmc.ncbi.nlm.nih.gov/articles/PMC7570355/ 243. Metabolomics Data Processing and Data Analysis - MDPI, https://mdpi-res.com/bookfiles/book/4323/Metabolomics_Data_Processing_and_Data_AnalysisCurrent_Best_Practices.pdf 244. Metabolomics: An Evolving Approach to Cannabis Breeding - YouTube, https://www.youtube.com/watch?v=ub6bTEu5IKg 245. Interfacing with other tools - MetaboAnalyst, https://www.metaboanalyst.ca/resources/vignettes/Interfacing_with_other_tools.html 246. Trackable and scalable LC-MS metabolomics data processing using asari - PMC, https://pmc.ncbi.nlm.nih.gov/articles/PMC10336130/ 247. MetaboAnalyst, https://www.metaboanalyst.ca/ 248. MS-DIAL software parameters for processing untargeted metabolomics data acquired on the ZenoTOF 7600 system - Sciex, https://sciex.com/tech-notes/life-science-research/metabolomics/ms-dial-software-parameters-for-processing-untargeted-metabolomi 249. Agrobiodiversity Conservation Policy - CABI Digital Library, https://www.cabidigitallibrary.org/doi/pdf/10.5555/20113102117 250. Hemp Collaborations - USDA ARS, https://www.ars.usda.gov/northeast-area/geneva-ny/plant-genetic-resources-unit-pgru/hemp-collection-collaborations/hemp-collaborations/ 251. Challenges and Prospects for the Conservation of Crop Genetic Resources in Field Genebanks, in In Vitro Collections and/or in Liquid Nitrogen - PubMed Central, https://pmc.ncbi.nlm.nih.gov/articles/PMC7761154/ 252. The Ex Situ Conservation of Plant Genetic Resources - ResearchGate, https://www.researchgate.net/publication/279349740_The_Ex_Situ_Conservation_of_Plant_Genetic_Resources 253. A Critical Review of the Current Global Ex Situ Conservation System for Plant Agrobiodiversity. I. History of the Development of the Global System in the Context of the Political/Legal Framework and Its Major Conservation Components - MDPI, https://www.mdpi.com/2223-7747/10/8/1557 254. Progress and Challenges in Ex Situ Conservation of Forage Germplasm: Grasses, Herbaceous Legumes and Fodder Trees - MDPI, https://www.mdpi.com/2223-7747/9/4/446 255. The Role of Soil in Photoperiod Cannabis Cultivation - Reefertilizer, https://reefertilizer.com/blog/the-role-of-soil-in-photoperiod-cannabis-cultivation/ 256. Hemp Agronomy: Current Advances, Questions, Challenges, and Opportunities - MDPI, https://www.mdpi.com/2073-4395/13/2/475 257. Research | CAHNR Cannabis Programs - University of Connecticut, https://cannabis.cahnr.uconn.edu/research/ 258. Multi-Omics Pipeline and Omics-Integration Approach to Decipher Plant's Abiotic Stress Tolerance Responses - MDPI, https://www.mdpi.com/2073-4425/14/6/1281 259. Applications of Multi-Omics Technologies for Crop Improvement - Frontiers, https://www.frontiersin.org/journals/plant-science/articles/10.3389/fpls.2021.563953/full 260. About us - aceseeds, https://www.aceseeds.org/en/about-us/ 261. Seed Savers Exchange, https://exchange.seedsavers.org/ 262. Buy Cannabis Seeds Online | Humboldt Seed Company | U.S.A., https://humboldtseedcompany.com/ 263. Cannabis cultivation in the world: heritages, trends and challenges - OpenEdition Journals, https://journals.openedition.org/echogeo/17591 264. Single Convention on Narcotic Drugs - Wikipedia, https://en.wikipedia.org/wiki/Single_Convention_on_Narcotic_Drugs 265. United Nations Single Convention on Narcotic Drugs, 1961 | www.euda.europa.eu, https://www.euda.europa.eu/drugs-library/single-convention-narcotic-drugs-1961_en 266. UN Commission on Narcotic Drugs reclassifies cannabis to recognize its therapeutic uses, https://www.who.int/news/item/04-12-2020-un-commission-on-narcotic-drugs-reclassifies-cannabis-to-recognize-its-therapeutic-uses 267. UN Relaxes International Control of Cannabis, Signaling Big Changes on the Horizon, https://www.afslaw.com/perspectives/alerts/un-relaxes-international-control-cannabis-signaling-big-changes-the-horizon 268. Chouvy-2024_IPRs-for-Cannabis-landraces-and-terroir-products.pdf - Geopium, http://www.geopium.org/wp-content/uploads/2024/07/Chouvy-2024_IPRs-for-Cannabis-landraces-and-terroir-products.pdf 269. Cannabis and international law - Wikipedia, https://en.wikipedia.org/wiki/Cannabis_and_international_law 270. Legal Effect of Marijuana Rescheduling on FDA's Regulation of Cannabis | Congress.gov, https://www.congress.gov/crs-product/LSB11227 271. FDA Regulation and Quality Considerations for Cannabis and Cannabis-Derived Compounds | FDA, https://www.fda.gov/drugs/cder-small-business-industry-assistance-sbia/fda-regulation-and-quality-considerations-cannabis-and-cannabis-derived-compounds 272. Frequently Asked Questions about Conducting Research with Cannabis and Hemp | National Institute on Drug Abuse (NIDA), https://nida.nih.gov/research/resources-grants-contracts/faqs-conducting-research-with-cannabis-hemp 273. DEA Speeds Up Application Process For Research On Schedule I Drugs, https://www.dea.gov/press-releases/2018/01/18/dea-speeds-application-process-research-schedule-i-drugs 274. NOT-99-091: ANNOUNCEMENT OF THE DEPARTMENT OF HEALTH AND HUMAN SERVICES" GUIDANCE ON PROCEDURES FOR THE PROVISION OF MARIJUANA FOR MEDICAL RESEARCH - NIH Grants and Funding, https://grants.nih.gov/grants/guide/notice-files/NOT-99-091.html 275. Cannabis Research - Council on Governmental Relations, https://www.cogr.edu/sites/default/files/FAQ.pdf 276. Chapter 80-10-21 Industrial Hemp - Agricultural Marketing Service, https://www.ams.usda.gov/sites/default/files/media/AlabamaHempPlan.pdf 277. Integrating Multi-Omics Approaches in Life Science Research - Lab Manager, https://www.labmanager.com/integrating-multi-omics-approaches-in-life-science-research-33185 278. Understanding Complex Biology Through Multi-Omics Integration - AZoLifeSciences, https://www.azolifesciences.com/article/Understanding-Complex-Biology-Through-Multi-Omics-Integration.aspx 279. Guidelines for Authors - Pivot Science Publications, https://www.pivotscipub.com/guidelines_author 280. Editorial policies and publication ethics - Frontiers, https://www.frontiersin.org/guidelines/policies-and-publication-ethics 281. Best Practice Guidelines on Research Integrity and Publishing Ethics - Wiley Author Services, https://authorservices.wiley.com/ethics-guidelines/index.html 282. Challenging the existing order of knowledge sharing governance with digital sequence information on genetic resources | Journal of Intellectual Property Law &amp; Practice | Oxford Academic, https://academic.oup.com/jiplp/article/19/4/337/7595843 283. Communication, Public Awareness and Outreach - Crop Wild Relatives Global Portal, https://www.cropwildrelatives.org/fileadmin/templates/cropwildrelatives.org/upload/In_situ_Manual/CWR-Manual-ENG-PART-4-CH16.pdf 284. Considerations for effective science communication - Facets Journal, https://www.facetsjournal.com/doi/10.1139/facets-2016-0055 285. Education and public outreach: communicating science through storytelling - ASM Journals, https://journals.asm.org/doi/10.1128/jmbe.00209-23 286. Science Communication Resources - Genetics Society of America, https://genetics-gsa.org/science-communication-resources/ 287. BREAKING BARRIERS: SCIENCE COMMUNICATION FOR GOVERNMENT SOCIAL OUTREACH | Program on the Environment - University of Washington, https://envstudies.uw.edu/capstone/breaking-barriers-science-communication-for-government-social-outreach/ 288. Science journalism and a multi-directional science-policy-society dialogue are needed to foster public awareness for biodiversity and its conservation | PLOS Sustainability and Transformation, https://journals.plos.org/sustainabilitytransformation/article?id=10.1371/journal.pstr.0000083 289. Closing the Gaps: Cannabis Research Summary Report - Canadian Centre on Substance Use and Addiction, https://www.ccsa.ca/sites/default/files/2023-09/closing-the-gaps-cannabis-research-summary-report.pdf 290. Key questions about the transfer of THC to the 1961 Single Convention, https://www.tni.org/en/article/key-questions-about-the-transfer-of-thc-to-the-1961-single-convention 291. Implications of U.S. Noncompliance with the Single Convention on Narcotic Drugs of 1961, https://www.mjilonline.org/implications-of-u-s-noncompliance-with-the-single-convention-on-narcotic-drugs-of-1961/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