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Opdracht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 wars: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Planeet 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"name": "Endor",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"rotation_period": "18",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"orbital_period": "402",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"diameter": "4900",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"climate": "temperate",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"gravity": "0.85 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"terrain": "forests, mountains, lakes",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"surface_water": "8",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"population": "30000000",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"residents":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"http://www.swapi.co/api/people/30/"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"films":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"http://www.swapi.co/api/films/3/"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"created": "2014-12-10T11:50:29.349000Z",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"edited": "2014-12-20T20:58:18.429000Z",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"url": "http://www.swapi.co/api/planets/7/"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Planeet 18: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"name": "Cato Neimoidia",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"rotation_period": "25",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"orbital_period": "278",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"diameter": "0",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"climate": "temperate, moist",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"gravity": "1 standard",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"terrain": "mountains, fields, forests, rock arches",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"surface_water": "unknown",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"population": "10000000",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"residents":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"http://www.swapi.co/api/people/33/"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"films":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"http://www.swapi.co/api/films/6/"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"created": "2014-12-10T13:46:28.704000Z",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"edited": "2014-12-20T20:58:18.449000Z",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"url": "http://www.swapi.co/api/planets/18/"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Pokemon: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"forms":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"url": "http://pokeapi.co/api/v2/pokemon-form/7/",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"name": "squirtle"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"url": "http://pokeapi.co/api/v2/pokemon-form/18/",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"name": "pidgeot"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Opdracht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all lowercase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one word, no spaces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dashes and underscores allowed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Opties 2, 3, 4,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 type worden verschillende strings terug gegeven. Klopt met sourcecode.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Verschil in hoofdletters maakt niet uit, wanneer de port niet wordt gespecificeerd wordt de apache server gepakt. Voor de api pagina’s krijg je een 404.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