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"/>
        <w:ind w:left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Case </w:t>
      </w:r>
      <w:r>
        <w:rPr>
          <w:rFonts w:hint="eastAsia" w:ascii="Times New Roman" w:hAnsi="Times New Roman" w:cs="Times New Roman"/>
          <w:sz w:val="28"/>
          <w:lang w:val="en-US" w:eastAsia="zh-CN"/>
        </w:rPr>
        <w:t>8</w:t>
      </w:r>
      <w:r>
        <w:rPr>
          <w:rFonts w:ascii="Times New Roman" w:hAnsi="Times New Roman" w:eastAsia="等线" w:cs="Times New Roman"/>
          <w:sz w:val="28"/>
        </w:rPr>
        <w:t>：</w:t>
      </w:r>
      <w:r>
        <w:rPr>
          <w:rFonts w:hint="eastAsia" w:ascii="Times New Roman" w:hAnsi="Times New Roman" w:cs="Times New Roman"/>
          <w:sz w:val="28"/>
        </w:rPr>
        <w:t>Shopping cart checkout</w:t>
      </w:r>
    </w:p>
    <w:p/>
    <w:p>
      <w:r>
        <w:drawing>
          <wp:inline distT="0" distB="0" distL="114300" distR="114300">
            <wp:extent cx="5274310" cy="305498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701" w:type="dxa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4"/>
        <w:gridCol w:w="4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User case</w:t>
            </w:r>
          </w:p>
        </w:tc>
        <w:tc>
          <w:tcPr>
            <w:tcW w:w="4437" w:type="dxa"/>
          </w:tcPr>
          <w:p>
            <w:pPr>
              <w:pStyle w:val="4"/>
              <w:spacing w:before="21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Shopping cart checkout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Related Requirem’ts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Already added the item to the shopping cart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Initiating Actor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Actor’s Goal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Check out the goods in the shopping cart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Participating Actors</w:t>
            </w:r>
          </w:p>
        </w:tc>
        <w:tc>
          <w:tcPr>
            <w:tcW w:w="4437" w:type="dxa"/>
          </w:tcPr>
          <w:p>
            <w:pPr>
              <w:pStyle w:val="4"/>
              <w:spacing w:before="21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System background, user, web page,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4437" w:type="dxa"/>
          </w:tcPr>
          <w:p>
            <w:pPr>
              <w:pStyle w:val="4"/>
              <w:spacing w:line="271" w:lineRule="auto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The relevant purchase information of the product has been completed before being added to the shopping cart.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exact"/>
        </w:trPr>
        <w:tc>
          <w:tcPr>
            <w:tcW w:w="4264" w:type="dxa"/>
          </w:tcPr>
          <w:p>
            <w:pPr>
              <w:pStyle w:val="4"/>
              <w:spacing w:before="25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4437" w:type="dxa"/>
          </w:tcPr>
          <w:p>
            <w:pPr>
              <w:pStyle w:val="4"/>
              <w:spacing w:before="25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Run related background settlement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3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Flow of Events for Main Success Scenario</w:t>
            </w:r>
          </w:p>
        </w:tc>
        <w:tc>
          <w:tcPr>
            <w:tcW w:w="4437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Select related products to add to the shopping cart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Click the shopping cart button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Selected billing item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Click OK to settle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Use the relevant online wallet to settle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414"/>
              </w:tabs>
              <w:spacing w:before="36"/>
              <w:rPr>
                <w:sz w:val="24"/>
              </w:rPr>
            </w:pPr>
            <w:r>
              <w:rPr>
                <w:rFonts w:hint="eastAsia"/>
                <w:sz w:val="24"/>
              </w:rPr>
              <w:t>Successful settlement, feedback credentials</w:t>
            </w:r>
          </w:p>
        </w:tc>
      </w:tr>
    </w:tbl>
    <w:p/>
    <w:p/>
    <w:p/>
    <w:p/>
    <w:p/>
    <w:p/>
    <w:p>
      <w:pPr>
        <w:spacing w:before="31"/>
        <w:ind w:left="120"/>
        <w:rPr>
          <w:rFonts w:hint="eastAsia"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Case </w:t>
      </w:r>
      <w:r>
        <w:rPr>
          <w:rFonts w:hint="eastAsia" w:ascii="Times New Roman" w:hAnsi="Times New Roman" w:cs="Times New Roman"/>
          <w:sz w:val="28"/>
          <w:lang w:val="en-US" w:eastAsia="zh-CN"/>
        </w:rPr>
        <w:t>9</w:t>
      </w:r>
      <w:r>
        <w:rPr>
          <w:rFonts w:ascii="Times New Roman" w:hAnsi="Times New Roman" w:eastAsia="等线" w:cs="Times New Roman"/>
          <w:sz w:val="28"/>
        </w:rPr>
        <w:t>：</w:t>
      </w:r>
      <w:r>
        <w:rPr>
          <w:rFonts w:hint="eastAsia" w:ascii="Times New Roman" w:hAnsi="Times New Roman" w:cs="Times New Roman"/>
          <w:sz w:val="28"/>
        </w:rPr>
        <w:t>Full purchase of goods</w:t>
      </w:r>
    </w:p>
    <w:p>
      <w:pPr>
        <w:spacing w:before="31"/>
        <w:ind w:left="120"/>
        <w:rPr>
          <w:rFonts w:hint="eastAsia" w:ascii="Times New Roman" w:hAnsi="Times New Roman" w:cs="Times New Roman"/>
          <w:sz w:val="28"/>
        </w:rPr>
      </w:pPr>
    </w:p>
    <w:p>
      <w:bookmarkStart w:id="0" w:name="_GoBack"/>
      <w:r>
        <w:drawing>
          <wp:inline distT="0" distB="0" distL="114300" distR="114300">
            <wp:extent cx="5270500" cy="323913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5"/>
        <w:tblW w:w="8701" w:type="dxa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4"/>
        <w:gridCol w:w="4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User case</w:t>
            </w:r>
          </w:p>
        </w:tc>
        <w:tc>
          <w:tcPr>
            <w:tcW w:w="4437" w:type="dxa"/>
          </w:tcPr>
          <w:p>
            <w:pPr>
              <w:pStyle w:val="4"/>
              <w:spacing w:before="21"/>
              <w:ind w:left="100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Full purchase of goods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Related Requirem’ts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rFonts w:hint="eastAsia"/>
              </w:rPr>
              <w:t>Related rental products support full purchase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Initiating Actor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Actor’s Goal</w:t>
            </w:r>
          </w:p>
        </w:tc>
        <w:tc>
          <w:tcPr>
            <w:tcW w:w="4437" w:type="dxa"/>
          </w:tcPr>
          <w:p>
            <w:pPr>
              <w:pStyle w:val="4"/>
              <w:ind w:left="100"/>
              <w:rPr>
                <w:sz w:val="24"/>
              </w:rPr>
            </w:pPr>
            <w:r>
              <w:rPr>
                <w:rFonts w:hint="eastAsia"/>
              </w:rPr>
              <w:t>Purchase second-hand goods for permanent 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Participating Actors</w:t>
            </w:r>
          </w:p>
        </w:tc>
        <w:tc>
          <w:tcPr>
            <w:tcW w:w="4437" w:type="dxa"/>
          </w:tcPr>
          <w:p>
            <w:pPr>
              <w:pStyle w:val="4"/>
              <w:spacing w:before="21"/>
              <w:ind w:left="100"/>
              <w:rPr>
                <w:sz w:val="24"/>
              </w:rPr>
            </w:pPr>
            <w:r>
              <w:rPr>
                <w:rFonts w:hint="eastAsia"/>
              </w:rPr>
              <w:t>Website system, buyer, provider, data network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264" w:type="dxa"/>
          </w:tcPr>
          <w:p>
            <w:pPr>
              <w:pStyle w:val="4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4437" w:type="dxa"/>
          </w:tcPr>
          <w:p>
            <w:pPr>
              <w:pStyle w:val="4"/>
              <w:spacing w:line="271" w:lineRule="auto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Let the lessee agree to pay the full purchase of the goods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exact"/>
        </w:trPr>
        <w:tc>
          <w:tcPr>
            <w:tcW w:w="4264" w:type="dxa"/>
          </w:tcPr>
          <w:p>
            <w:pPr>
              <w:pStyle w:val="4"/>
              <w:spacing w:before="25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rFonts w:hint="eastAsia" w:eastAsia="宋体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conditions</w:t>
            </w:r>
          </w:p>
        </w:tc>
        <w:tc>
          <w:tcPr>
            <w:tcW w:w="4437" w:type="dxa"/>
          </w:tcPr>
          <w:p>
            <w:pPr>
              <w:pStyle w:val="4"/>
              <w:spacing w:before="25"/>
              <w:ind w:left="100"/>
              <w:rPr>
                <w:sz w:val="24"/>
              </w:rPr>
            </w:pPr>
            <w:r>
              <w:rPr>
                <w:rFonts w:hint="eastAsia"/>
                <w:sz w:val="24"/>
              </w:rPr>
              <w:t>Have enough balance in the wallet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3" w:hRule="exact"/>
        </w:trPr>
        <w:tc>
          <w:tcPr>
            <w:tcW w:w="4264" w:type="dxa"/>
          </w:tcPr>
          <w:p>
            <w:pPr>
              <w:pStyle w:val="4"/>
              <w:spacing w:before="21"/>
              <w:rPr>
                <w:sz w:val="24"/>
              </w:rPr>
            </w:pPr>
            <w:r>
              <w:rPr>
                <w:sz w:val="24"/>
              </w:rPr>
              <w:t>Flow of Events for Main Success Scenario</w:t>
            </w:r>
          </w:p>
        </w:tc>
        <w:tc>
          <w:tcPr>
            <w:tcW w:w="4437" w:type="dxa"/>
          </w:tcPr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The user selects the payment item in the shopping cart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Rental projects support permanent purchases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Click to pay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Choose the full purchase, the rental time is optional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Confirm purchase again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Choose a network wallet for payment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Click to pay</w:t>
            </w:r>
          </w:p>
          <w:p>
            <w:pPr>
              <w:pStyle w:val="4"/>
              <w:numPr>
                <w:ilvl w:val="0"/>
                <w:numId w:val="2"/>
              </w:numPr>
              <w:tabs>
                <w:tab w:val="left" w:pos="414"/>
                <w:tab w:val="clear" w:pos="312"/>
              </w:tabs>
              <w:spacing w:before="36"/>
              <w:ind w:left="10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Payment success feedback credentials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85CAA"/>
    <w:multiLevelType w:val="singleLevel"/>
    <w:tmpl w:val="A9B85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28199E"/>
    <w:multiLevelType w:val="multilevel"/>
    <w:tmpl w:val="6028199E"/>
    <w:lvl w:ilvl="0" w:tentative="0">
      <w:start w:val="1"/>
      <w:numFmt w:val="decimal"/>
      <w:lvlText w:val="%1."/>
      <w:lvlJc w:val="left"/>
      <w:pPr>
        <w:ind w:left="413" w:hanging="313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803" w:hanging="313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86" w:hanging="313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69" w:hanging="313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952" w:hanging="31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335" w:hanging="31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718" w:hanging="31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101" w:hanging="31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484" w:hanging="31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3600"/>
    <w:rsid w:val="597236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autoSpaceDE w:val="0"/>
      <w:autoSpaceDN w:val="0"/>
      <w:spacing w:before="20"/>
      <w:ind w:left="105"/>
      <w:jc w:val="left"/>
    </w:pPr>
    <w:rPr>
      <w:rFonts w:ascii="Times New Roman" w:hAnsi="Times New Roman" w:eastAsia="Times New Roman" w:cs="Times New Roman"/>
      <w:kern w:val="0"/>
      <w:sz w:val="22"/>
      <w:szCs w:val="22"/>
      <w:lang w:eastAsia="en-US"/>
    </w:rPr>
  </w:style>
  <w:style w:type="table" w:customStyle="1" w:styleId="5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潮州市潮安区机关及下属单位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2019-05-11T13:55:00Z</dcterms:created>
  <dc:creator>SsH..CHANDLER</dc:creator>
  <cp:lastModifiedBy>SsH..CHANDLER</cp:lastModifiedBy>
  <dcterms:modified xsi:type="dcterms:W3CDTF">2019-05-11T14:37:42Z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