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0DA6135" w14:textId="77777777" w:rsidR="00745D66" w:rsidRPr="00745D66" w:rsidRDefault="00745D66" w:rsidP="00745D66">
      <w:pPr>
        <w:pStyle w:val="Author"/>
        <w:spacing w:before="5pt" w:beforeAutospacing="1" w:after="5pt" w:afterAutospacing="1"/>
        <w:rPr>
          <w:rFonts w:eastAsia="MS Mincho"/>
          <w:b/>
          <w:bCs/>
          <w:kern w:val="48"/>
          <w:sz w:val="48"/>
          <w:szCs w:val="48"/>
          <w:lang w:val="en-IN"/>
        </w:rPr>
      </w:pPr>
      <w:r w:rsidRPr="00745D66">
        <w:rPr>
          <w:rFonts w:eastAsia="MS Mincho"/>
          <w:b/>
          <w:bCs/>
          <w:kern w:val="48"/>
          <w:sz w:val="48"/>
          <w:szCs w:val="48"/>
          <w:lang w:val="en-IN"/>
        </w:rPr>
        <w:t>Lung Cancer Prediction through K-Nearest Neighbors Algorithm</w:t>
      </w:r>
    </w:p>
    <w:p w14:paraId="4D952781" w14:textId="77777777" w:rsidR="00D7522C" w:rsidRDefault="00D7522C" w:rsidP="003B4E04">
      <w:pPr>
        <w:pStyle w:val="Author"/>
        <w:spacing w:before="5pt" w:beforeAutospacing="1" w:after="5pt" w:afterAutospacing="1" w:line="6pt" w:lineRule="auto"/>
        <w:rPr>
          <w:sz w:val="16"/>
          <w:szCs w:val="16"/>
        </w:rPr>
      </w:pPr>
    </w:p>
    <w:p w14:paraId="6E1958E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D73817C"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333B527B" w14:textId="140FE497" w:rsidR="001A3B3D" w:rsidRPr="00F847A6" w:rsidRDefault="00BD670B" w:rsidP="007B6DDA">
      <w:pPr>
        <w:pStyle w:val="Author"/>
        <w:spacing w:before="5pt" w:beforeAutospacing="1"/>
        <w:rPr>
          <w:sz w:val="18"/>
          <w:szCs w:val="18"/>
        </w:rPr>
      </w:pPr>
      <w:r>
        <w:rPr>
          <w:sz w:val="18"/>
          <w:szCs w:val="18"/>
        </w:rPr>
        <w:br w:type="column"/>
      </w:r>
      <w:r w:rsidR="001A3B3D" w:rsidRPr="00F847A6">
        <w:rPr>
          <w:sz w:val="18"/>
          <w:szCs w:val="18"/>
        </w:rPr>
        <w:t xml:space="preserve"> </w:t>
      </w:r>
    </w:p>
    <w:p w14:paraId="7BF3A0E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C6FA07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2541624" w14:textId="4AD7378E" w:rsidR="00745D66" w:rsidRPr="00745D66" w:rsidRDefault="009303D9" w:rsidP="00745D66">
      <w:pPr>
        <w:pStyle w:val="Abstract"/>
        <w:rPr>
          <w:lang w:val="en-IN"/>
        </w:rPr>
      </w:pPr>
      <w:r>
        <w:rPr>
          <w:i/>
          <w:iCs/>
        </w:rPr>
        <w:t>Abstract</w:t>
      </w:r>
      <w:r>
        <w:t>—</w:t>
      </w:r>
      <w:r w:rsidR="00745D66" w:rsidRPr="00745D66">
        <w:rPr>
          <w:rFonts w:asciiTheme="minorHAnsi" w:eastAsiaTheme="minorHAnsi" w:hAnsiTheme="minorHAnsi" w:cstheme="minorBidi"/>
          <w:kern w:val="2"/>
          <w:sz w:val="28"/>
          <w:szCs w:val="28"/>
          <w:lang w:val="en-IN"/>
          <w14:ligatures w14:val="standardContextual"/>
        </w:rPr>
        <w:t xml:space="preserve"> </w:t>
      </w:r>
      <w:r w:rsidR="00745D66" w:rsidRPr="00745D66">
        <w:rPr>
          <w:lang w:val="en-IN"/>
        </w:rPr>
        <w:t xml:space="preserve">Lung cancer is one of the most lethal diseases on to this planet, around 23,8,340 people dead due to lung cancer in the year 2023. One of the main reasons for death caused by lung cancer is late diagnosis. Cancer which is diagnosed in early stage can be treated and may helpful to reduce the percentage of death.  Factors including age, gender, smoking habits, exposure to air pollution, workplace hazards, as well as other lifestyle and health aspects can help us in early diagnosis of cancer. Correlation between these factors is analysed </w:t>
      </w:r>
      <w:proofErr w:type="gramStart"/>
      <w:r w:rsidR="00745D66" w:rsidRPr="00745D66">
        <w:rPr>
          <w:lang w:val="en-IN"/>
        </w:rPr>
        <w:t>using  machine</w:t>
      </w:r>
      <w:proofErr w:type="gramEnd"/>
      <w:r w:rsidR="00745D66" w:rsidRPr="00745D66">
        <w:rPr>
          <w:lang w:val="en-IN"/>
        </w:rPr>
        <w:t xml:space="preserve"> learning classification technique i.e. KNN.</w:t>
      </w:r>
    </w:p>
    <w:p w14:paraId="716CE9FF" w14:textId="7EE24DFF" w:rsidR="004D72B5" w:rsidRDefault="004D72B5" w:rsidP="00972203">
      <w:pPr>
        <w:pStyle w:val="Abstract"/>
        <w:rPr>
          <w:i/>
          <w:iCs/>
        </w:rPr>
      </w:pPr>
    </w:p>
    <w:p w14:paraId="7A59CEE0" w14:textId="784EDB03" w:rsidR="009303D9" w:rsidRPr="004D72B5" w:rsidRDefault="004D72B5" w:rsidP="00972203">
      <w:pPr>
        <w:pStyle w:val="Keywords"/>
      </w:pPr>
      <w:r w:rsidRPr="004D72B5">
        <w:t>Keywords—</w:t>
      </w:r>
      <w:r w:rsidR="00745D66" w:rsidRPr="00745D66">
        <w:rPr>
          <w:lang w:val="en-IN"/>
        </w:rPr>
        <w:t>– Lung Cancer, KNN algorithm, Prediction, Classification</w:t>
      </w:r>
    </w:p>
    <w:p w14:paraId="62624F4C" w14:textId="77777777" w:rsidR="009303D9" w:rsidRDefault="009303D9" w:rsidP="006B6B66">
      <w:pPr>
        <w:pStyle w:val="Heading1"/>
      </w:pPr>
      <w:r w:rsidRPr="00D632BE">
        <w:t>Introduction (</w:t>
      </w:r>
      <w:r w:rsidR="005B0344" w:rsidRPr="00EA506F">
        <w:rPr>
          <w:rFonts w:eastAsia="MS Mincho"/>
          <w:i/>
        </w:rPr>
        <w:t>Heading 1</w:t>
      </w:r>
      <w:r w:rsidRPr="00D632BE">
        <w:t>)</w:t>
      </w:r>
    </w:p>
    <w:p w14:paraId="10656DB1" w14:textId="77777777" w:rsidR="001D2E27" w:rsidRPr="001D2E27" w:rsidRDefault="001D2E27" w:rsidP="001D2E27">
      <w:pPr>
        <w:jc w:val="both"/>
      </w:pPr>
      <w:r w:rsidRPr="001D2E27">
        <w:t xml:space="preserve">Lung cancer is a deadly disease with a high mortality rate, often due to late diagnosis. Early detection is crucial for effective treatment and reducing the number of deaths. This study utilizes the K-Nearest </w:t>
      </w:r>
      <w:proofErr w:type="spellStart"/>
      <w:r w:rsidRPr="001D2E27">
        <w:t>Neighbours</w:t>
      </w:r>
      <w:proofErr w:type="spellEnd"/>
      <w:r w:rsidRPr="001D2E27">
        <w:t xml:space="preserve"> (KNN) algorithm, a machine learning technique, to predict lung cancer based on factors such as age, gender, smoking habits, air pollution exposure, and lifestyle aspects. By </w:t>
      </w:r>
      <w:proofErr w:type="spellStart"/>
      <w:r w:rsidRPr="001D2E27">
        <w:t>analysing</w:t>
      </w:r>
      <w:proofErr w:type="spellEnd"/>
      <w:r w:rsidRPr="001D2E27">
        <w:t xml:space="preserve"> the correlation between these factors, the aim is to facilitate early diagnosis and improve survival rates for lung cancer patients.</w:t>
      </w:r>
    </w:p>
    <w:p w14:paraId="667778E2" w14:textId="77777777" w:rsidR="001D2E27" w:rsidRPr="001D2E27" w:rsidRDefault="001D2E27" w:rsidP="001D2E27"/>
    <w:p w14:paraId="55E0FF5F" w14:textId="77777777" w:rsidR="009303D9" w:rsidRPr="006B6B66" w:rsidRDefault="009303D9" w:rsidP="006B6B66">
      <w:pPr>
        <w:pStyle w:val="Heading1"/>
      </w:pPr>
      <w:r w:rsidRPr="006B6B66">
        <w:t>Ease of Use</w:t>
      </w:r>
    </w:p>
    <w:p w14:paraId="33B1C9D6" w14:textId="77777777" w:rsidR="009303D9" w:rsidRDefault="009303D9" w:rsidP="00ED0149">
      <w:pPr>
        <w:pStyle w:val="Heading2"/>
      </w:pPr>
      <w:r>
        <w:t xml:space="preserve">Selecting a </w:t>
      </w:r>
      <w:r w:rsidRPr="00F271DE">
        <w:t>Template</w:t>
      </w:r>
      <w:r>
        <w:t xml:space="preserve"> (Heading 2)</w:t>
      </w:r>
    </w:p>
    <w:p w14:paraId="4698E6E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2DF867B" w14:textId="77777777" w:rsidR="009303D9" w:rsidRPr="005B520E" w:rsidRDefault="009303D9" w:rsidP="00ED0149">
      <w:pPr>
        <w:pStyle w:val="Heading2"/>
      </w:pPr>
      <w:r w:rsidRPr="005B520E">
        <w:t>Maintaining the Integrity of the Specifications</w:t>
      </w:r>
    </w:p>
    <w:p w14:paraId="043716F8"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78EC5A" w14:textId="77777777" w:rsidR="009303D9" w:rsidRDefault="009303D9" w:rsidP="006B6B66">
      <w:pPr>
        <w:pStyle w:val="Heading1"/>
      </w:pPr>
      <w:r>
        <w:t xml:space="preserve">Prepare Your Paper </w:t>
      </w:r>
      <w:r w:rsidRPr="005B520E">
        <w:t>Before</w:t>
      </w:r>
      <w:r>
        <w:t xml:space="preserve"> Styling</w:t>
      </w:r>
    </w:p>
    <w:p w14:paraId="4A1024BE" w14:textId="2B377E7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w:t>
      </w:r>
      <w:r w:rsidR="00D7522C">
        <w:rPr>
          <w:lang w:val="en-US"/>
        </w:rPr>
        <w:t>organizational editing before formatting. Please note sections A-D below for more information on proofreading, spelling and grammar.</w:t>
      </w:r>
    </w:p>
    <w:p w14:paraId="0AFB4EC9" w14:textId="77777777" w:rsidR="009A772F" w:rsidRPr="00D7522C" w:rsidRDefault="009A772F" w:rsidP="00E7596C">
      <w:pPr>
        <w:pStyle w:val="BodyText"/>
        <w:rPr>
          <w:lang w:val="en-US"/>
        </w:rPr>
      </w:pPr>
    </w:p>
    <w:p w14:paraId="685E640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2FC2E0" w14:textId="77777777" w:rsidR="009303D9" w:rsidRDefault="009303D9" w:rsidP="00ED0149">
      <w:pPr>
        <w:pStyle w:val="Heading2"/>
      </w:pPr>
      <w:r w:rsidRPr="00ED0149">
        <w:t>Abbreviations</w:t>
      </w:r>
      <w:r>
        <w:t xml:space="preserve"> and Acronyms</w:t>
      </w:r>
    </w:p>
    <w:p w14:paraId="2B53C18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734FE36" w14:textId="77777777" w:rsidR="009303D9" w:rsidRDefault="009303D9" w:rsidP="00ED0149">
      <w:pPr>
        <w:pStyle w:val="Heading2"/>
      </w:pPr>
      <w:r>
        <w:t>Units</w:t>
      </w:r>
    </w:p>
    <w:p w14:paraId="57093C1A"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8538D2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85B1DF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A99257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03ED11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4E86C86" w14:textId="77777777" w:rsidR="009303D9" w:rsidRPr="005B520E" w:rsidRDefault="009303D9" w:rsidP="00ED0149">
      <w:pPr>
        <w:pStyle w:val="Heading2"/>
      </w:pPr>
      <w:r w:rsidRPr="005B520E">
        <w:t>Equations</w:t>
      </w:r>
    </w:p>
    <w:p w14:paraId="03980C40"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B1AB63C" w14:textId="77777777"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w:t>
      </w: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ACE047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C8E665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DF98713" w14:textId="77777777" w:rsidR="009303D9" w:rsidRDefault="009303D9" w:rsidP="00ED0149">
      <w:pPr>
        <w:pStyle w:val="Heading2"/>
      </w:pPr>
      <w:r>
        <w:t>Some Common Mistakes</w:t>
      </w:r>
    </w:p>
    <w:p w14:paraId="48BFD1D2" w14:textId="77777777" w:rsidR="009303D9" w:rsidRPr="005B520E" w:rsidRDefault="009303D9" w:rsidP="00E7596C">
      <w:pPr>
        <w:pStyle w:val="bulletlist"/>
      </w:pPr>
      <w:r w:rsidRPr="005B520E">
        <w:t>The word “data” is plural, not singular.</w:t>
      </w:r>
    </w:p>
    <w:p w14:paraId="01E1510A"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BEEA7C0"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DA656A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15736B7" w14:textId="77777777" w:rsidR="009303D9" w:rsidRPr="005B520E" w:rsidRDefault="009303D9" w:rsidP="00E7596C">
      <w:pPr>
        <w:pStyle w:val="bulletlist"/>
      </w:pPr>
      <w:r w:rsidRPr="005B520E">
        <w:t>Do not use the word “essentially” to mean “approximately” or “effectively”.</w:t>
      </w:r>
    </w:p>
    <w:p w14:paraId="09DAA921"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49715A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325A122" w14:textId="77777777" w:rsidR="009303D9" w:rsidRPr="005B520E" w:rsidRDefault="009303D9" w:rsidP="00E7596C">
      <w:pPr>
        <w:pStyle w:val="bulletlist"/>
      </w:pPr>
      <w:r w:rsidRPr="005B520E">
        <w:t>Do not confuse “imply” and “infer”.</w:t>
      </w:r>
    </w:p>
    <w:p w14:paraId="65A37D2A" w14:textId="77777777" w:rsidR="009303D9" w:rsidRPr="005B520E" w:rsidRDefault="009303D9" w:rsidP="00E7596C">
      <w:pPr>
        <w:pStyle w:val="bulletlist"/>
      </w:pPr>
      <w:r w:rsidRPr="005B520E">
        <w:t>The prefix “non” is not a word; it should be joined to the word it modifies, usually without a hyphen.</w:t>
      </w:r>
    </w:p>
    <w:p w14:paraId="4C059451" w14:textId="77777777" w:rsidR="009303D9" w:rsidRPr="005B520E" w:rsidRDefault="009303D9" w:rsidP="00E7596C">
      <w:pPr>
        <w:pStyle w:val="bulletlist"/>
      </w:pPr>
      <w:r w:rsidRPr="005B520E">
        <w:t>There is no period after the “et” in the Latin abbreviation “et al.”.</w:t>
      </w:r>
    </w:p>
    <w:p w14:paraId="0D17BC06" w14:textId="77777777" w:rsidR="009303D9" w:rsidRPr="005B520E" w:rsidRDefault="009303D9" w:rsidP="00E7596C">
      <w:pPr>
        <w:pStyle w:val="bulletlist"/>
      </w:pPr>
      <w:r w:rsidRPr="005B520E">
        <w:t>The abbreviation “i.e.” means “that is”, and the abbreviation “e.g.” means “for example”.</w:t>
      </w:r>
    </w:p>
    <w:p w14:paraId="6294E86D" w14:textId="77777777" w:rsidR="009303D9" w:rsidRPr="005B520E" w:rsidRDefault="009303D9" w:rsidP="00E7596C">
      <w:pPr>
        <w:pStyle w:val="BodyText"/>
      </w:pPr>
      <w:r w:rsidRPr="005B520E">
        <w:t>An excellent style manual for science writers is [7].</w:t>
      </w:r>
    </w:p>
    <w:p w14:paraId="05A58AEC" w14:textId="77777777" w:rsidR="009303D9" w:rsidRDefault="009303D9" w:rsidP="006B6B66">
      <w:pPr>
        <w:pStyle w:val="Heading1"/>
      </w:pPr>
      <w:r>
        <w:t xml:space="preserve">Using the </w:t>
      </w:r>
      <w:r w:rsidRPr="005B520E">
        <w:t>Template</w:t>
      </w:r>
    </w:p>
    <w:p w14:paraId="3ACF33B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r w:rsidRPr="005B520E">
        <w:t>prepared text file. You are now ready to style your paper; use the scroll down window on the left of the MS Word Formatting toolbar.</w:t>
      </w:r>
    </w:p>
    <w:p w14:paraId="3A008F62" w14:textId="77777777" w:rsidR="009303D9" w:rsidRDefault="009303D9" w:rsidP="00ED0149">
      <w:pPr>
        <w:pStyle w:val="Heading2"/>
      </w:pPr>
      <w:r w:rsidRPr="005B520E">
        <w:t>Authors</w:t>
      </w:r>
      <w:r>
        <w:t xml:space="preserve"> and Affiliations</w:t>
      </w:r>
    </w:p>
    <w:p w14:paraId="4289858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30D39D1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13DBB5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849DA57"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44A29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C2AC54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FDFD1F8" w14:textId="77777777" w:rsidR="006F6D3D" w:rsidRDefault="006F6D3D" w:rsidP="006F6D3D">
      <w:pPr>
        <w:jc w:val="start"/>
        <w:rPr>
          <w:i/>
          <w:iCs/>
          <w:noProof/>
        </w:rPr>
      </w:pPr>
    </w:p>
    <w:p w14:paraId="0886FD86" w14:textId="77777777" w:rsidR="009303D9" w:rsidRDefault="009303D9" w:rsidP="00ED0149">
      <w:pPr>
        <w:pStyle w:val="Heading2"/>
      </w:pPr>
      <w:r w:rsidRPr="005B520E">
        <w:t>Identify</w:t>
      </w:r>
      <w:r>
        <w:t xml:space="preserve"> the Headings</w:t>
      </w:r>
    </w:p>
    <w:p w14:paraId="3DB8BCC5"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32EA92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01C4A5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85C80D0" w14:textId="77777777" w:rsidR="009303D9" w:rsidRDefault="009303D9" w:rsidP="00ED0149">
      <w:pPr>
        <w:pStyle w:val="Heading2"/>
      </w:pPr>
      <w:r>
        <w:t>Figures and Tables</w:t>
      </w:r>
    </w:p>
    <w:p w14:paraId="4FC66E8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A8BD98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3D3113E" w14:textId="77777777">
        <w:trPr>
          <w:cantSplit/>
          <w:trHeight w:val="240"/>
          <w:tblHeader/>
          <w:jc w:val="center"/>
        </w:trPr>
        <w:tc>
          <w:tcPr>
            <w:tcW w:w="36pt" w:type="dxa"/>
            <w:vMerge w:val="restart"/>
            <w:vAlign w:val="center"/>
          </w:tcPr>
          <w:p w14:paraId="32252D18" w14:textId="77777777" w:rsidR="009303D9" w:rsidRDefault="009303D9">
            <w:pPr>
              <w:pStyle w:val="tablecolhead"/>
            </w:pPr>
            <w:r>
              <w:lastRenderedPageBreak/>
              <w:t>Table Head</w:t>
            </w:r>
          </w:p>
        </w:tc>
        <w:tc>
          <w:tcPr>
            <w:tcW w:w="207pt" w:type="dxa"/>
            <w:gridSpan w:val="3"/>
            <w:vAlign w:val="center"/>
          </w:tcPr>
          <w:p w14:paraId="573FC0C4" w14:textId="77777777" w:rsidR="009303D9" w:rsidRDefault="009303D9">
            <w:pPr>
              <w:pStyle w:val="tablecolhead"/>
            </w:pPr>
            <w:r>
              <w:t>Table Column Head</w:t>
            </w:r>
          </w:p>
        </w:tc>
      </w:tr>
      <w:tr w:rsidR="009303D9" w14:paraId="00110E83" w14:textId="77777777">
        <w:trPr>
          <w:cantSplit/>
          <w:trHeight w:val="240"/>
          <w:tblHeader/>
          <w:jc w:val="center"/>
        </w:trPr>
        <w:tc>
          <w:tcPr>
            <w:tcW w:w="36pt" w:type="dxa"/>
            <w:vMerge/>
          </w:tcPr>
          <w:p w14:paraId="134962E6" w14:textId="77777777" w:rsidR="009303D9" w:rsidRDefault="009303D9">
            <w:pPr>
              <w:rPr>
                <w:sz w:val="16"/>
                <w:szCs w:val="16"/>
              </w:rPr>
            </w:pPr>
          </w:p>
        </w:tc>
        <w:tc>
          <w:tcPr>
            <w:tcW w:w="117pt" w:type="dxa"/>
            <w:vAlign w:val="center"/>
          </w:tcPr>
          <w:p w14:paraId="0163D033" w14:textId="77777777" w:rsidR="009303D9" w:rsidRDefault="009303D9">
            <w:pPr>
              <w:pStyle w:val="tablecolsubhead"/>
            </w:pPr>
            <w:r>
              <w:t>Table column subhead</w:t>
            </w:r>
          </w:p>
        </w:tc>
        <w:tc>
          <w:tcPr>
            <w:tcW w:w="45pt" w:type="dxa"/>
            <w:vAlign w:val="center"/>
          </w:tcPr>
          <w:p w14:paraId="6D36E24E" w14:textId="77777777" w:rsidR="009303D9" w:rsidRDefault="009303D9">
            <w:pPr>
              <w:pStyle w:val="tablecolsubhead"/>
            </w:pPr>
            <w:r>
              <w:t>Subhead</w:t>
            </w:r>
          </w:p>
        </w:tc>
        <w:tc>
          <w:tcPr>
            <w:tcW w:w="45pt" w:type="dxa"/>
            <w:vAlign w:val="center"/>
          </w:tcPr>
          <w:p w14:paraId="6D94C9DD" w14:textId="77777777" w:rsidR="009303D9" w:rsidRDefault="009303D9">
            <w:pPr>
              <w:pStyle w:val="tablecolsubhead"/>
            </w:pPr>
            <w:r>
              <w:t>Subhead</w:t>
            </w:r>
          </w:p>
        </w:tc>
      </w:tr>
      <w:tr w:rsidR="009303D9" w14:paraId="1C168D65" w14:textId="77777777">
        <w:trPr>
          <w:trHeight w:val="320"/>
          <w:jc w:val="center"/>
        </w:trPr>
        <w:tc>
          <w:tcPr>
            <w:tcW w:w="36pt" w:type="dxa"/>
            <w:vAlign w:val="center"/>
          </w:tcPr>
          <w:p w14:paraId="2966685F" w14:textId="77777777" w:rsidR="009303D9" w:rsidRDefault="009303D9">
            <w:pPr>
              <w:pStyle w:val="tablecopy"/>
              <w:rPr>
                <w:sz w:val="8"/>
                <w:szCs w:val="8"/>
              </w:rPr>
            </w:pPr>
            <w:r>
              <w:t>copy</w:t>
            </w:r>
          </w:p>
        </w:tc>
        <w:tc>
          <w:tcPr>
            <w:tcW w:w="117pt" w:type="dxa"/>
            <w:vAlign w:val="center"/>
          </w:tcPr>
          <w:p w14:paraId="58BEC181" w14:textId="77777777" w:rsidR="009303D9" w:rsidRDefault="009303D9">
            <w:pPr>
              <w:pStyle w:val="tablecopy"/>
            </w:pPr>
            <w:r>
              <w:t>More table copy</w:t>
            </w:r>
            <w:r>
              <w:rPr>
                <w:vertAlign w:val="superscript"/>
              </w:rPr>
              <w:t>a</w:t>
            </w:r>
          </w:p>
        </w:tc>
        <w:tc>
          <w:tcPr>
            <w:tcW w:w="45pt" w:type="dxa"/>
            <w:vAlign w:val="center"/>
          </w:tcPr>
          <w:p w14:paraId="291253CC" w14:textId="77777777" w:rsidR="009303D9" w:rsidRDefault="009303D9">
            <w:pPr>
              <w:rPr>
                <w:sz w:val="16"/>
                <w:szCs w:val="16"/>
              </w:rPr>
            </w:pPr>
          </w:p>
        </w:tc>
        <w:tc>
          <w:tcPr>
            <w:tcW w:w="45pt" w:type="dxa"/>
            <w:vAlign w:val="center"/>
          </w:tcPr>
          <w:p w14:paraId="3F257C18" w14:textId="77777777" w:rsidR="009303D9" w:rsidRDefault="009303D9">
            <w:pPr>
              <w:rPr>
                <w:sz w:val="16"/>
                <w:szCs w:val="16"/>
              </w:rPr>
            </w:pPr>
          </w:p>
        </w:tc>
      </w:tr>
    </w:tbl>
    <w:p w14:paraId="283B2C04"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114648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60748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D63BD8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669EE5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8EA40FA" w14:textId="77777777" w:rsidR="009303D9" w:rsidRDefault="009303D9" w:rsidP="00A059B3">
      <w:pPr>
        <w:pStyle w:val="Heading5"/>
      </w:pPr>
      <w:r w:rsidRPr="005B520E">
        <w:t>References</w:t>
      </w:r>
    </w:p>
    <w:p w14:paraId="6DCB6C7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00D1388"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0B31D7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27DA4D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9297A56" w14:textId="77777777" w:rsidR="009303D9" w:rsidRPr="005B520E" w:rsidRDefault="009303D9"/>
    <w:p w14:paraId="27471D78"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E425178" w14:textId="77777777" w:rsidR="009303D9" w:rsidRDefault="009303D9" w:rsidP="0004781E">
      <w:pPr>
        <w:pStyle w:val="references"/>
        <w:ind w:start="17.70pt" w:hanging="17.70pt"/>
      </w:pPr>
      <w:r>
        <w:t>J. Clerk Maxwell, A Treatise on Electricity and Magnetism, 3rd ed., vol. 2. Oxford: Clarendon, 1892, pp.68–73.</w:t>
      </w:r>
    </w:p>
    <w:p w14:paraId="013C506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01E41605" w14:textId="77777777" w:rsidR="009303D9" w:rsidRDefault="009303D9" w:rsidP="0004781E">
      <w:pPr>
        <w:pStyle w:val="references"/>
        <w:ind w:start="17.70pt" w:hanging="17.70pt"/>
      </w:pPr>
      <w:r>
        <w:t>K. Elissa, “Title of paper if known,” unpublished.</w:t>
      </w:r>
    </w:p>
    <w:p w14:paraId="262D7890" w14:textId="77777777" w:rsidR="009303D9" w:rsidRDefault="009303D9" w:rsidP="0004781E">
      <w:pPr>
        <w:pStyle w:val="references"/>
        <w:ind w:start="17.70pt" w:hanging="17.70pt"/>
      </w:pPr>
      <w:r>
        <w:t>R. Nicole, “Title of paper with only first word capitalized,” J. Name Stand. Abbrev., in press.</w:t>
      </w:r>
    </w:p>
    <w:p w14:paraId="3976FAE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483244D" w14:textId="77777777" w:rsidR="009303D9" w:rsidRDefault="009303D9" w:rsidP="0004781E">
      <w:pPr>
        <w:pStyle w:val="references"/>
        <w:ind w:start="17.70pt" w:hanging="17.70pt"/>
      </w:pPr>
      <w:r>
        <w:t>M. Young, The Technical Writer</w:t>
      </w:r>
      <w:r w:rsidR="00E7596C">
        <w:t>’</w:t>
      </w:r>
      <w:r>
        <w:t>s Handbook. Mill Valley, CA: University Science, 1989.</w:t>
      </w:r>
    </w:p>
    <w:p w14:paraId="561473B1" w14:textId="77777777" w:rsidR="009303D9" w:rsidRDefault="009303D9" w:rsidP="00836367">
      <w:pPr>
        <w:pStyle w:val="references"/>
        <w:numPr>
          <w:ilvl w:val="0"/>
          <w:numId w:val="0"/>
        </w:numPr>
        <w:ind w:start="18pt" w:hanging="18pt"/>
      </w:pPr>
    </w:p>
    <w:p w14:paraId="69A71F5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B6A6F33" w14:textId="77777777" w:rsidR="009303D9" w:rsidRDefault="003B2B40" w:rsidP="005B520E">
      <w:r>
        <w:rPr>
          <w:noProof/>
        </w:rPr>
        <w:drawing>
          <wp:anchor distT="0" distB="0" distL="114300" distR="114300" simplePos="0" relativeHeight="251657728" behindDoc="1" locked="0" layoutInCell="1" allowOverlap="1" wp14:anchorId="4D38D783" wp14:editId="18B08A3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0B451A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0ACFEB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43498B9" w14:textId="77777777" w:rsidR="00A87C90" w:rsidRDefault="00A87C90" w:rsidP="001A3B3D">
      <w:r>
        <w:separator/>
      </w:r>
    </w:p>
  </w:endnote>
  <w:endnote w:type="continuationSeparator" w:id="0">
    <w:p w14:paraId="7C0F6FD7" w14:textId="77777777" w:rsidR="00A87C90" w:rsidRDefault="00A87C9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82AF5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E6D8A17" w14:textId="77777777" w:rsidR="00A87C90" w:rsidRDefault="00A87C90" w:rsidP="001A3B3D">
      <w:r>
        <w:separator/>
      </w:r>
    </w:p>
  </w:footnote>
  <w:footnote w:type="continuationSeparator" w:id="0">
    <w:p w14:paraId="65BDB3CE" w14:textId="77777777" w:rsidR="00A87C90" w:rsidRDefault="00A87C9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1742"/>
    <w:rsid w:val="0008758A"/>
    <w:rsid w:val="000C1E68"/>
    <w:rsid w:val="001A2EFD"/>
    <w:rsid w:val="001A3B3D"/>
    <w:rsid w:val="001B67DC"/>
    <w:rsid w:val="001D2E27"/>
    <w:rsid w:val="002254A9"/>
    <w:rsid w:val="00233D97"/>
    <w:rsid w:val="002347A2"/>
    <w:rsid w:val="00235EE8"/>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57E94"/>
    <w:rsid w:val="00670434"/>
    <w:rsid w:val="006B6B66"/>
    <w:rsid w:val="006F6D3D"/>
    <w:rsid w:val="00715BEA"/>
    <w:rsid w:val="00740EEA"/>
    <w:rsid w:val="00745D66"/>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62824"/>
    <w:rsid w:val="00972203"/>
    <w:rsid w:val="009A772F"/>
    <w:rsid w:val="009F1D79"/>
    <w:rsid w:val="00A059B3"/>
    <w:rsid w:val="00A87C90"/>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0417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3</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 Phadatare</cp:lastModifiedBy>
  <cp:revision>4</cp:revision>
  <dcterms:created xsi:type="dcterms:W3CDTF">2023-07-04T07:43:00Z</dcterms:created>
  <dcterms:modified xsi:type="dcterms:W3CDTF">2024-08-27T18:48:00Z</dcterms:modified>
</cp:coreProperties>
</file>