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0485" w:type="dxa"/>
        <w:tblLook w:val="04A0" w:firstRow="1" w:lastRow="0" w:firstColumn="1" w:lastColumn="0" w:noHBand="0" w:noVBand="1"/>
      </w:tblPr>
      <w:tblGrid>
        <w:gridCol w:w="5131"/>
        <w:gridCol w:w="5354"/>
      </w:tblGrid>
      <w:tr w:rsidR="002F425F" w:rsidTr="0033753A">
        <w:tc>
          <w:tcPr>
            <w:tcW w:w="10485" w:type="dxa"/>
            <w:gridSpan w:val="2"/>
            <w:shd w:val="clear" w:color="auto" w:fill="000000" w:themeFill="text1"/>
          </w:tcPr>
          <w:p w:rsidR="002F425F" w:rsidRPr="0033753A" w:rsidRDefault="002F425F" w:rsidP="0033753A">
            <w:pPr>
              <w:jc w:val="center"/>
              <w:rPr>
                <w:rFonts w:ascii="Arial" w:hAnsi="Arial" w:cs="Arial"/>
                <w:b/>
                <w:sz w:val="24"/>
                <w:szCs w:val="24"/>
              </w:rPr>
            </w:pPr>
            <w:r w:rsidRPr="0033753A">
              <w:rPr>
                <w:rFonts w:ascii="Arial" w:hAnsi="Arial" w:cs="Arial"/>
                <w:b/>
                <w:sz w:val="24"/>
                <w:szCs w:val="24"/>
              </w:rPr>
              <w:t>Angriffsbeschreibung</w:t>
            </w:r>
          </w:p>
        </w:tc>
      </w:tr>
      <w:tr w:rsidR="002F425F" w:rsidTr="0033753A">
        <w:tc>
          <w:tcPr>
            <w:tcW w:w="5131" w:type="dxa"/>
          </w:tcPr>
          <w:p w:rsidR="002F425F" w:rsidRDefault="0033753A">
            <w:r w:rsidRPr="006D24B0">
              <w:rPr>
                <w:b/>
                <w:sz w:val="20"/>
                <w:szCs w:val="20"/>
              </w:rPr>
              <w:t>Name:</w:t>
            </w:r>
            <w:r w:rsidRPr="006D24B0">
              <w:rPr>
                <w:sz w:val="20"/>
                <w:szCs w:val="20"/>
              </w:rPr>
              <w:t xml:space="preserve"> </w:t>
            </w:r>
            <w:r w:rsidR="00492C7A">
              <w:rPr>
                <w:sz w:val="20"/>
                <w:szCs w:val="20"/>
              </w:rPr>
              <w:t>Exploit Infiltration</w:t>
            </w:r>
          </w:p>
        </w:tc>
        <w:tc>
          <w:tcPr>
            <w:tcW w:w="5354" w:type="dxa"/>
          </w:tcPr>
          <w:p w:rsidR="002F425F" w:rsidRDefault="0033753A">
            <w:r w:rsidRPr="006D24B0">
              <w:rPr>
                <w:b/>
                <w:sz w:val="20"/>
                <w:szCs w:val="20"/>
              </w:rPr>
              <w:t>Hauptverantwortlicher</w:t>
            </w:r>
            <w:r>
              <w:rPr>
                <w:sz w:val="20"/>
                <w:szCs w:val="20"/>
              </w:rPr>
              <w:t xml:space="preserve">: </w:t>
            </w:r>
            <w:r w:rsidR="00492C7A">
              <w:rPr>
                <w:sz w:val="20"/>
                <w:szCs w:val="20"/>
              </w:rPr>
              <w:t>Daniel Haering</w:t>
            </w:r>
          </w:p>
        </w:tc>
      </w:tr>
      <w:tr w:rsidR="002F425F" w:rsidTr="0033753A">
        <w:tc>
          <w:tcPr>
            <w:tcW w:w="5131" w:type="dxa"/>
          </w:tcPr>
          <w:p w:rsidR="002F425F" w:rsidRDefault="0033753A">
            <w:r w:rsidRPr="006D24B0">
              <w:rPr>
                <w:b/>
                <w:sz w:val="20"/>
                <w:szCs w:val="20"/>
              </w:rPr>
              <w:t>Ziel des Angriffs</w:t>
            </w:r>
            <w:r>
              <w:rPr>
                <w:sz w:val="20"/>
                <w:szCs w:val="20"/>
              </w:rPr>
              <w:t xml:space="preserve">: </w:t>
            </w:r>
            <w:r w:rsidR="00492C7A">
              <w:rPr>
                <w:sz w:val="20"/>
                <w:szCs w:val="20"/>
              </w:rPr>
              <w:t>Datenklau und Kontrolle des gekaperten Systems</w:t>
            </w:r>
          </w:p>
        </w:tc>
        <w:tc>
          <w:tcPr>
            <w:tcW w:w="5354" w:type="dxa"/>
          </w:tcPr>
          <w:p w:rsidR="002F425F" w:rsidRDefault="0033753A">
            <w:r w:rsidRPr="006D24B0">
              <w:rPr>
                <w:b/>
                <w:sz w:val="20"/>
                <w:szCs w:val="20"/>
              </w:rPr>
              <w:t>Gefährdete Personengruppen</w:t>
            </w:r>
            <w:r>
              <w:rPr>
                <w:sz w:val="20"/>
                <w:szCs w:val="20"/>
              </w:rPr>
              <w:t>: Alle</w:t>
            </w:r>
          </w:p>
        </w:tc>
      </w:tr>
      <w:tr w:rsidR="002F425F" w:rsidTr="0033753A">
        <w:tc>
          <w:tcPr>
            <w:tcW w:w="10485" w:type="dxa"/>
            <w:gridSpan w:val="2"/>
            <w:shd w:val="clear" w:color="auto" w:fill="000000" w:themeFill="text1"/>
          </w:tcPr>
          <w:p w:rsidR="002F425F" w:rsidRDefault="0033753A" w:rsidP="0033753A">
            <w:pPr>
              <w:jc w:val="center"/>
            </w:pPr>
            <w:r w:rsidRPr="0033753A">
              <w:rPr>
                <w:rFonts w:ascii="Arial" w:hAnsi="Arial" w:cs="Arial"/>
                <w:b/>
                <w:sz w:val="24"/>
                <w:szCs w:val="24"/>
              </w:rPr>
              <w:t>Beispiel eines Angriffsszenarios</w:t>
            </w:r>
          </w:p>
        </w:tc>
      </w:tr>
      <w:tr w:rsidR="002F425F" w:rsidTr="0033753A">
        <w:tc>
          <w:tcPr>
            <w:tcW w:w="10485" w:type="dxa"/>
            <w:gridSpan w:val="2"/>
            <w:shd w:val="clear" w:color="auto" w:fill="E7E6E6" w:themeFill="background2"/>
          </w:tcPr>
          <w:p w:rsidR="0033753A" w:rsidRDefault="0033753A" w:rsidP="0033753A">
            <w:pPr>
              <w:pStyle w:val="berschrift4"/>
              <w:keepLines/>
              <w:jc w:val="left"/>
              <w:outlineLvl w:val="3"/>
              <w:rPr>
                <w:b w:val="0"/>
                <w:iCs w:val="0"/>
              </w:rPr>
            </w:pPr>
            <w:proofErr w:type="spellStart"/>
            <w:proofErr w:type="gramStart"/>
            <w:r w:rsidRPr="00AD2F6E">
              <w:rPr>
                <w:iCs w:val="0"/>
              </w:rPr>
              <w:t>Akteure</w:t>
            </w:r>
            <w:proofErr w:type="spellEnd"/>
            <w:r w:rsidRPr="00AD2F6E">
              <w:rPr>
                <w:b w:val="0"/>
                <w:iCs w:val="0"/>
              </w:rPr>
              <w:t xml:space="preserve"> :</w:t>
            </w:r>
            <w:proofErr w:type="gramEnd"/>
            <w:r w:rsidRPr="00AD2F6E">
              <w:rPr>
                <w:b w:val="0"/>
                <w:iCs w:val="0"/>
              </w:rPr>
              <w:t xml:space="preserve"> </w:t>
            </w:r>
            <w:r w:rsidR="00A47F1A">
              <w:rPr>
                <w:b w:val="0"/>
                <w:iCs w:val="0"/>
              </w:rPr>
              <w:t>Odysseus(</w:t>
            </w:r>
            <w:r w:rsidR="00492C7A">
              <w:rPr>
                <w:b w:val="0"/>
                <w:iCs w:val="0"/>
              </w:rPr>
              <w:t>Dark Web Predator</w:t>
            </w:r>
            <w:r w:rsidR="00487F46">
              <w:rPr>
                <w:b w:val="0"/>
                <w:iCs w:val="0"/>
              </w:rPr>
              <w:t>/</w:t>
            </w:r>
            <w:r w:rsidR="00A21293">
              <w:rPr>
                <w:b w:val="0"/>
                <w:iCs w:val="0"/>
              </w:rPr>
              <w:t>Hacker</w:t>
            </w:r>
            <w:r w:rsidR="00A47F1A">
              <w:rPr>
                <w:b w:val="0"/>
                <w:iCs w:val="0"/>
              </w:rPr>
              <w:t>)</w:t>
            </w:r>
            <w:r w:rsidRPr="00AD2F6E">
              <w:rPr>
                <w:b w:val="0"/>
                <w:iCs w:val="0"/>
              </w:rPr>
              <w:t xml:space="preserve"> , </w:t>
            </w:r>
            <w:proofErr w:type="spellStart"/>
            <w:r w:rsidR="00A47F1A">
              <w:rPr>
                <w:b w:val="0"/>
                <w:iCs w:val="0"/>
              </w:rPr>
              <w:t>Priamos</w:t>
            </w:r>
            <w:proofErr w:type="spellEnd"/>
            <w:r w:rsidR="00492C7A">
              <w:rPr>
                <w:b w:val="0"/>
                <w:iCs w:val="0"/>
              </w:rPr>
              <w:t>(</w:t>
            </w:r>
            <w:proofErr w:type="spellStart"/>
            <w:r w:rsidR="00492C7A">
              <w:rPr>
                <w:b w:val="0"/>
                <w:iCs w:val="0"/>
              </w:rPr>
              <w:t>Opfer</w:t>
            </w:r>
            <w:proofErr w:type="spellEnd"/>
            <w:r w:rsidR="00492C7A">
              <w:rPr>
                <w:b w:val="0"/>
                <w:iCs w:val="0"/>
              </w:rPr>
              <w:t>)</w:t>
            </w:r>
          </w:p>
          <w:p w:rsidR="0033753A" w:rsidRPr="00AD2F6E" w:rsidRDefault="0033753A" w:rsidP="0033753A">
            <w:pPr>
              <w:keepNext/>
              <w:keepLines/>
              <w:rPr>
                <w:lang w:bidi="en-US"/>
              </w:rPr>
            </w:pPr>
          </w:p>
          <w:p w:rsidR="0033753A" w:rsidRDefault="0033753A" w:rsidP="0033753A">
            <w:pPr>
              <w:keepNext/>
              <w:keepLines/>
            </w:pPr>
            <w:r w:rsidRPr="00AD2F6E">
              <w:rPr>
                <w:b/>
              </w:rPr>
              <w:t>Fallbeschreibung</w:t>
            </w:r>
            <w:r>
              <w:t>:</w:t>
            </w:r>
          </w:p>
          <w:p w:rsidR="0033753A" w:rsidRDefault="00492C7A" w:rsidP="0033753A">
            <w:pPr>
              <w:keepNext/>
              <w:keepLines/>
            </w:pPr>
            <w:r>
              <w:t xml:space="preserve">Beginnen wir mit der Vorstellung unseres </w:t>
            </w:r>
            <w:proofErr w:type="spellStart"/>
            <w:r>
              <w:t>Predatoren</w:t>
            </w:r>
            <w:proofErr w:type="spellEnd"/>
            <w:r>
              <w:t xml:space="preserve"> und seinen Waffen.</w:t>
            </w:r>
          </w:p>
          <w:p w:rsidR="0033753A" w:rsidRDefault="0033753A" w:rsidP="0033753A">
            <w:pPr>
              <w:keepNext/>
              <w:keepLines/>
            </w:pPr>
          </w:p>
          <w:p w:rsidR="0033753A" w:rsidRDefault="0033753A" w:rsidP="0033753A">
            <w:pPr>
              <w:keepNext/>
              <w:keepLines/>
              <w:jc w:val="center"/>
            </w:pPr>
          </w:p>
        </w:tc>
      </w:tr>
      <w:tr w:rsidR="00A405D1" w:rsidTr="0033753A">
        <w:tc>
          <w:tcPr>
            <w:tcW w:w="10485" w:type="dxa"/>
            <w:gridSpan w:val="2"/>
            <w:shd w:val="clear" w:color="auto" w:fill="E7E6E6" w:themeFill="background2"/>
          </w:tcPr>
          <w:p w:rsidR="00A405D1" w:rsidRPr="00A405D1" w:rsidRDefault="00A405D1" w:rsidP="00A405D1">
            <w:pPr>
              <w:pStyle w:val="berschrift4"/>
              <w:keepLines/>
              <w:outlineLvl w:val="3"/>
              <w:rPr>
                <w:b w:val="0"/>
                <w:i/>
                <w:iCs w:val="0"/>
                <w:sz w:val="22"/>
                <w:szCs w:val="22"/>
              </w:rPr>
            </w:pPr>
            <w:proofErr w:type="gramStart"/>
            <w:r w:rsidRPr="00A405D1">
              <w:rPr>
                <w:b w:val="0"/>
                <w:i/>
                <w:sz w:val="22"/>
                <w:szCs w:val="22"/>
              </w:rPr>
              <w:t>1 .</w:t>
            </w:r>
            <w:proofErr w:type="gramEnd"/>
            <w:r w:rsidRPr="00A405D1">
              <w:rPr>
                <w:b w:val="0"/>
                <w:i/>
                <w:sz w:val="22"/>
                <w:szCs w:val="22"/>
              </w:rPr>
              <w:t xml:space="preserve"> </w:t>
            </w:r>
            <w:r w:rsidR="00492C7A">
              <w:rPr>
                <w:rFonts w:asciiTheme="minorHAnsi" w:hAnsiTheme="minorHAnsi" w:cstheme="minorHAnsi"/>
                <w:b w:val="0"/>
                <w:i/>
                <w:sz w:val="22"/>
                <w:szCs w:val="22"/>
              </w:rPr>
              <w:t>Tool: Metasploit</w:t>
            </w:r>
            <w:r w:rsidRPr="00A405D1">
              <w:rPr>
                <w:b w:val="0"/>
                <w:i/>
                <w:sz w:val="22"/>
                <w:szCs w:val="22"/>
              </w:rPr>
              <w:t>:</w:t>
            </w:r>
          </w:p>
        </w:tc>
      </w:tr>
      <w:tr w:rsidR="0033753A" w:rsidTr="0033753A">
        <w:tc>
          <w:tcPr>
            <w:tcW w:w="10485" w:type="dxa"/>
            <w:gridSpan w:val="2"/>
            <w:shd w:val="clear" w:color="auto" w:fill="E7E6E6" w:themeFill="background2"/>
          </w:tcPr>
          <w:p w:rsidR="0033753A" w:rsidRDefault="00492C7A" w:rsidP="0033753A">
            <w:pPr>
              <w:jc w:val="center"/>
            </w:pPr>
            <w:r>
              <w:t>Beginnen wir mit seiner größten Waffe.</w:t>
            </w:r>
          </w:p>
          <w:p w:rsidR="00492C7A" w:rsidRDefault="00492C7A" w:rsidP="0033753A">
            <w:pPr>
              <w:jc w:val="center"/>
            </w:pPr>
            <w:proofErr w:type="gramStart"/>
            <w:r>
              <w:t>Unser  Predator</w:t>
            </w:r>
            <w:proofErr w:type="gramEnd"/>
            <w:r>
              <w:t xml:space="preserve"> braucht gar nicht viel Wissen über das Hacken besitzen. Denn er besitzt das Betriebssystem Kali Linux mit vorinstalliertem </w:t>
            </w:r>
            <w:proofErr w:type="spellStart"/>
            <w:r>
              <w:t>Metasploit</w:t>
            </w:r>
            <w:proofErr w:type="spellEnd"/>
            <w:r>
              <w:t xml:space="preserve">. </w:t>
            </w:r>
            <w:proofErr w:type="spellStart"/>
            <w:r>
              <w:t>Metasploit</w:t>
            </w:r>
            <w:proofErr w:type="spellEnd"/>
            <w:r>
              <w:t xml:space="preserve"> ist hauptsächlich eine Datenbank für bekannte Exploits und nützliche </w:t>
            </w:r>
            <w:proofErr w:type="spellStart"/>
            <w:r>
              <w:t>Payloads</w:t>
            </w:r>
            <w:proofErr w:type="spellEnd"/>
            <w:r>
              <w:t>, die gewöhnlich in Assembler geschrieben wurden.</w:t>
            </w:r>
          </w:p>
          <w:p w:rsidR="00492C7A" w:rsidRDefault="00492C7A" w:rsidP="0033753A">
            <w:pPr>
              <w:jc w:val="center"/>
            </w:pPr>
            <w:r>
              <w:t>Dabei ergeben sich 2 Fragen:</w:t>
            </w:r>
          </w:p>
          <w:p w:rsidR="00492C7A" w:rsidRDefault="00492C7A" w:rsidP="00492C7A">
            <w:pPr>
              <w:pStyle w:val="Listenabsatz"/>
              <w:numPr>
                <w:ilvl w:val="0"/>
                <w:numId w:val="1"/>
              </w:numPr>
              <w:jc w:val="center"/>
            </w:pPr>
            <w:r>
              <w:t>Was ist ein Exploit?</w:t>
            </w:r>
          </w:p>
          <w:p w:rsidR="00492C7A" w:rsidRPr="00492C7A" w:rsidRDefault="00492C7A" w:rsidP="00492C7A">
            <w:pPr>
              <w:pStyle w:val="Listenabsatz"/>
              <w:numPr>
                <w:ilvl w:val="0"/>
                <w:numId w:val="1"/>
              </w:numPr>
              <w:jc w:val="center"/>
            </w:pPr>
            <w:r>
              <w:t>Was ist eine Payload?</w:t>
            </w:r>
          </w:p>
        </w:tc>
      </w:tr>
      <w:tr w:rsidR="006E0667" w:rsidTr="0033753A">
        <w:tc>
          <w:tcPr>
            <w:tcW w:w="10485" w:type="dxa"/>
            <w:gridSpan w:val="2"/>
            <w:shd w:val="clear" w:color="auto" w:fill="E7E6E6" w:themeFill="background2"/>
          </w:tcPr>
          <w:p w:rsidR="006E0667" w:rsidRPr="006E0667" w:rsidRDefault="006E0667" w:rsidP="006E0667">
            <w:pPr>
              <w:pStyle w:val="Listenabsatz"/>
              <w:numPr>
                <w:ilvl w:val="1"/>
                <w:numId w:val="2"/>
              </w:numPr>
              <w:jc w:val="center"/>
              <w:rPr>
                <w:i/>
              </w:rPr>
            </w:pPr>
            <w:r>
              <w:rPr>
                <w:i/>
              </w:rPr>
              <w:t>Ein Gleichnis</w:t>
            </w:r>
          </w:p>
        </w:tc>
      </w:tr>
      <w:tr w:rsidR="006E0667" w:rsidTr="0033753A">
        <w:tc>
          <w:tcPr>
            <w:tcW w:w="10485" w:type="dxa"/>
            <w:gridSpan w:val="2"/>
            <w:shd w:val="clear" w:color="auto" w:fill="E7E6E6" w:themeFill="background2"/>
          </w:tcPr>
          <w:p w:rsidR="006E0667" w:rsidRDefault="006E0667" w:rsidP="006E0667">
            <w:r>
              <w:t xml:space="preserve">Als Hilfestellung versuchen wir es mit einem Gleichnis, weil dieses beim Hacken so häufig verwendet wird. </w:t>
            </w:r>
            <w:r w:rsidR="00A47F1A">
              <w:t xml:space="preserve">Nennen wir unseren Hacker mal Odysseus und unser armes Opfer </w:t>
            </w:r>
            <w:proofErr w:type="spellStart"/>
            <w:r w:rsidR="00A47F1A">
              <w:t>Priamos</w:t>
            </w:r>
            <w:proofErr w:type="spellEnd"/>
            <w:r w:rsidR="00A47F1A">
              <w:t xml:space="preserve"> und das System des </w:t>
            </w:r>
            <w:proofErr w:type="spellStart"/>
            <w:r w:rsidR="00A47F1A">
              <w:t>Priamos</w:t>
            </w:r>
            <w:proofErr w:type="spellEnd"/>
            <w:r w:rsidR="00A47F1A">
              <w:t xml:space="preserve"> Troja. Unsere Schwachstelle ist der „Segen der Götter“. Odysseus entwickelt nun eine List (</w:t>
            </w:r>
            <w:r w:rsidR="00A21293">
              <w:t xml:space="preserve">siehe </w:t>
            </w:r>
            <w:r w:rsidR="00A47F1A">
              <w:t>Exploit)</w:t>
            </w:r>
            <w:r w:rsidR="004D0221">
              <w:t>. Hierbei baut er das Trojanische Pferd (schon wieder Exploit)</w:t>
            </w:r>
            <w:r w:rsidR="00A47F1A">
              <w:t xml:space="preserve"> um mit seinen Soldaten (</w:t>
            </w:r>
            <w:r w:rsidR="00A21293">
              <w:t xml:space="preserve">siehe </w:t>
            </w:r>
            <w:r w:rsidR="00A47F1A">
              <w:t>Payload) in die Stadt (System) zu kommen</w:t>
            </w:r>
            <w:r w:rsidR="00CD71B8">
              <w:t>.</w:t>
            </w:r>
          </w:p>
          <w:p w:rsidR="004D0221" w:rsidRDefault="004D0221" w:rsidP="006E0667"/>
          <w:p w:rsidR="004D0221" w:rsidRPr="006E0667" w:rsidRDefault="004D0221" w:rsidP="006E0667">
            <w:r w:rsidRPr="004D0221">
              <w:rPr>
                <w:color w:val="FF0000"/>
              </w:rPr>
              <w:t>Vorsicht</w:t>
            </w:r>
            <w:r>
              <w:rPr>
                <w:color w:val="FF0000"/>
              </w:rPr>
              <w:t xml:space="preserve">: Der Computer Trojaner ist ähnlich, aber nicht das Gleiche. Der </w:t>
            </w:r>
            <w:proofErr w:type="gramStart"/>
            <w:r>
              <w:rPr>
                <w:color w:val="FF0000"/>
              </w:rPr>
              <w:t>Vergleich  funktioniert</w:t>
            </w:r>
            <w:proofErr w:type="gramEnd"/>
            <w:r>
              <w:rPr>
                <w:color w:val="FF0000"/>
              </w:rPr>
              <w:t xml:space="preserve"> hier aber auch.</w:t>
            </w:r>
          </w:p>
        </w:tc>
      </w:tr>
      <w:tr w:rsidR="00492C7A" w:rsidTr="0033753A">
        <w:tc>
          <w:tcPr>
            <w:tcW w:w="10485" w:type="dxa"/>
            <w:gridSpan w:val="2"/>
            <w:shd w:val="clear" w:color="auto" w:fill="E7E6E6" w:themeFill="background2"/>
          </w:tcPr>
          <w:p w:rsidR="00492C7A" w:rsidRPr="006E0667" w:rsidRDefault="00492C7A" w:rsidP="00492C7A">
            <w:pPr>
              <w:pStyle w:val="Listenabsatz"/>
              <w:numPr>
                <w:ilvl w:val="1"/>
                <w:numId w:val="2"/>
              </w:numPr>
              <w:jc w:val="center"/>
              <w:rPr>
                <w:i/>
              </w:rPr>
            </w:pPr>
            <w:r w:rsidRPr="006E0667">
              <w:rPr>
                <w:i/>
              </w:rPr>
              <w:t>Exploit</w:t>
            </w:r>
          </w:p>
        </w:tc>
      </w:tr>
      <w:tr w:rsidR="00492C7A" w:rsidTr="0033753A">
        <w:tc>
          <w:tcPr>
            <w:tcW w:w="10485" w:type="dxa"/>
            <w:gridSpan w:val="2"/>
            <w:shd w:val="clear" w:color="auto" w:fill="E7E6E6" w:themeFill="background2"/>
          </w:tcPr>
          <w:p w:rsidR="00492C7A" w:rsidRDefault="00CD71B8" w:rsidP="00492C7A">
            <w:pPr>
              <w:pStyle w:val="Listenabsatz"/>
              <w:ind w:left="360"/>
            </w:pPr>
            <w:r>
              <w:t xml:space="preserve">Damit das ganze nicht zu einfach ist hat Exploit 2 Bedeutungen. Es ist zum Einem das Schadprogramm das eine Schwachstelle nutzt um einzubrechen und dann eigenen Code auszuführen. </w:t>
            </w:r>
            <w:proofErr w:type="gramStart"/>
            <w:r>
              <w:t xml:space="preserve">Zum </w:t>
            </w:r>
            <w:proofErr w:type="spellStart"/>
            <w:r w:rsidR="004D0221">
              <w:t>A</w:t>
            </w:r>
            <w:r>
              <w:t>nderen</w:t>
            </w:r>
            <w:proofErr w:type="spellEnd"/>
            <w:proofErr w:type="gramEnd"/>
            <w:r>
              <w:t xml:space="preserve"> ist es aber auch Teil des Exploits, nämlich nur der Schlüssel um einzubrechen </w:t>
            </w:r>
            <w:r w:rsidR="004D0221">
              <w:t>(Trojanisches Pferd)</w:t>
            </w:r>
          </w:p>
        </w:tc>
      </w:tr>
      <w:tr w:rsidR="006E0667" w:rsidTr="0033753A">
        <w:tc>
          <w:tcPr>
            <w:tcW w:w="10485" w:type="dxa"/>
            <w:gridSpan w:val="2"/>
            <w:shd w:val="clear" w:color="auto" w:fill="E7E6E6" w:themeFill="background2"/>
          </w:tcPr>
          <w:p w:rsidR="006E0667" w:rsidRPr="006E0667" w:rsidRDefault="006E0667" w:rsidP="006E0667">
            <w:pPr>
              <w:pStyle w:val="Listenabsatz"/>
              <w:numPr>
                <w:ilvl w:val="1"/>
                <w:numId w:val="2"/>
              </w:numPr>
              <w:jc w:val="center"/>
              <w:rPr>
                <w:i/>
              </w:rPr>
            </w:pPr>
            <w:r>
              <w:rPr>
                <w:i/>
              </w:rPr>
              <w:t>Payload</w:t>
            </w:r>
          </w:p>
        </w:tc>
      </w:tr>
      <w:tr w:rsidR="006E0667" w:rsidTr="0033753A">
        <w:tc>
          <w:tcPr>
            <w:tcW w:w="10485" w:type="dxa"/>
            <w:gridSpan w:val="2"/>
            <w:shd w:val="clear" w:color="auto" w:fill="E7E6E6" w:themeFill="background2"/>
          </w:tcPr>
          <w:p w:rsidR="006E0667" w:rsidRPr="006E0667" w:rsidRDefault="006E0667" w:rsidP="003E2977">
            <w:pPr>
              <w:pStyle w:val="Listenabsatz"/>
              <w:ind w:left="360"/>
            </w:pPr>
            <w:r>
              <w:t>Dahingegen ist die Payload der Code der Ausgeführt werden soll, wenn die Sicherheitslücke durchbrochen wurde. Somit das eigentliche Ziel des Angreifers.</w:t>
            </w:r>
            <w:r w:rsidR="003E2977">
              <w:t xml:space="preserve"> In </w:t>
            </w:r>
            <w:proofErr w:type="spellStart"/>
            <w:r w:rsidR="003E2977">
              <w:t>userer</w:t>
            </w:r>
            <w:proofErr w:type="spellEnd"/>
            <w:r w:rsidR="003E2977">
              <w:t xml:space="preserve"> Geschichte sind es die Soldaten, die wenn sie erst einmal in der Stadt sind ihre eigenen Ziele </w:t>
            </w:r>
            <w:proofErr w:type="spellStart"/>
            <w:r w:rsidR="003E2977">
              <w:t>vefolgen</w:t>
            </w:r>
            <w:proofErr w:type="spellEnd"/>
            <w:r w:rsidR="003E2977">
              <w:t>.</w:t>
            </w:r>
          </w:p>
        </w:tc>
      </w:tr>
      <w:tr w:rsidR="003E2977" w:rsidTr="0033753A">
        <w:tc>
          <w:tcPr>
            <w:tcW w:w="10485" w:type="dxa"/>
            <w:gridSpan w:val="2"/>
            <w:shd w:val="clear" w:color="auto" w:fill="E7E6E6" w:themeFill="background2"/>
          </w:tcPr>
          <w:p w:rsidR="003E2977" w:rsidRPr="003E2977" w:rsidRDefault="003E2977" w:rsidP="003E2977">
            <w:pPr>
              <w:pStyle w:val="Listenabsatz"/>
              <w:ind w:left="360"/>
              <w:jc w:val="center"/>
              <w:rPr>
                <w:i/>
              </w:rPr>
            </w:pPr>
            <w:r>
              <w:rPr>
                <w:i/>
              </w:rPr>
              <w:t>2.) Das Vorgehen</w:t>
            </w:r>
          </w:p>
        </w:tc>
      </w:tr>
      <w:tr w:rsidR="003E2977" w:rsidTr="0033753A">
        <w:tc>
          <w:tcPr>
            <w:tcW w:w="10485" w:type="dxa"/>
            <w:gridSpan w:val="2"/>
            <w:shd w:val="clear" w:color="auto" w:fill="E7E6E6" w:themeFill="background2"/>
          </w:tcPr>
          <w:p w:rsidR="003E2977" w:rsidRPr="003E2977" w:rsidRDefault="003E2977" w:rsidP="003E2977">
            <w:pPr>
              <w:pStyle w:val="Listenabsatz"/>
              <w:ind w:left="360"/>
            </w:pPr>
            <w:r>
              <w:t xml:space="preserve">Zu Beginn startet der Predator einmal das </w:t>
            </w:r>
            <w:proofErr w:type="spellStart"/>
            <w:r>
              <w:t>Metasploit</w:t>
            </w:r>
            <w:proofErr w:type="spellEnd"/>
            <w:r>
              <w:t xml:space="preserve"> Framework und zur Vereinfachung auch die grafische Oberfläche </w:t>
            </w:r>
            <w:proofErr w:type="spellStart"/>
            <w:r>
              <w:t>Armitage</w:t>
            </w:r>
            <w:proofErr w:type="spellEnd"/>
          </w:p>
        </w:tc>
      </w:tr>
    </w:tbl>
    <w:p w:rsidR="0033753A" w:rsidRDefault="0033753A">
      <w:r>
        <w:rPr>
          <w:noProof/>
        </w:rPr>
        <w:drawing>
          <wp:inline distT="0" distB="0" distL="0" distR="0">
            <wp:extent cx="6645910" cy="2835143"/>
            <wp:effectExtent l="0" t="0" r="254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6645910" cy="2835143"/>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33753A" w:rsidTr="0033753A">
        <w:tc>
          <w:tcPr>
            <w:tcW w:w="10485" w:type="dxa"/>
            <w:shd w:val="clear" w:color="auto" w:fill="E7E6E6" w:themeFill="background2"/>
          </w:tcPr>
          <w:p w:rsidR="0033753A" w:rsidRDefault="00720923" w:rsidP="00A405D1">
            <w:pPr>
              <w:keepNext/>
              <w:keepLines/>
            </w:pPr>
            <w:r>
              <w:lastRenderedPageBreak/>
              <w:t xml:space="preserve">Hier gibt der Hacker nun </w:t>
            </w:r>
            <w:proofErr w:type="spellStart"/>
            <w:r>
              <w:t>windows</w:t>
            </w:r>
            <w:proofErr w:type="spellEnd"/>
            <w:r>
              <w:t>/</w:t>
            </w:r>
            <w:proofErr w:type="spellStart"/>
            <w:r>
              <w:t>meterpreter</w:t>
            </w:r>
            <w:proofErr w:type="spellEnd"/>
            <w:r>
              <w:t>/</w:t>
            </w:r>
            <w:proofErr w:type="spellStart"/>
            <w:r>
              <w:t>reverse_tcp</w:t>
            </w:r>
            <w:proofErr w:type="spellEnd"/>
            <w:r>
              <w:t xml:space="preserve"> ein. Dabei handelt es sich um eine Payload die eine direkte </w:t>
            </w:r>
            <w:proofErr w:type="spellStart"/>
            <w:r>
              <w:t>tcp</w:t>
            </w:r>
            <w:proofErr w:type="spellEnd"/>
            <w:r>
              <w:t xml:space="preserve"> Verbindung zum Opfer ermöglicht und kompletten Zugriff auf das Zielsystem.</w:t>
            </w:r>
          </w:p>
          <w:p w:rsidR="004D449D" w:rsidRPr="00A405D1" w:rsidRDefault="004D449D" w:rsidP="00A405D1">
            <w:pPr>
              <w:keepNext/>
              <w:keepLines/>
            </w:pPr>
            <w:r>
              <w:t xml:space="preserve">Sobald das Programm gestartet wird öffnet sich eine </w:t>
            </w:r>
            <w:proofErr w:type="spellStart"/>
            <w:r>
              <w:t>tcp</w:t>
            </w:r>
            <w:proofErr w:type="spellEnd"/>
            <w:r>
              <w:t xml:space="preserve"> Verbindung zu der zu der angegebenen IP und dem entsprechenden Port. Hier herüber wird eine Shell an den Angreifer gesendet. Der Angreifer braucht dann nur einen Handler starten, der diese Shell </w:t>
            </w:r>
            <w:proofErr w:type="gramStart"/>
            <w:r>
              <w:t>entgegen nimmt</w:t>
            </w:r>
            <w:proofErr w:type="gramEnd"/>
            <w:r>
              <w:t xml:space="preserve">. Da der Angreifer die Shell nur annehmen muss und er diese nicht sendet ist es eine </w:t>
            </w:r>
            <w:proofErr w:type="spellStart"/>
            <w:r>
              <w:t>revverse_tcp</w:t>
            </w:r>
            <w:proofErr w:type="spellEnd"/>
            <w:r>
              <w:t xml:space="preserve"> Verbindung. Wenn der Angreifer die Shell sende</w:t>
            </w:r>
            <w:r w:rsidR="002F7910">
              <w:t xml:space="preserve">t nennt man dies </w:t>
            </w:r>
            <w:proofErr w:type="spellStart"/>
            <w:r w:rsidR="002F7910">
              <w:t>forward_tcp</w:t>
            </w:r>
            <w:proofErr w:type="spellEnd"/>
          </w:p>
        </w:tc>
      </w:tr>
      <w:tr w:rsidR="00A405D1" w:rsidTr="0033753A">
        <w:tc>
          <w:tcPr>
            <w:tcW w:w="10485" w:type="dxa"/>
            <w:shd w:val="clear" w:color="auto" w:fill="E7E6E6" w:themeFill="background2"/>
          </w:tcPr>
          <w:p w:rsidR="00A405D1" w:rsidRDefault="00A405D1" w:rsidP="00A405D1">
            <w:pPr>
              <w:keepNext/>
              <w:keepLines/>
              <w:jc w:val="center"/>
            </w:pPr>
            <w:r w:rsidRPr="002178C5">
              <w:rPr>
                <w:i/>
              </w:rPr>
              <w:t xml:space="preserve">3. Widerherstellen der Datei mit </w:t>
            </w:r>
            <w:proofErr w:type="spellStart"/>
            <w:r w:rsidRPr="002178C5">
              <w:rPr>
                <w:i/>
              </w:rPr>
              <w:t>Recuva</w:t>
            </w:r>
            <w:proofErr w:type="spellEnd"/>
          </w:p>
        </w:tc>
      </w:tr>
    </w:tbl>
    <w:p w:rsidR="0033753A" w:rsidRDefault="0033753A">
      <w:r>
        <w:rPr>
          <w:noProof/>
        </w:rPr>
        <w:drawing>
          <wp:inline distT="0" distB="0" distL="0" distR="0">
            <wp:extent cx="3648075" cy="2817730"/>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9">
                      <a:extLst>
                        <a:ext uri="{28A0092B-C50C-407E-A947-70E740481C1C}">
                          <a14:useLocalDpi xmlns:a14="http://schemas.microsoft.com/office/drawing/2010/main" val="0"/>
                        </a:ext>
                      </a:extLst>
                    </a:blip>
                    <a:stretch>
                      <a:fillRect/>
                    </a:stretch>
                  </pic:blipFill>
                  <pic:spPr>
                    <a:xfrm>
                      <a:off x="0" y="0"/>
                      <a:ext cx="3673874" cy="2837657"/>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33753A" w:rsidTr="0033753A">
        <w:tc>
          <w:tcPr>
            <w:tcW w:w="10485" w:type="dxa"/>
            <w:shd w:val="clear" w:color="auto" w:fill="E7E6E6" w:themeFill="background2"/>
          </w:tcPr>
          <w:p w:rsidR="0033753A" w:rsidRDefault="00720923" w:rsidP="00720923">
            <w:r>
              <w:t>Nun stellt der Predator die Optionen wie oben dargestellt ein. Wichtig ist hier vor allem, dass man sich den Port merkt auf dem man lauschen will. Anschließend klickt er auf launch und kann seine Falle platzieren.</w:t>
            </w:r>
          </w:p>
          <w:p w:rsidR="00720923" w:rsidRPr="00720923" w:rsidRDefault="00720923" w:rsidP="00720923">
            <w:r>
              <w:t>Um diese einzuschleusen gibt es unterschiedliche Möglichkeiten. Unser Predator hat sich für das Vortäuschen einer bekannten Seite entschieden</w:t>
            </w:r>
          </w:p>
        </w:tc>
      </w:tr>
    </w:tbl>
    <w:p w:rsidR="0032787F" w:rsidRDefault="0032787F">
      <w:r>
        <w:rPr>
          <w:noProof/>
        </w:rPr>
        <w:drawing>
          <wp:inline distT="0" distB="0" distL="0" distR="0">
            <wp:extent cx="6375021" cy="3191510"/>
            <wp:effectExtent l="0" t="0" r="698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5021" cy="3191510"/>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BD7E33" w:rsidTr="0033753A">
        <w:tc>
          <w:tcPr>
            <w:tcW w:w="10485" w:type="dxa"/>
            <w:shd w:val="clear" w:color="auto" w:fill="E7E6E6" w:themeFill="background2"/>
          </w:tcPr>
          <w:p w:rsidR="00720923" w:rsidRDefault="00720923">
            <w:r>
              <w:t>Dies ist die ganz normale Steam Download Seite. Hier lässt sich der Hacker den Quelltext anzeigen und kopiert diesen in eine lokale Datei. Anschließend muss er nur den Link zum Download ändern</w:t>
            </w:r>
          </w:p>
        </w:tc>
      </w:tr>
      <w:tr w:rsidR="00720923" w:rsidTr="0033753A">
        <w:tc>
          <w:tcPr>
            <w:tcW w:w="10485" w:type="dxa"/>
            <w:shd w:val="clear" w:color="auto" w:fill="E7E6E6" w:themeFill="background2"/>
          </w:tcPr>
          <w:p w:rsidR="00720923" w:rsidRPr="00720923" w:rsidRDefault="00720923" w:rsidP="00720923">
            <w:pPr>
              <w:jc w:val="center"/>
              <w:rPr>
                <w:i/>
              </w:rPr>
            </w:pPr>
            <w:r>
              <w:rPr>
                <w:i/>
              </w:rPr>
              <w:t>Vorher</w:t>
            </w:r>
          </w:p>
        </w:tc>
      </w:tr>
    </w:tbl>
    <w:p w:rsidR="00720923" w:rsidRDefault="00720923">
      <w:r>
        <w:rPr>
          <w:noProof/>
          <w:sz w:val="24"/>
          <w:szCs w:val="24"/>
        </w:rPr>
        <w:lastRenderedPageBreak/>
        <w:drawing>
          <wp:inline distT="0" distB="0" distL="0" distR="0" wp14:anchorId="2BE6EB29" wp14:editId="54D8562A">
            <wp:extent cx="6645910" cy="9239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Link.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923925"/>
                    </a:xfrm>
                    <a:prstGeom prst="rect">
                      <a:avLst/>
                    </a:prstGeom>
                  </pic:spPr>
                </pic:pic>
              </a:graphicData>
            </a:graphic>
          </wp:inline>
        </w:drawing>
      </w:r>
    </w:p>
    <w:p w:rsidR="00720923" w:rsidRDefault="00720923"/>
    <w:p w:rsidR="00720923" w:rsidRDefault="00720923"/>
    <w:tbl>
      <w:tblPr>
        <w:tblStyle w:val="Tabellenraster"/>
        <w:tblW w:w="10485" w:type="dxa"/>
        <w:tblLook w:val="04A0" w:firstRow="1" w:lastRow="0" w:firstColumn="1" w:lastColumn="0" w:noHBand="0" w:noVBand="1"/>
      </w:tblPr>
      <w:tblGrid>
        <w:gridCol w:w="10485"/>
      </w:tblGrid>
      <w:tr w:rsidR="00720923" w:rsidTr="0033753A">
        <w:tc>
          <w:tcPr>
            <w:tcW w:w="10485" w:type="dxa"/>
            <w:shd w:val="clear" w:color="auto" w:fill="E7E6E6" w:themeFill="background2"/>
          </w:tcPr>
          <w:p w:rsidR="00720923" w:rsidRDefault="00720923" w:rsidP="00720923">
            <w:pPr>
              <w:jc w:val="center"/>
              <w:rPr>
                <w:i/>
              </w:rPr>
            </w:pPr>
            <w:r>
              <w:rPr>
                <w:i/>
              </w:rPr>
              <w:t>Nachher</w:t>
            </w:r>
          </w:p>
        </w:tc>
      </w:tr>
    </w:tbl>
    <w:p w:rsidR="00720923" w:rsidRDefault="00720923">
      <w:r>
        <w:rPr>
          <w:noProof/>
        </w:rPr>
        <w:drawing>
          <wp:inline distT="0" distB="0" distL="0" distR="0" wp14:anchorId="600A6ECB" wp14:editId="0B493D2A">
            <wp:extent cx="6645910" cy="944880"/>
            <wp:effectExtent l="0" t="0" r="254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ngedLink.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944880"/>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720923" w:rsidTr="0033753A">
        <w:tc>
          <w:tcPr>
            <w:tcW w:w="10485" w:type="dxa"/>
            <w:shd w:val="clear" w:color="auto" w:fill="E7E6E6" w:themeFill="background2"/>
          </w:tcPr>
          <w:p w:rsidR="00720923" w:rsidRDefault="00720923" w:rsidP="00720923">
            <w:r>
              <w:t xml:space="preserve">Nun kann der Hacker die Seite mit der infizierten Datei hochladen. Hierfür eignet sich die Domain von Steam mit einem kleinen unauffälligen Tippfehler. Der Link zu dieser Seite kann dann einfach in passendem Kontext in einem Forum gepostet werden und die ahnungslosen Nutzer Laden </w:t>
            </w:r>
            <w:proofErr w:type="gramStart"/>
            <w:r>
              <w:t>sich  die</w:t>
            </w:r>
            <w:proofErr w:type="gramEnd"/>
            <w:r>
              <w:t xml:space="preserve"> präparierte Datei herunter.</w:t>
            </w:r>
          </w:p>
          <w:p w:rsidR="00720923" w:rsidRPr="00720923" w:rsidRDefault="00720923" w:rsidP="00720923">
            <w:r>
              <w:t>Der Köder ist nun ausgesetzt. Unser Hacker muss nun aber noch ein Netz auswerfen in das die Fische gehen können. Hierfür muss ein Multihandler mit folgenden Optionen erstellt werden. Hier ist nun auch wieder der Port relevant</w:t>
            </w:r>
            <w:r w:rsidR="007F790C">
              <w:t>. Dieser nimmt dann die vom Exploit gesendete Shell entgegen und kann darüber dem infizierten System befehle geben.</w:t>
            </w:r>
          </w:p>
        </w:tc>
      </w:tr>
    </w:tbl>
    <w:p w:rsidR="00720923" w:rsidRDefault="00720923">
      <w:r>
        <w:rPr>
          <w:noProof/>
        </w:rPr>
        <w:drawing>
          <wp:anchor distT="0" distB="0" distL="114300" distR="114300" simplePos="0" relativeHeight="251658240" behindDoc="1" locked="0" layoutInCell="1" allowOverlap="1">
            <wp:simplePos x="0" y="0"/>
            <wp:positionH relativeFrom="page">
              <wp:posOffset>2743200</wp:posOffset>
            </wp:positionH>
            <wp:positionV relativeFrom="paragraph">
              <wp:posOffset>12700</wp:posOffset>
            </wp:positionV>
            <wp:extent cx="4051775" cy="2743200"/>
            <wp:effectExtent l="0" t="0" r="635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ndlerOptions.PNG"/>
                    <pic:cNvPicPr/>
                  </pic:nvPicPr>
                  <pic:blipFill>
                    <a:blip r:embed="rId13">
                      <a:extLst>
                        <a:ext uri="{28A0092B-C50C-407E-A947-70E740481C1C}">
                          <a14:useLocalDpi xmlns:a14="http://schemas.microsoft.com/office/drawing/2010/main" val="0"/>
                        </a:ext>
                      </a:extLst>
                    </a:blip>
                    <a:stretch>
                      <a:fillRect/>
                    </a:stretch>
                  </pic:blipFill>
                  <pic:spPr>
                    <a:xfrm>
                      <a:off x="0" y="0"/>
                      <a:ext cx="4051775" cy="274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1976193" wp14:editId="37873253">
            <wp:extent cx="1861025" cy="2743200"/>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Handler.PNG"/>
                    <pic:cNvPicPr/>
                  </pic:nvPicPr>
                  <pic:blipFill>
                    <a:blip r:embed="rId14">
                      <a:extLst>
                        <a:ext uri="{28A0092B-C50C-407E-A947-70E740481C1C}">
                          <a14:useLocalDpi xmlns:a14="http://schemas.microsoft.com/office/drawing/2010/main" val="0"/>
                        </a:ext>
                      </a:extLst>
                    </a:blip>
                    <a:stretch>
                      <a:fillRect/>
                    </a:stretch>
                  </pic:blipFill>
                  <pic:spPr>
                    <a:xfrm>
                      <a:off x="0" y="0"/>
                      <a:ext cx="1870283" cy="2756847"/>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720923" w:rsidTr="0033753A">
        <w:tc>
          <w:tcPr>
            <w:tcW w:w="10485" w:type="dxa"/>
            <w:shd w:val="clear" w:color="auto" w:fill="E7E6E6" w:themeFill="background2"/>
          </w:tcPr>
          <w:p w:rsidR="00720923" w:rsidRDefault="00720923" w:rsidP="00720923">
            <w:r>
              <w:t xml:space="preserve">Wenn nun ein Fisch ins Netz gegangen ist kann man dies direkt in der </w:t>
            </w:r>
            <w:proofErr w:type="spellStart"/>
            <w:r>
              <w:t>Armitage</w:t>
            </w:r>
            <w:proofErr w:type="spellEnd"/>
            <w:r>
              <w:t xml:space="preserve"> </w:t>
            </w:r>
            <w:r w:rsidR="006E6B4F">
              <w:t>Oberfläche</w:t>
            </w:r>
            <w:r>
              <w:t xml:space="preserve"> sehen und über einfache </w:t>
            </w:r>
            <w:r w:rsidR="006E6B4F">
              <w:t>Klicks</w:t>
            </w:r>
            <w:r>
              <w:t xml:space="preserve"> Screenshots, </w:t>
            </w:r>
            <w:proofErr w:type="spellStart"/>
            <w:r>
              <w:t>Keylogger</w:t>
            </w:r>
            <w:proofErr w:type="spellEnd"/>
            <w:r>
              <w:t xml:space="preserve"> erstellen oder gar eine versteckte Konsole öffnen. Auch der Datei Upload und Download kann hier direkt verwendet werden. Einfach mit rechtsklick auf den Rechner und die Optionen genießen</w:t>
            </w:r>
          </w:p>
        </w:tc>
      </w:tr>
    </w:tbl>
    <w:p w:rsidR="00720923" w:rsidRDefault="00720923">
      <w:r>
        <w:rPr>
          <w:noProof/>
        </w:rPr>
        <w:lastRenderedPageBreak/>
        <w:drawing>
          <wp:inline distT="0" distB="0" distL="0" distR="0" wp14:anchorId="43E38EC7" wp14:editId="0BE92FA1">
            <wp:extent cx="3731260" cy="3612185"/>
            <wp:effectExtent l="0" t="0" r="254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fected.PNG"/>
                    <pic:cNvPicPr/>
                  </pic:nvPicPr>
                  <pic:blipFill>
                    <a:blip r:embed="rId15">
                      <a:extLst>
                        <a:ext uri="{28A0092B-C50C-407E-A947-70E740481C1C}">
                          <a14:useLocalDpi xmlns:a14="http://schemas.microsoft.com/office/drawing/2010/main" val="0"/>
                        </a:ext>
                      </a:extLst>
                    </a:blip>
                    <a:stretch>
                      <a:fillRect/>
                    </a:stretch>
                  </pic:blipFill>
                  <pic:spPr>
                    <a:xfrm>
                      <a:off x="0" y="0"/>
                      <a:ext cx="3741094" cy="3621705"/>
                    </a:xfrm>
                    <a:prstGeom prst="rect">
                      <a:avLst/>
                    </a:prstGeom>
                  </pic:spPr>
                </pic:pic>
              </a:graphicData>
            </a:graphic>
          </wp:inline>
        </w:drawing>
      </w:r>
      <w:bookmarkStart w:id="0" w:name="_GoBack"/>
      <w:bookmarkEnd w:id="0"/>
    </w:p>
    <w:p w:rsidR="00720923" w:rsidRDefault="00720923"/>
    <w:tbl>
      <w:tblPr>
        <w:tblStyle w:val="Tabellenraster"/>
        <w:tblW w:w="10485" w:type="dxa"/>
        <w:tblLook w:val="04A0" w:firstRow="1" w:lastRow="0" w:firstColumn="1" w:lastColumn="0" w:noHBand="0" w:noVBand="1"/>
      </w:tblPr>
      <w:tblGrid>
        <w:gridCol w:w="10485"/>
      </w:tblGrid>
      <w:tr w:rsidR="00C97476" w:rsidTr="00C97476">
        <w:tc>
          <w:tcPr>
            <w:tcW w:w="10485" w:type="dxa"/>
            <w:shd w:val="clear" w:color="auto" w:fill="000000" w:themeFill="text1"/>
          </w:tcPr>
          <w:p w:rsidR="00C97476" w:rsidRPr="00E66785" w:rsidRDefault="00C97476" w:rsidP="00C97476">
            <w:pPr>
              <w:pStyle w:val="berschrift4"/>
              <w:keepLines/>
              <w:outlineLvl w:val="3"/>
              <w:rPr>
                <w:rFonts w:asciiTheme="minorHAnsi" w:eastAsiaTheme="minorHAnsi" w:hAnsiTheme="minorHAnsi" w:cstheme="minorBidi"/>
                <w:b w:val="0"/>
                <w:iCs w:val="0"/>
                <w:sz w:val="22"/>
                <w:szCs w:val="22"/>
                <w:lang w:val="de-DE"/>
              </w:rPr>
            </w:pPr>
            <w:proofErr w:type="spellStart"/>
            <w:r w:rsidRPr="001F4610">
              <w:rPr>
                <w:sz w:val="24"/>
                <w:szCs w:val="24"/>
              </w:rPr>
              <w:t>Schutzmaßnahmen</w:t>
            </w:r>
            <w:proofErr w:type="spellEnd"/>
          </w:p>
        </w:tc>
      </w:tr>
      <w:tr w:rsidR="0033753A" w:rsidTr="0033753A">
        <w:tc>
          <w:tcPr>
            <w:tcW w:w="10485" w:type="dxa"/>
            <w:shd w:val="clear" w:color="auto" w:fill="E7E6E6" w:themeFill="background2"/>
          </w:tcPr>
          <w:p w:rsidR="0033753A" w:rsidRPr="001F4610" w:rsidRDefault="0033753A" w:rsidP="001F4610">
            <w:pPr>
              <w:pStyle w:val="berschrift4"/>
              <w:keepLines/>
              <w:jc w:val="left"/>
              <w:outlineLvl w:val="3"/>
              <w:rPr>
                <w:sz w:val="17"/>
                <w:szCs w:val="17"/>
              </w:rPr>
            </w:pPr>
            <w:r w:rsidRPr="00E66785">
              <w:rPr>
                <w:rFonts w:asciiTheme="minorHAnsi" w:eastAsiaTheme="minorHAnsi" w:hAnsiTheme="minorHAnsi" w:cstheme="minorBidi"/>
                <w:b w:val="0"/>
                <w:iCs w:val="0"/>
                <w:sz w:val="22"/>
                <w:szCs w:val="22"/>
                <w:lang w:val="de-DE"/>
              </w:rPr>
              <w:t xml:space="preserve">Um sich gegen so einen physischen Angriff zu schützen, kann man seinen USB-Stick sicher überschreiben. Zum Beispiel mit dem Programm: </w:t>
            </w:r>
            <w:proofErr w:type="spellStart"/>
            <w:r w:rsidRPr="00E66785">
              <w:rPr>
                <w:rFonts w:asciiTheme="minorHAnsi" w:eastAsiaTheme="minorHAnsi" w:hAnsiTheme="minorHAnsi" w:cstheme="minorBidi"/>
                <w:b w:val="0"/>
                <w:iCs w:val="0"/>
                <w:sz w:val="22"/>
                <w:szCs w:val="22"/>
                <w:lang w:val="de-DE"/>
              </w:rPr>
              <w:t>Abylon</w:t>
            </w:r>
            <w:proofErr w:type="spellEnd"/>
            <w:r w:rsidRPr="00E66785">
              <w:rPr>
                <w:rFonts w:asciiTheme="minorHAnsi" w:eastAsiaTheme="minorHAnsi" w:hAnsiTheme="minorHAnsi" w:cstheme="minorBidi"/>
                <w:b w:val="0"/>
                <w:iCs w:val="0"/>
                <w:sz w:val="22"/>
                <w:szCs w:val="22"/>
                <w:lang w:val="de-DE"/>
              </w:rPr>
              <w:t xml:space="preserve"> Shredder</w:t>
            </w:r>
            <w:r w:rsidR="001F4610" w:rsidRPr="00E66785">
              <w:rPr>
                <w:rFonts w:asciiTheme="minorHAnsi" w:eastAsiaTheme="minorHAnsi" w:hAnsiTheme="minorHAnsi" w:cstheme="minorBidi"/>
                <w:b w:val="0"/>
                <w:iCs w:val="0"/>
                <w:sz w:val="22"/>
                <w:szCs w:val="22"/>
                <w:lang w:val="de-DE"/>
              </w:rPr>
              <w:t>. Mit diesem wird der Speicherplatz überschrieben und der Angreifer kann somit Dateien nicht widerherstellen.</w:t>
            </w:r>
          </w:p>
        </w:tc>
      </w:tr>
      <w:tr w:rsidR="001F4610" w:rsidTr="0033753A">
        <w:tc>
          <w:tcPr>
            <w:tcW w:w="10485" w:type="dxa"/>
            <w:shd w:val="clear" w:color="auto" w:fill="E7E6E6" w:themeFill="background2"/>
          </w:tcPr>
          <w:p w:rsidR="001F4610" w:rsidRDefault="00BD7E33" w:rsidP="00BD7E33">
            <w:pPr>
              <w:keepNext/>
              <w:keepLines/>
              <w:jc w:val="center"/>
              <w:rPr>
                <w:sz w:val="17"/>
                <w:szCs w:val="17"/>
              </w:rPr>
            </w:pPr>
            <w:r w:rsidRPr="00BD7E33">
              <w:rPr>
                <w:i/>
              </w:rPr>
              <w:t>5. Sicheres Löschen der Datei</w:t>
            </w:r>
          </w:p>
        </w:tc>
      </w:tr>
    </w:tbl>
    <w:p w:rsidR="001F4610" w:rsidRDefault="001F4610">
      <w:r>
        <w:rPr>
          <w:noProof/>
        </w:rPr>
        <w:drawing>
          <wp:inline distT="0" distB="0" distL="0" distR="0">
            <wp:extent cx="6645910" cy="2456953"/>
            <wp:effectExtent l="0" t="0" r="2540" b="635"/>
            <wp:docPr id="6" name="Grafik 6"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6">
                      <a:extLst>
                        <a:ext uri="{28A0092B-C50C-407E-A947-70E740481C1C}">
                          <a14:useLocalDpi xmlns:a14="http://schemas.microsoft.com/office/drawing/2010/main" val="0"/>
                        </a:ext>
                      </a:extLst>
                    </a:blip>
                    <a:stretch>
                      <a:fillRect/>
                    </a:stretch>
                  </pic:blipFill>
                  <pic:spPr>
                    <a:xfrm>
                      <a:off x="0" y="0"/>
                      <a:ext cx="6751952" cy="2496156"/>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E66785" w:rsidTr="0033753A">
        <w:tc>
          <w:tcPr>
            <w:tcW w:w="10485" w:type="dxa"/>
            <w:shd w:val="clear" w:color="auto" w:fill="E7E6E6" w:themeFill="background2"/>
          </w:tcPr>
          <w:p w:rsidR="00E66785" w:rsidRDefault="00E66785" w:rsidP="00725A45">
            <w:pPr>
              <w:keepNext/>
              <w:keepLines/>
              <w:jc w:val="center"/>
            </w:pPr>
            <w:r w:rsidRPr="00725A45">
              <w:rPr>
                <w:i/>
              </w:rPr>
              <w:lastRenderedPageBreak/>
              <w:t xml:space="preserve">6. Das Programm </w:t>
            </w:r>
            <w:proofErr w:type="spellStart"/>
            <w:r w:rsidRPr="00725A45">
              <w:rPr>
                <w:i/>
              </w:rPr>
              <w:t>recuva</w:t>
            </w:r>
            <w:proofErr w:type="spellEnd"/>
            <w:r w:rsidRPr="00725A45">
              <w:rPr>
                <w:i/>
              </w:rPr>
              <w:t xml:space="preserve"> </w:t>
            </w:r>
            <w:r w:rsidR="00170D2D" w:rsidRPr="00725A45">
              <w:rPr>
                <w:i/>
              </w:rPr>
              <w:t>erkennt</w:t>
            </w:r>
            <w:r w:rsidRPr="00725A45">
              <w:rPr>
                <w:i/>
              </w:rPr>
              <w:t xml:space="preserve"> die Datei </w:t>
            </w:r>
            <w:r w:rsidR="00725A45" w:rsidRPr="00725A45">
              <w:rPr>
                <w:i/>
              </w:rPr>
              <w:t>noch……</w:t>
            </w:r>
          </w:p>
        </w:tc>
      </w:tr>
    </w:tbl>
    <w:p w:rsidR="00E66785" w:rsidRDefault="00725A45">
      <w:r>
        <w:rPr>
          <w:noProof/>
        </w:rPr>
        <w:drawing>
          <wp:inline distT="0" distB="0" distL="0" distR="0">
            <wp:extent cx="6645910" cy="1895475"/>
            <wp:effectExtent l="0" t="0" r="2540" b="9525"/>
            <wp:docPr id="7" name="Grafik 7"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1895475"/>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725A45" w:rsidTr="0033753A">
        <w:tc>
          <w:tcPr>
            <w:tcW w:w="10485" w:type="dxa"/>
            <w:shd w:val="clear" w:color="auto" w:fill="E7E6E6" w:themeFill="background2"/>
          </w:tcPr>
          <w:p w:rsidR="00725A45" w:rsidRDefault="00725A45" w:rsidP="00725A45">
            <w:pPr>
              <w:jc w:val="center"/>
            </w:pPr>
            <w:r w:rsidRPr="00725A45">
              <w:rPr>
                <w:i/>
              </w:rPr>
              <w:t xml:space="preserve">6. </w:t>
            </w:r>
            <w:r>
              <w:rPr>
                <w:i/>
              </w:rPr>
              <w:t>Die Datei kann jedoch nicht mehr so widerhergestellt werden, wie sie ursprünglich war</w:t>
            </w:r>
          </w:p>
        </w:tc>
      </w:tr>
    </w:tbl>
    <w:p w:rsidR="00725A45" w:rsidRDefault="00B0352A">
      <w:r>
        <w:rPr>
          <w:noProof/>
        </w:rPr>
        <w:drawing>
          <wp:inline distT="0" distB="0" distL="0" distR="0">
            <wp:extent cx="6645910" cy="2267585"/>
            <wp:effectExtent l="0" t="0" r="2540" b="0"/>
            <wp:docPr id="8" name="Grafik 8"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8">
                      <a:extLst>
                        <a:ext uri="{28A0092B-C50C-407E-A947-70E740481C1C}">
                          <a14:useLocalDpi xmlns:a14="http://schemas.microsoft.com/office/drawing/2010/main" val="0"/>
                        </a:ext>
                      </a:extLst>
                    </a:blip>
                    <a:stretch>
                      <a:fillRect/>
                    </a:stretch>
                  </pic:blipFill>
                  <pic:spPr>
                    <a:xfrm>
                      <a:off x="0" y="0"/>
                      <a:ext cx="6645910" cy="2267585"/>
                    </a:xfrm>
                    <a:prstGeom prst="rect">
                      <a:avLst/>
                    </a:prstGeom>
                  </pic:spPr>
                </pic:pic>
              </a:graphicData>
            </a:graphic>
          </wp:inline>
        </w:drawing>
      </w:r>
    </w:p>
    <w:p w:rsidR="00725A45" w:rsidRDefault="00725A45"/>
    <w:p w:rsidR="00725A45" w:rsidRDefault="00725A45"/>
    <w:tbl>
      <w:tblPr>
        <w:tblStyle w:val="Tabellenraster"/>
        <w:tblW w:w="10485" w:type="dxa"/>
        <w:tblBorders>
          <w:insideH w:val="none" w:sz="0" w:space="0" w:color="auto"/>
          <w:insideV w:val="none" w:sz="0" w:space="0" w:color="auto"/>
        </w:tblBorders>
        <w:tblLook w:val="04A0" w:firstRow="1" w:lastRow="0" w:firstColumn="1" w:lastColumn="0" w:noHBand="0" w:noVBand="1"/>
      </w:tblPr>
      <w:tblGrid>
        <w:gridCol w:w="10485"/>
      </w:tblGrid>
      <w:tr w:rsidR="00550BA7" w:rsidTr="00F406C4">
        <w:tc>
          <w:tcPr>
            <w:tcW w:w="10485" w:type="dxa"/>
            <w:tcBorders>
              <w:bottom w:val="single" w:sz="4" w:space="0" w:color="auto"/>
            </w:tcBorders>
            <w:shd w:val="clear" w:color="auto" w:fill="E7E6E6" w:themeFill="background2"/>
          </w:tcPr>
          <w:p w:rsidR="00550BA7" w:rsidRDefault="00F406C4" w:rsidP="00F406C4">
            <w:r>
              <w:t>Ein Encodieren der Zeichen ist auf keinen Fall möglich.</w:t>
            </w:r>
          </w:p>
        </w:tc>
      </w:tr>
      <w:tr w:rsidR="002F425F" w:rsidTr="00F406C4">
        <w:tc>
          <w:tcPr>
            <w:tcW w:w="10485" w:type="dxa"/>
            <w:tcBorders>
              <w:top w:val="single" w:sz="4" w:space="0" w:color="auto"/>
              <w:bottom w:val="single" w:sz="4" w:space="0" w:color="auto"/>
            </w:tcBorders>
            <w:shd w:val="clear" w:color="auto" w:fill="E7E6E6" w:themeFill="background2"/>
          </w:tcPr>
          <w:p w:rsidR="00A405D1" w:rsidRDefault="002F425F">
            <w:r w:rsidRPr="00F406C4">
              <w:rPr>
                <w:b/>
              </w:rPr>
              <w:t>Kommentare</w:t>
            </w:r>
            <w:r>
              <w:t>:</w:t>
            </w:r>
          </w:p>
          <w:p w:rsidR="002F425F" w:rsidRDefault="00A405D1">
            <w:r>
              <w:t xml:space="preserve">Das Programm </w:t>
            </w:r>
            <w:proofErr w:type="spellStart"/>
            <w:r>
              <w:t>Abylon</w:t>
            </w:r>
            <w:proofErr w:type="spellEnd"/>
            <w:r>
              <w:t xml:space="preserve"> Shredder besitzt 5 verschiedene Sicherheitslevel:</w:t>
            </w:r>
          </w:p>
          <w:p w:rsidR="00A405D1" w:rsidRDefault="00A405D1">
            <w:r>
              <w:t>0: normales Löschen – Verknüpfungen entfernen</w:t>
            </w:r>
          </w:p>
          <w:p w:rsidR="00A405D1" w:rsidRDefault="00A405D1">
            <w:r>
              <w:t>1: 2x überschreiben mit binären Nullen</w:t>
            </w:r>
          </w:p>
          <w:p w:rsidR="00A405D1" w:rsidRDefault="00A405D1">
            <w:r>
              <w:t>2: 3x überschreiben mit Nullen und Zufallszahlen</w:t>
            </w:r>
          </w:p>
          <w:p w:rsidR="00A405D1" w:rsidRDefault="00A405D1">
            <w:r>
              <w:t xml:space="preserve">3: 7x überschreiben nach </w:t>
            </w:r>
            <w:proofErr w:type="spellStart"/>
            <w:r>
              <w:t>DoDII</w:t>
            </w:r>
            <w:proofErr w:type="spellEnd"/>
            <w:r>
              <w:t>-Methode</w:t>
            </w:r>
          </w:p>
          <w:p w:rsidR="00A405D1" w:rsidRDefault="00A405D1">
            <w:r>
              <w:t xml:space="preserve">4: 13x überschreiben </w:t>
            </w:r>
            <w:proofErr w:type="spellStart"/>
            <w:r>
              <w:t>DoDII</w:t>
            </w:r>
            <w:proofErr w:type="spellEnd"/>
            <w:r>
              <w:t xml:space="preserve"> und Zufallszahlen</w:t>
            </w:r>
          </w:p>
          <w:p w:rsidR="00A405D1" w:rsidRDefault="00A405D1">
            <w:r>
              <w:t>5: 35x überschreiben (Peter Gutman Methode)</w:t>
            </w:r>
          </w:p>
          <w:p w:rsidR="00B0352A" w:rsidRDefault="00B0352A"/>
          <w:p w:rsidR="00B0352A" w:rsidRDefault="00B0352A">
            <w:r>
              <w:t>Diese Möglichkeit schützt nicht davor, wenn man vertrauliche Daten in Dateinamen schreibt.</w:t>
            </w:r>
          </w:p>
        </w:tc>
      </w:tr>
    </w:tbl>
    <w:p w:rsidR="00474313" w:rsidRDefault="00474313"/>
    <w:p w:rsidR="00FC359D" w:rsidRDefault="00FC359D"/>
    <w:p w:rsidR="00FC359D" w:rsidRDefault="00FC359D">
      <w:r>
        <w:t>Zusätzlich:</w:t>
      </w:r>
    </w:p>
    <w:p w:rsidR="00FC359D" w:rsidRDefault="00FC359D">
      <w:r>
        <w:t>Eingehen auf Verfahren der Speicherung von Daten?!(Technik genauer beschreiben</w:t>
      </w:r>
      <w:proofErr w:type="gramStart"/>
      <w:r>
        <w:t>?!)</w:t>
      </w:r>
      <w:r w:rsidR="00550BA7">
        <w:t>Warum</w:t>
      </w:r>
      <w:proofErr w:type="gramEnd"/>
      <w:r w:rsidR="00550BA7">
        <w:t xml:space="preserve"> ist es dann sicher etc.</w:t>
      </w:r>
    </w:p>
    <w:p w:rsidR="00FC359D" w:rsidRDefault="00FC359D"/>
    <w:sectPr w:rsidR="00FC359D" w:rsidSect="0033753A">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970" w:rsidRDefault="00BA6970" w:rsidP="00C97476">
      <w:pPr>
        <w:spacing w:after="0" w:line="240" w:lineRule="auto"/>
      </w:pPr>
      <w:r>
        <w:separator/>
      </w:r>
    </w:p>
  </w:endnote>
  <w:endnote w:type="continuationSeparator" w:id="0">
    <w:p w:rsidR="00BA6970" w:rsidRDefault="00BA6970" w:rsidP="00C9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970" w:rsidRDefault="00BA6970" w:rsidP="00C97476">
      <w:pPr>
        <w:spacing w:after="0" w:line="240" w:lineRule="auto"/>
      </w:pPr>
      <w:r>
        <w:separator/>
      </w:r>
    </w:p>
  </w:footnote>
  <w:footnote w:type="continuationSeparator" w:id="0">
    <w:p w:rsidR="00BA6970" w:rsidRDefault="00BA6970" w:rsidP="00C97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476" w:rsidRDefault="00C97476">
    <w:pPr>
      <w:pStyle w:val="Kopfzeile"/>
    </w:pPr>
    <w:r w:rsidRPr="0033753A">
      <w:rPr>
        <w:rFonts w:ascii="Arial" w:hAnsi="Arial" w:cs="Arial"/>
        <w:b/>
        <w:sz w:val="24"/>
        <w:szCs w:val="24"/>
      </w:rPr>
      <w:t>Sicherheit und Zuverlässigkeit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955F5"/>
    <w:multiLevelType w:val="hybridMultilevel"/>
    <w:tmpl w:val="CB02BA3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491BC7"/>
    <w:multiLevelType w:val="multilevel"/>
    <w:tmpl w:val="AB2AF96A"/>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5F"/>
    <w:rsid w:val="000705F4"/>
    <w:rsid w:val="00103595"/>
    <w:rsid w:val="00170D2D"/>
    <w:rsid w:val="00190C75"/>
    <w:rsid w:val="001E68CC"/>
    <w:rsid w:val="001F4610"/>
    <w:rsid w:val="002178C5"/>
    <w:rsid w:val="002F425F"/>
    <w:rsid w:val="002F7910"/>
    <w:rsid w:val="0032787F"/>
    <w:rsid w:val="0033753A"/>
    <w:rsid w:val="003C1047"/>
    <w:rsid w:val="003E2977"/>
    <w:rsid w:val="0044351F"/>
    <w:rsid w:val="00474313"/>
    <w:rsid w:val="00487F46"/>
    <w:rsid w:val="00492C7A"/>
    <w:rsid w:val="004D0221"/>
    <w:rsid w:val="004D449D"/>
    <w:rsid w:val="005147B5"/>
    <w:rsid w:val="00550BA7"/>
    <w:rsid w:val="005D143E"/>
    <w:rsid w:val="006E0667"/>
    <w:rsid w:val="006E6B4F"/>
    <w:rsid w:val="00720923"/>
    <w:rsid w:val="00725A45"/>
    <w:rsid w:val="007F790C"/>
    <w:rsid w:val="008E3CBA"/>
    <w:rsid w:val="00A21293"/>
    <w:rsid w:val="00A405D1"/>
    <w:rsid w:val="00A47F1A"/>
    <w:rsid w:val="00B0352A"/>
    <w:rsid w:val="00B24E6F"/>
    <w:rsid w:val="00BA6970"/>
    <w:rsid w:val="00BD7E33"/>
    <w:rsid w:val="00C97476"/>
    <w:rsid w:val="00CD71B8"/>
    <w:rsid w:val="00D507A4"/>
    <w:rsid w:val="00D517D2"/>
    <w:rsid w:val="00E66785"/>
    <w:rsid w:val="00E92879"/>
    <w:rsid w:val="00F406C4"/>
    <w:rsid w:val="00FC3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F95E"/>
  <w15:chartTrackingRefBased/>
  <w15:docId w15:val="{655AF0E1-CEC1-4E0B-AA93-588F7D2F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337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berschrift2"/>
    <w:next w:val="Standard"/>
    <w:link w:val="berschrift4Zchn"/>
    <w:qFormat/>
    <w:rsid w:val="0033753A"/>
    <w:pPr>
      <w:keepLines w:val="0"/>
      <w:spacing w:after="40" w:line="240" w:lineRule="auto"/>
      <w:jc w:val="center"/>
      <w:outlineLvl w:val="3"/>
    </w:pPr>
    <w:rPr>
      <w:rFonts w:ascii="Arial" w:eastAsia="Times New Roman" w:hAnsi="Arial" w:cs="Arial"/>
      <w:b/>
      <w:iCs/>
      <w:color w:val="auto"/>
      <w:sz w:val="19"/>
      <w:szCs w:val="19"/>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F4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rsid w:val="0033753A"/>
    <w:rPr>
      <w:rFonts w:ascii="Arial" w:eastAsia="Times New Roman" w:hAnsi="Arial" w:cs="Arial"/>
      <w:b/>
      <w:iCs/>
      <w:sz w:val="19"/>
      <w:szCs w:val="19"/>
      <w:lang w:val="en-US"/>
    </w:rPr>
  </w:style>
  <w:style w:type="character" w:customStyle="1" w:styleId="berschrift2Zchn">
    <w:name w:val="Überschrift 2 Zchn"/>
    <w:basedOn w:val="Absatz-Standardschriftart"/>
    <w:link w:val="berschrift2"/>
    <w:uiPriority w:val="9"/>
    <w:semiHidden/>
    <w:rsid w:val="0033753A"/>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C974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7476"/>
  </w:style>
  <w:style w:type="paragraph" w:styleId="Fuzeile">
    <w:name w:val="footer"/>
    <w:basedOn w:val="Standard"/>
    <w:link w:val="FuzeileZchn"/>
    <w:uiPriority w:val="99"/>
    <w:unhideWhenUsed/>
    <w:rsid w:val="00C974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7476"/>
  </w:style>
  <w:style w:type="paragraph" w:styleId="Listenabsatz">
    <w:name w:val="List Paragraph"/>
    <w:basedOn w:val="Standard"/>
    <w:uiPriority w:val="34"/>
    <w:qFormat/>
    <w:rsid w:val="00492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3B7F9-C492-4EED-8E29-A0D634C6C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4681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Weigel</dc:creator>
  <cp:keywords/>
  <dc:description/>
  <cp:lastModifiedBy>Daniel Haering</cp:lastModifiedBy>
  <cp:revision>6</cp:revision>
  <dcterms:created xsi:type="dcterms:W3CDTF">2017-11-21T19:36:00Z</dcterms:created>
  <dcterms:modified xsi:type="dcterms:W3CDTF">2017-12-16T15:21:00Z</dcterms:modified>
</cp:coreProperties>
</file>