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2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2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82338"/>
          <w:sz w:val="54"/>
        </w:rPr>
        <w:t>Technical Architecture &amp; Developer Handbook</w:t>
      </w:r>
    </w:p>
    <w:p>
      <w:pPr>
        <w:jc w:val="center"/>
      </w:pPr>
      <w:r>
        <w:rPr>
          <w:color w:val="4B5B73"/>
          <w:sz w:val="26"/>
        </w:rPr>
        <w:t>System design, source map, data flows, security, testing and deployment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0F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DocuLens project reference</w:t>
            </w:r>
          </w:p>
        </w:tc>
      </w:tr>
      <w:tr>
        <w:tc>
          <w:tcPr>
            <w:tcW w:type="dxa" w:w="5083"/>
            <w:vAlign w:val="center"/>
            <w:shd w:fill="EAF0F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Edition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1.0 — generated from supplied project archive</w:t>
            </w:r>
          </w:p>
        </w:tc>
      </w:tr>
      <w:tr>
        <w:tc>
          <w:tcPr>
            <w:tcW w:type="dxa" w:w="5083"/>
            <w:vAlign w:val="center"/>
            <w:shd w:fill="EAF0F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https://github.com/Devputta/DocuLens</w:t>
            </w:r>
          </w:p>
        </w:tc>
      </w:tr>
      <w:tr>
        <w:tc>
          <w:tcPr>
            <w:tcW w:type="dxa" w:w="5083"/>
            <w:vAlign w:val="center"/>
            <w:shd w:fill="EAF0F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Documented implementation and practical operating guidance</w:t>
            </w:r>
          </w:p>
        </w:tc>
      </w:tr>
    </w:tbl>
    <w:p/>
    <w:p>
      <w:pPr>
        <w:jc w:val="center"/>
      </w:pPr>
      <w:r>
        <w:rPr>
          <w:i/>
          <w:color w:val="646464"/>
          <w:sz w:val="16"/>
        </w:rPr>
        <w:t>Important: This handbook describes the supplied source archive and its documentation. It does not claim that every feature has been independently audited or that the hosted deployment is currently healthy.</w:t>
      </w:r>
    </w:p>
    <w:p>
      <w:r>
        <w:br w:type="page"/>
      </w:r>
    </w:p>
    <w:p>
      <w:pPr>
        <w:pStyle w:val="Heading1"/>
      </w:pPr>
      <w:r>
        <w:t>Document control and scope</w:t>
      </w:r>
    </w:p>
    <w:p>
      <w:r>
        <w:t>This handbook is the engineering-facing reference for DocuLens, a local-first document intelligence workbench. It consolidates architecture, source layout, data flow, security boundaries, build and deployment practices, and maintenance guidance.</w:t>
      </w:r>
    </w:p>
    <w:p>
      <w:pPr>
        <w:pStyle w:val="ListBullet"/>
        <w:spacing w:after="40"/>
      </w:pPr>
      <w:r>
        <w:t>Use it alongside the repository README and docs/ directory.</w:t>
      </w:r>
    </w:p>
    <w:p>
      <w:pPr>
        <w:pStyle w:val="ListBullet"/>
        <w:spacing w:after="40"/>
      </w:pPr>
      <w:r>
        <w:t>Treat implementation details as version-specific; confirm the source before changing behavior.</w:t>
      </w:r>
    </w:p>
    <w:p>
      <w:pPr>
        <w:pStyle w:val="ListBullet"/>
        <w:spacing w:after="40"/>
      </w:pPr>
      <w:r>
        <w:t>The document intentionally distinguishes implemented design from operational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README.md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Project overview, capabilities and quick start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docs/ARCHITECTURE.md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Trust boundaries and system design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docs/DEPLOYMENT.md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Hosting and environment configuration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docs/TESTING.md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Verification approach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SECURITY.md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Security reporting and handling</w:t>
            </w:r>
          </w:p>
        </w:tc>
      </w:tr>
    </w:tbl>
    <w:p/>
    <w:p>
      <w:r>
        <w:br w:type="page"/>
      </w:r>
    </w:p>
    <w:p>
      <w:pPr>
        <w:pStyle w:val="Heading1"/>
      </w:pPr>
      <w:r>
        <w:t>Product and engineering goals</w:t>
      </w:r>
    </w:p>
    <w:p>
      <w:r>
        <w:t>DocuLens is designed to help a user inspect and reason over documents while preserving local control over source files. Its differentiators are provenance, inspectable citations, offline fallback, and exports that retain context.</w:t>
      </w:r>
    </w:p>
    <w:p>
      <w:pPr>
        <w:pStyle w:val="ListBullet"/>
        <w:spacing w:after="40"/>
      </w:pPr>
      <w:r>
        <w:t>Local-first processing reduces unnecessary document transfer.</w:t>
      </w:r>
    </w:p>
    <w:p>
      <w:pPr>
        <w:pStyle w:val="ListBullet"/>
        <w:spacing w:after="40"/>
      </w:pPr>
      <w:r>
        <w:t>Citations are intended to connect answers to document evidence.</w:t>
      </w:r>
    </w:p>
    <w:p>
      <w:pPr>
        <w:pStyle w:val="ListBullet"/>
        <w:spacing w:after="40"/>
      </w:pPr>
      <w:r>
        <w:t>The interface supports reading, search, inquiry, extraction, comparison and backup.</w:t>
      </w:r>
    </w:p>
    <w:p>
      <w:pPr>
        <w:pStyle w:val="ListBullet"/>
        <w:spacing w:after="40"/>
      </w:pPr>
      <w:r>
        <w:t>Remote synthesis is optional and should be treated as an explicit privacy boundary.</w:t>
      </w:r>
    </w:p>
    <w:p>
      <w:r>
        <w:br w:type="page"/>
      </w:r>
    </w:p>
    <w:p>
      <w:pPr>
        <w:pStyle w:val="Heading1"/>
      </w:pPr>
      <w:r>
        <w:t>System architecture at a glance</w:t>
      </w:r>
    </w:p>
    <w:p>
      <w:r>
        <w:t>The browser is the primary processing and persistence environment. The Express server provides optional remote AI proxy endpoints and citation guardrails; it is not intended to be a document repository.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Figure 1. Conceptual client/server architecture.</w:t>
      </w:r>
    </w:p>
    <w:p>
      <w:r>
        <w:br w:type="page"/>
      </w:r>
    </w:p>
    <w:p>
      <w:pPr>
        <w:pStyle w:val="Heading1"/>
      </w:pPr>
      <w:r>
        <w:t>Technology stack and responsibility map</w:t>
      </w:r>
    </w:p>
    <w:p>
      <w:r>
        <w:t>The repository combines a React interface with Vite tooling and an Express/TypeScript server. Parsing and OCR libraries run in the browser for local document handling.</w:t>
      </w:r>
    </w:p>
    <w:p>
      <w:pPr>
        <w:pStyle w:val="ListBullet"/>
        <w:spacing w:after="40"/>
      </w:pPr>
      <w:r>
        <w:t>React and React DOM: interface rendering.</w:t>
      </w:r>
    </w:p>
    <w:p>
      <w:pPr>
        <w:pStyle w:val="ListBullet"/>
        <w:spacing w:after="40"/>
      </w:pPr>
      <w:r>
        <w:t>Vite and the React plugin: development/build pipeline.</w:t>
      </w:r>
    </w:p>
    <w:p>
      <w:pPr>
        <w:pStyle w:val="ListBullet"/>
        <w:spacing w:after="40"/>
      </w:pPr>
      <w:r>
        <w:t>Express and compression: server routes and response compression.</w:t>
      </w:r>
    </w:p>
    <w:p>
      <w:pPr>
        <w:pStyle w:val="ListBullet"/>
        <w:spacing w:after="40"/>
      </w:pPr>
      <w:r>
        <w:t>PDF.js: PDF parsing and page-level text access.</w:t>
      </w:r>
    </w:p>
    <w:p>
      <w:pPr>
        <w:pStyle w:val="ListBullet"/>
        <w:spacing w:after="40"/>
      </w:pPr>
      <w:r>
        <w:t>Mammoth: DOCX content extraction.</w:t>
      </w:r>
    </w:p>
    <w:p>
      <w:pPr>
        <w:pStyle w:val="ListBullet"/>
        <w:spacing w:after="40"/>
      </w:pPr>
      <w:r>
        <w:t>Tesseract.js: local OCR for scanned pages or figures.</w:t>
      </w:r>
    </w:p>
    <w:p>
      <w:pPr>
        <w:pStyle w:val="ListBullet"/>
        <w:spacing w:after="40"/>
      </w:pPr>
      <w:r>
        <w:t>IndexedDB-backed services: browser-local persistence.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Packages / modules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Primary role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React, Motion, lucide-react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Views, navigation and interaction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Document parsing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pdfjs-dist, mammoth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PDF and DOCX extraction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OCR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tesseract.js, eng.traineddata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Recognize text in image-based content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Server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express, compression, dotenv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Proxy endpoints and configuration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vitest, fake-indexeddb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Automated checks and storage simulation</w:t>
            </w:r>
          </w:p>
        </w:tc>
      </w:tr>
    </w:tbl>
    <w:p/>
    <w:p>
      <w:r>
        <w:br w:type="page"/>
      </w:r>
    </w:p>
    <w:p>
      <w:pPr>
        <w:pStyle w:val="Heading1"/>
      </w:pPr>
      <w:r>
        <w:t>Repository map</w:t>
      </w:r>
    </w:p>
    <w:p>
      <w:r>
        <w:t>Use the source tree as the first reference when debugging. Keep UI components, service logic, domain types, and tests separated so changes remain traceable.</w:t>
      </w:r>
    </w:p>
    <w:p>
      <w:pPr>
        <w:pStyle w:val="ListBullet"/>
        <w:spacing w:after="40"/>
      </w:pPr>
      <w:r>
        <w:t>src/components/ contains feature-level interface components.</w:t>
      </w:r>
    </w:p>
    <w:p>
      <w:pPr>
        <w:pStyle w:val="ListBullet"/>
        <w:spacing w:after="40"/>
      </w:pPr>
      <w:r>
        <w:t>src/services/ contains parsing, search, storage, comparison, export and inquiry logic.</w:t>
      </w:r>
    </w:p>
    <w:p>
      <w:pPr>
        <w:pStyle w:val="ListBullet"/>
        <w:spacing w:after="40"/>
      </w:pPr>
      <w:r>
        <w:t>src/types/ holds shared domain types.</w:t>
      </w:r>
    </w:p>
    <w:p>
      <w:pPr>
        <w:pStyle w:val="ListBullet"/>
        <w:spacing w:after="40"/>
      </w:pPr>
      <w:r>
        <w:t>src/utils/ contains small reusable helpers.</w:t>
      </w:r>
    </w:p>
    <w:p>
      <w:pPr>
        <w:pStyle w:val="ListBullet"/>
        <w:spacing w:after="40"/>
      </w:pPr>
      <w:r>
        <w:t>tests/ contains regression tests for document handling and related features.</w:t>
      </w:r>
    </w:p>
    <w:p>
      <w:pPr>
        <w:pStyle w:val="ListBullet"/>
        <w:spacing w:after="40"/>
      </w:pPr>
      <w:r>
        <w:t>docs/ contains architecture, deployment, testing, user, privacy and troubleshooting notes.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What to inspect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server.ts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HTTP middleware, routes, proxy and citation validation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src/App.tsx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Top-level app composition and state wiring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src/services/storage.ts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Persistence operations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src/services/ocrService.ts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OCR setup and language model loading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src/services/lexicalSearch.ts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Search ranking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src/services/comparisonEngine.ts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Comparison algorithms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Expected behavior and regression coverage</w:t>
            </w:r>
          </w:p>
        </w:tc>
      </w:tr>
    </w:tbl>
    <w:p/>
    <w:p>
      <w:r>
        <w:br w:type="page"/>
      </w:r>
    </w:p>
    <w:p>
      <w:pPr>
        <w:pStyle w:val="Heading1"/>
      </w:pPr>
      <w:r>
        <w:t>Runtime modes and entry points</w:t>
      </w:r>
    </w:p>
    <w:p>
      <w:r>
        <w:t>The package scripts distinguish development, production build, and production serving. Verify the deployed commands against package.json rather than copying an old dashboard setting.</w:t>
      </w:r>
    </w:p>
    <w:p>
      <w:pPr>
        <w:pStyle w:val="ListBullet"/>
        <w:spacing w:after="40"/>
      </w:pPr>
      <w:r>
        <w:t>npm run dev starts the TypeScript server in development mode.</w:t>
      </w:r>
    </w:p>
    <w:p>
      <w:pPr>
        <w:pStyle w:val="ListBullet"/>
        <w:spacing w:after="40"/>
      </w:pPr>
      <w:r>
        <w:t>npm run build runs Vite after copying OCR assets.</w:t>
      </w:r>
    </w:p>
    <w:p>
      <w:pPr>
        <w:pStyle w:val="ListBullet"/>
        <w:spacing w:after="40"/>
      </w:pPr>
      <w:r>
        <w:t>npm start / bun run start starts server.ts with NODE_ENV=production.</w:t>
      </w:r>
    </w:p>
    <w:p>
      <w:pPr>
        <w:pStyle w:val="ListBullet"/>
        <w:spacing w:after="40"/>
      </w:pPr>
      <w:r>
        <w:t>npm run verify chains lint, tests and build.</w:t>
      </w:r>
    </w:p>
    <w:p>
      <w:pPr>
        <w:pStyle w:val="ListBullet"/>
        <w:spacing w:after="40"/>
      </w:pPr>
      <w:r>
        <w:t>The package declares Node.js &gt;=20.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dev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tsx server.ts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start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NODE_ENV=production tsx server.ts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prebuild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node scripts/copy-ocr-assets.mjs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build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vite build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preview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vite preview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verify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npm run lint &amp;&amp; npm test &amp;&amp; npm run build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clean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rm -rf dist server.js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lint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tsc --noEmit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test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vitest run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ingestion pipeline</w:t>
      </w:r>
    </w:p>
    <w:p>
      <w:r>
        <w:t>Ingestion validates a selected file, extracts text or OCR, organizes the result into page/element/chunk records, and saves usable content in local storage. Badly scanned or unusual layouts may need manual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es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Figure 2. Conceptual ingestion stages.</w:t>
      </w:r>
    </w:p>
    <w:p>
      <w:r>
        <w:br w:type="page"/>
      </w:r>
    </w:p>
    <w:p>
      <w:pPr>
        <w:pStyle w:val="Heading1"/>
      </w:pPr>
      <w:r>
        <w:t>Supported file types and boundaries</w:t>
      </w:r>
    </w:p>
    <w:p>
      <w:r>
        <w:t>The project documentation describes PDF, DOCX and TXT ingestion. Limits and parsing behavior should be surfaced to users instead of failing silently.</w:t>
      </w:r>
    </w:p>
    <w:p>
      <w:pPr>
        <w:pStyle w:val="ListBullet"/>
        <w:spacing w:after="40"/>
      </w:pPr>
      <w:r>
        <w:t>PDF: documented maximum 25 MB and 500 pages; validates a PDF signature.</w:t>
      </w:r>
    </w:p>
    <w:p>
      <w:pPr>
        <w:pStyle w:val="ListBullet"/>
        <w:spacing w:after="40"/>
      </w:pPr>
      <w:r>
        <w:t>DOCX: parsed locally using Mammoth; encrypted compound binary inputs are blocked.</w:t>
      </w:r>
    </w:p>
    <w:p>
      <w:pPr>
        <w:pStyle w:val="ListBullet"/>
        <w:spacing w:after="40"/>
      </w:pPr>
      <w:r>
        <w:t>TXT: paragraph chunking and heading heuristics; page numbers are virtual/reflowed.</w:t>
      </w:r>
    </w:p>
    <w:p>
      <w:pPr>
        <w:pStyle w:val="ListBullet"/>
        <w:spacing w:after="40"/>
      </w:pPr>
      <w:r>
        <w:t>Scanned PDFs can invoke local Tesseract OCR using the bundled English language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Processing path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Caveat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PDF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PDF.js, page extraction and optional OCR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Scans may have poor OCR quality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DOCX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Mammoth conversion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Complex layout may not survive text extraction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TXT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Paragraph and heading heuristics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Pagination is virtual, not original page layout</w:t>
            </w:r>
          </w:p>
        </w:tc>
      </w:tr>
    </w:tbl>
    <w:p/>
    <w:p>
      <w:r>
        <w:br w:type="page"/>
      </w:r>
    </w:p>
    <w:p>
      <w:pPr>
        <w:pStyle w:val="Heading1"/>
      </w:pPr>
      <w:r>
        <w:t>Browser storage and data model</w:t>
      </w:r>
    </w:p>
    <w:p>
      <w:r>
        <w:t>IndexedDB is the local authority for document workspace data. The project describes records for documents, chunks, elements, tables, figures, notes, conversations and inquiries.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Figure 3. Local-first storage overview.</w:t>
      </w:r>
    </w:p>
    <w:p>
      <w:pPr>
        <w:pStyle w:val="ListBullet"/>
        <w:spacing w:after="40"/>
      </w:pPr>
      <w:r>
        <w:t>Local storage is scoped to the browser profile and origin.</w:t>
      </w:r>
    </w:p>
    <w:p>
      <w:pPr>
        <w:pStyle w:val="ListBullet"/>
        <w:spacing w:after="40"/>
      </w:pPr>
      <w:r>
        <w:t>Private/incognito sessions and clearing site data may remove local records.</w:t>
      </w:r>
    </w:p>
    <w:p>
      <w:pPr>
        <w:pStyle w:val="ListBullet"/>
        <w:spacing w:after="40"/>
      </w:pPr>
      <w:r>
        <w:t>Back up important work before browser resets, device migration or reinstalling the PWA.</w:t>
      </w:r>
    </w:p>
    <w:p>
      <w:pPr>
        <w:pStyle w:val="ListBullet"/>
        <w:spacing w:after="40"/>
      </w:pPr>
      <w:r>
        <w:t>Do not assume browser-local data is synchronized between devices.</w:t>
      </w:r>
    </w:p>
    <w:p>
      <w:r>
        <w:br w:type="page"/>
      </w:r>
    </w:p>
    <w:p>
      <w:pPr>
        <w:pStyle w:val="Heading1"/>
      </w:pPr>
      <w:r>
        <w:t>Search and ranking</w:t>
      </w:r>
    </w:p>
    <w:p>
      <w:r>
        <w:t>DocuLens uses lexical search with BM25-style frequency ranking, exact-phrase boosts and heading boosts. This favors term overlap and does not guarantee semantic equivalence.</w:t>
      </w:r>
    </w:p>
    <w:p>
      <w:pPr>
        <w:pStyle w:val="ListBullet"/>
        <w:spacing w:after="40"/>
      </w:pPr>
      <w:r>
        <w:t>Search results should be checked in their surrounding document context.</w:t>
      </w:r>
    </w:p>
    <w:p>
      <w:pPr>
        <w:pStyle w:val="ListBullet"/>
        <w:spacing w:after="40"/>
      </w:pPr>
      <w:r>
        <w:t>Exact phrase matching is documented as receiving a 3.0× multiplier.</w:t>
      </w:r>
    </w:p>
    <w:p>
      <w:pPr>
        <w:pStyle w:val="ListBullet"/>
        <w:spacing w:after="40"/>
      </w:pPr>
      <w:r>
        <w:t>Heading text receives a ranking boost.</w:t>
      </w:r>
    </w:p>
    <w:p>
      <w:pPr>
        <w:pStyle w:val="ListBullet"/>
        <w:spacing w:after="40"/>
      </w:pPr>
      <w:r>
        <w:t>Use more than one query formulation when a concept is described with different vocabulary.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Ranking signal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Interpretation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Limitation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Term frequency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Repeated terms may increase relevance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Repetition is not proof of importance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Exact phrase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Boosts precise phrase matches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Misses paraphrases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Heading boost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Elevates likely section context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Headings can be vague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Context review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User inspects passage and page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Requires human judgment</w:t>
            </w:r>
          </w:p>
        </w:tc>
      </w:tr>
    </w:tbl>
    <w:p/>
    <w:p>
      <w:r>
        <w:br w:type="page"/>
      </w:r>
    </w:p>
    <w:p>
      <w:pPr>
        <w:pStyle w:val="Heading1"/>
      </w:pPr>
      <w:r>
        <w:t>Inquiry and evidence retrieval</w:t>
      </w:r>
    </w:p>
    <w:p>
      <w:r>
        <w:t>Inquiry starts with a question, retrieves relevant passages, and uses either a deterministic local path or optional remote synthesis. The evidence list should remain the basis for the final answer.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qui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Figure 4. Evidence-based inquiry flow.</w:t>
      </w:r>
    </w:p>
    <w:p>
      <w:pPr>
        <w:pStyle w:val="ListBullet"/>
        <w:spacing w:after="40"/>
      </w:pPr>
      <w:r>
        <w:t>The offline path can rank passages and construct a deterministic response.</w:t>
      </w:r>
    </w:p>
    <w:p>
      <w:pPr>
        <w:pStyle w:val="ListBullet"/>
        <w:spacing w:after="40"/>
      </w:pPr>
      <w:r>
        <w:t>Remote synthesis sends a question and selected excerpts, not a complete PDF file.</w:t>
      </w:r>
    </w:p>
    <w:p>
      <w:pPr>
        <w:pStyle w:val="ListBullet"/>
        <w:spacing w:after="40"/>
      </w:pPr>
      <w:r>
        <w:t>Treat the generated response as an aid, not a substitute for source review.</w:t>
      </w:r>
    </w:p>
    <w:p>
      <w:pPr>
        <w:pStyle w:val="ListBullet"/>
        <w:spacing w:after="40"/>
      </w:pPr>
      <w:r>
        <w:t>Keep a record of the original question and cited passages for consequential work.</w:t>
      </w:r>
    </w:p>
    <w:p>
      <w:r>
        <w:br w:type="page"/>
      </w:r>
    </w:p>
    <w:p>
      <w:pPr>
        <w:pStyle w:val="Heading1"/>
      </w:pPr>
      <w:r>
        <w:t>Citation verification model</w:t>
      </w:r>
    </w:p>
    <w:p>
      <w:r>
        <w:t>Citation verification is intended to reject fabricated evidence IDs, nonexistent document references, invalid page references, missing chunks and quotes that do not match stored text.</w:t>
      </w:r>
    </w:p>
    <w:p>
      <w:pPr>
        <w:pStyle w:val="ListBullet"/>
        <w:spacing w:after="40"/>
      </w:pPr>
      <w:r>
        <w:t>Evidence identifiers use bracketed tokens such as [ev-1].</w:t>
      </w:r>
    </w:p>
    <w:p>
      <w:pPr>
        <w:pStyle w:val="ListBullet"/>
        <w:spacing w:after="40"/>
      </w:pPr>
      <w:r>
        <w:t>Text normalization tolerates whitespace variation for quote checks.</w:t>
      </w:r>
    </w:p>
    <w:p>
      <w:pPr>
        <w:pStyle w:val="ListBullet"/>
        <w:spacing w:after="40"/>
      </w:pPr>
      <w:r>
        <w:t>A citation marked verified still requires a reader to assess whether it supports the claim.</w:t>
      </w:r>
    </w:p>
    <w:p>
      <w:pPr>
        <w:pStyle w:val="ListBullet"/>
        <w:spacing w:after="40"/>
      </w:pPr>
      <w:r>
        <w:t>If source text is OCR-derived, errors in OCR can affect the quote match and interpretation.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ID exists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Prevents references to non-retrieved evidence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Document exists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Prevents fabricated document identity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Chunk exists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Links citation to stored source text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Page is valid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Keeps navigation grounded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Quote matches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Checks verbatim provenance</w:t>
            </w:r>
          </w:p>
        </w:tc>
      </w:tr>
    </w:tbl>
    <w:p/>
    <w:p>
      <w:r>
        <w:br w:type="page"/>
      </w:r>
    </w:p>
    <w:p>
      <w:pPr>
        <w:pStyle w:val="Heading1"/>
      </w:pPr>
      <w:r>
        <w:t>Optional Gemini proxy</w:t>
      </w:r>
    </w:p>
    <w:p>
      <w:r>
        <w:t>The server may call Google Gemini for synthesis when an API key is configured. The API key belongs in server environment configuration, never in the client bundle.</w:t>
      </w:r>
    </w:p>
    <w:p>
      <w:pPr>
        <w:pStyle w:val="ListBullet"/>
        <w:spacing w:after="40"/>
      </w:pPr>
      <w:r>
        <w:t>GEMINI_API_KEY enables remote synthesis when configured.</w:t>
      </w:r>
    </w:p>
    <w:p>
      <w:pPr>
        <w:pStyle w:val="ListBullet"/>
        <w:spacing w:after="40"/>
      </w:pPr>
      <w:r>
        <w:t>GEMINI_MODEL selects the model; verify the currently supported model name with the provider.</w:t>
      </w:r>
    </w:p>
    <w:p>
      <w:pPr>
        <w:pStyle w:val="ListBullet"/>
        <w:spacing w:after="40"/>
      </w:pPr>
      <w:r>
        <w:t>Without a key or when remote AI is unavailable, local fallback is designed to remain available.</w:t>
      </w:r>
    </w:p>
    <w:p>
      <w:pPr>
        <w:pStyle w:val="ListBullet"/>
        <w:spacing w:after="40"/>
      </w:pPr>
      <w:r>
        <w:t>Review provider terms and organizational policy before sending excerpts from sensitive documents.</w:t>
      </w:r>
    </w:p>
    <w:p>
      <w:r>
        <w:br w:type="page"/>
      </w:r>
    </w:p>
    <w:p>
      <w:pPr>
        <w:pStyle w:val="Heading1"/>
      </w:pPr>
      <w:r>
        <w:t>Express server responsibilities</w:t>
      </w:r>
    </w:p>
    <w:p>
      <w:r>
        <w:t>server.ts configures Express, compression, JSON body limits, security headers, rate limiting, proxy behavior and AI-related endpoints. The service is intended to be stateless with respect to full documents.</w:t>
      </w:r>
    </w:p>
    <w:p>
      <w:pPr>
        <w:pStyle w:val="ListBullet"/>
        <w:spacing w:after="40"/>
      </w:pPr>
      <w:r>
        <w:t>JSON body limit: 2 MB.</w:t>
      </w:r>
    </w:p>
    <w:p>
      <w:pPr>
        <w:pStyle w:val="ListBullet"/>
        <w:spacing w:after="40"/>
      </w:pPr>
      <w:r>
        <w:t>Inquiry endpoint rate limit: documented as 25 requests per minute per IP.</w:t>
      </w:r>
    </w:p>
    <w:p>
      <w:pPr>
        <w:pStyle w:val="ListBullet"/>
        <w:spacing w:after="40"/>
      </w:pPr>
      <w:r>
        <w:t>Citation validation endpoint rate limit: documented as 60 requests per minute per IP.</w:t>
      </w:r>
    </w:p>
    <w:p>
      <w:pPr>
        <w:pStyle w:val="ListBullet"/>
        <w:spacing w:after="40"/>
      </w:pPr>
      <w:r>
        <w:t>Request timeout and error behavior should be verified against the current server source.</w:t>
      </w:r>
    </w:p>
    <w:p>
      <w:pPr>
        <w:pStyle w:val="ListBullet"/>
        <w:spacing w:after="40"/>
      </w:pPr>
      <w:r>
        <w:t>The server listens on process.env.PORT when supplied by the host.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Observed design intent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Body cap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Reject oversized JSON requests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Rate limit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Reduce runaway requests and API consumption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Security headers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Reduce browser-side attack surface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Error sanitization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Avoid exposing internal stack traces and paths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Proxy trust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Interpret client IP when behind supported ingress</w:t>
            </w:r>
          </w:p>
        </w:tc>
      </w:tr>
    </w:tbl>
    <w:p/>
    <w:p>
      <w:r>
        <w:br w:type="page"/>
      </w:r>
    </w:p>
    <w:p>
      <w:pPr>
        <w:pStyle w:val="Heading1"/>
      </w:pPr>
      <w:r>
        <w:t>Security headers and request controls</w:t>
      </w:r>
    </w:p>
    <w:p>
      <w:r>
        <w:t>The server sets content-type, referrer, permissions and content security policy headers. These are defense-in-depth controls, not a replacement for secure implementation and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Figure 5. Security and privacy boundary.</w:t>
      </w:r>
    </w:p>
    <w:p>
      <w:pPr>
        <w:pStyle w:val="ListBullet"/>
        <w:spacing w:after="40"/>
      </w:pPr>
      <w:r>
        <w:t>Do not loosen Content Security Policy without understanding each source directive.</w:t>
      </w:r>
    </w:p>
    <w:p>
      <w:pPr>
        <w:pStyle w:val="ListBullet"/>
        <w:spacing w:after="40"/>
      </w:pPr>
      <w:r>
        <w:t>Avoid logging sensitive excerpts or secret values.</w:t>
      </w:r>
    </w:p>
    <w:p>
      <w:pPr>
        <w:pStyle w:val="ListBullet"/>
        <w:spacing w:after="40"/>
      </w:pPr>
      <w:r>
        <w:t>Use HTTPS in production.</w:t>
      </w:r>
    </w:p>
    <w:p>
      <w:pPr>
        <w:pStyle w:val="ListBullet"/>
        <w:spacing w:after="40"/>
      </w:pPr>
      <w:r>
        <w:t>Keep dependencies updated and review security advisories.</w:t>
      </w:r>
    </w:p>
    <w:p>
      <w:pPr>
        <w:pStyle w:val="ListBullet"/>
        <w:spacing w:after="40"/>
      </w:pPr>
      <w:r>
        <w:t>Do not commit .env files or production credentials.</w:t>
      </w:r>
    </w:p>
    <w:p>
      <w:r>
        <w:br w:type="page"/>
      </w:r>
    </w:p>
    <w:p>
      <w:pPr>
        <w:pStyle w:val="Heading1"/>
      </w:pPr>
      <w:r>
        <w:t>Privacy and outbound data</w:t>
      </w:r>
    </w:p>
    <w:p>
      <w:r>
        <w:t>The local-first design keeps the full document in the browser during normal parsing and storage. Remote inquiry is a distinct pathway that can send the question and selected excerpts to the configured AI provider.</w:t>
      </w:r>
    </w:p>
    <w:p>
      <w:pPr>
        <w:pStyle w:val="ListBullet"/>
        <w:spacing w:after="40"/>
      </w:pPr>
      <w:r>
        <w:t>Tell users clearly when remote synthesis is enabled.</w:t>
      </w:r>
    </w:p>
    <w:p>
      <w:pPr>
        <w:pStyle w:val="ListBullet"/>
        <w:spacing w:after="40"/>
      </w:pPr>
      <w:r>
        <w:t>Do not represent the app as guaranteeing absolute privacy or zero data exposure.</w:t>
      </w:r>
    </w:p>
    <w:p>
      <w:pPr>
        <w:pStyle w:val="ListBullet"/>
        <w:spacing w:after="40"/>
      </w:pPr>
      <w:r>
        <w:t>Use local fallback for documents that must not leave the device.</w:t>
      </w:r>
    </w:p>
    <w:p>
      <w:pPr>
        <w:pStyle w:val="ListBullet"/>
        <w:spacing w:after="40"/>
      </w:pPr>
      <w:r>
        <w:t>Protect exported backups; they may contain extracted text and annotations.</w:t>
      </w:r>
    </w:p>
    <w:p>
      <w:pPr>
        <w:pStyle w:val="ListBullet"/>
        <w:spacing w:after="40"/>
      </w:pPr>
      <w:r>
        <w:t>Check privacy policy and vendor terms before processing regulated information.</w:t>
      </w:r>
    </w:p>
    <w:p>
      <w:r>
        <w:br w:type="page"/>
      </w:r>
    </w:p>
    <w:p>
      <w:pPr>
        <w:pStyle w:val="Heading1"/>
      </w:pPr>
      <w:r>
        <w:t>Tables and safe export</w:t>
      </w:r>
    </w:p>
    <w:p>
      <w:r>
        <w:t>Table extraction attempts to reconstruct structured rows and columns from document content. The editor supports cell/row/column operations and CSV export.</w:t>
      </w:r>
    </w:p>
    <w:p>
      <w:pPr>
        <w:pStyle w:val="ListBullet"/>
        <w:spacing w:after="40"/>
      </w:pPr>
      <w:r>
        <w:t>Review detected columns and headers before export.</w:t>
      </w:r>
    </w:p>
    <w:p>
      <w:pPr>
        <w:pStyle w:val="ListBullet"/>
        <w:spacing w:after="40"/>
      </w:pPr>
      <w:r>
        <w:t>CSV output is designed to follow RFC 4180.</w:t>
      </w:r>
    </w:p>
    <w:p>
      <w:pPr>
        <w:pStyle w:val="ListBullet"/>
        <w:spacing w:after="40"/>
      </w:pPr>
      <w:r>
        <w:t>CSV formula injection defenses are documented; still treat external spreadsheets as untrusted.</w:t>
      </w:r>
    </w:p>
    <w:p>
      <w:pPr>
        <w:pStyle w:val="ListBullet"/>
        <w:spacing w:after="40"/>
      </w:pPr>
      <w:r>
        <w:t>Check encoding, delimiter behavior and totals after exporting important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Export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Review before sharing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CSV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Spreadsheet analysis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Headers, quoting, formula-like cells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Editable table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Correct extraction errors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Merged cells and inferred columns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Backup JSON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Restore workspace state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Contains local data and should be secured</w:t>
            </w:r>
          </w:p>
        </w:tc>
      </w:tr>
    </w:tbl>
    <w:p/>
    <w:p>
      <w:r>
        <w:br w:type="page"/>
      </w:r>
    </w:p>
    <w:p>
      <w:pPr>
        <w:pStyle w:val="Heading1"/>
      </w:pPr>
      <w:r>
        <w:t>Figures and OCR</w:t>
      </w:r>
    </w:p>
    <w:p>
      <w:r>
        <w:t>Figure extraction supports raster figures, vector drawings and page scans as described by the project documentation. OCR can index text in diagrams to improve search.</w:t>
      </w:r>
    </w:p>
    <w:p>
      <w:pPr>
        <w:pStyle w:val="ListBullet"/>
        <w:spacing w:after="40"/>
      </w:pPr>
      <w:r>
        <w:t>OCR is language- and image-quality-dependent.</w:t>
      </w:r>
    </w:p>
    <w:p>
      <w:pPr>
        <w:pStyle w:val="ListBullet"/>
        <w:spacing w:after="40"/>
      </w:pPr>
      <w:r>
        <w:t>Inspect extracted figures at full size before using them as evidence.</w:t>
      </w:r>
    </w:p>
    <w:p>
      <w:pPr>
        <w:pStyle w:val="ListBullet"/>
        <w:spacing w:after="40"/>
      </w:pPr>
      <w:r>
        <w:t>A figure's OCR text may not preserve spatial relationships, axes or legends.</w:t>
      </w:r>
    </w:p>
    <w:p>
      <w:pPr>
        <w:pStyle w:val="ListBullet"/>
        <w:spacing w:after="40"/>
      </w:pPr>
      <w:r>
        <w:t>The bundled English model supports English recognition; other languages require additional setup.</w:t>
      </w:r>
    </w:p>
    <w:p>
      <w:r>
        <w:br w:type="page"/>
      </w:r>
    </w:p>
    <w:p>
      <w:pPr>
        <w:pStyle w:val="Heading1"/>
      </w:pPr>
      <w:r>
        <w:t>Document comparison</w:t>
      </w:r>
    </w:p>
    <w:p>
      <w:r>
        <w:t>Four comparison modes provide different lenses: concepts, definitions, topic overlap and revision differences. Each mode is a heuristic and should be validated against the original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Figure 6. Comparison modes.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Question answered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Concept comparison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What ideas recur?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Qualitative grouping may need review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Definition comparison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How are terms defined?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Context affects meaning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Topic overlap matrix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How much vocabulary overlaps?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Jaccard similarity is lexical, not semantic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Content differences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What changed between revisions?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Formatting or extraction differences may appear</w:t>
            </w:r>
          </w:p>
        </w:tc>
      </w:tr>
    </w:tbl>
    <w:p/>
    <w:p>
      <w:r>
        <w:br w:type="page"/>
      </w:r>
    </w:p>
    <w:p>
      <w:pPr>
        <w:pStyle w:val="Heading1"/>
      </w:pPr>
      <w:r>
        <w:t>Backup and restore design</w:t>
      </w:r>
    </w:p>
    <w:p>
      <w:r>
        <w:t>The project describes a schema-v1 JSON backup with atomic transaction restore and Merge or Replace All handling. Users should test a backup before relying on it as a recovery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Figure 7. Export and backup paths.</w:t>
      </w:r>
    </w:p>
    <w:p>
      <w:pPr>
        <w:pStyle w:val="ListBullet"/>
        <w:spacing w:after="40"/>
      </w:pPr>
      <w:r>
        <w:t>Export a backup after meaningful work sessions.</w:t>
      </w:r>
    </w:p>
    <w:p>
      <w:pPr>
        <w:pStyle w:val="ListBullet"/>
        <w:spacing w:after="40"/>
      </w:pPr>
      <w:r>
        <w:t>Store backups in a controlled location with appropriate access restrictions.</w:t>
      </w:r>
    </w:p>
    <w:p>
      <w:pPr>
        <w:pStyle w:val="ListBullet"/>
        <w:spacing w:after="40"/>
      </w:pPr>
      <w:r>
        <w:t>Use Merge to preserve existing workspace content when supported by the conflict rules.</w:t>
      </w:r>
    </w:p>
    <w:p>
      <w:pPr>
        <w:pStyle w:val="ListBullet"/>
        <w:spacing w:after="40"/>
      </w:pPr>
      <w:r>
        <w:t>Use Replace All only when intentionally replacing the current local workspace.</w:t>
      </w:r>
    </w:p>
    <w:p>
      <w:pPr>
        <w:pStyle w:val="ListBullet"/>
        <w:spacing w:after="40"/>
      </w:pPr>
      <w:r>
        <w:t>Validate record counts and open representative documents after restoration.</w:t>
      </w:r>
    </w:p>
    <w:p>
      <w:r>
        <w:br w:type="page"/>
      </w:r>
    </w:p>
    <w:p>
      <w:pPr>
        <w:pStyle w:val="Heading1"/>
      </w:pPr>
      <w:r>
        <w:t>PWA and offline behavior</w:t>
      </w:r>
    </w:p>
    <w:p>
      <w:r>
        <w:t>DocuLens is described as an installable Progressive Web App with versioned service-worker caching. Offline use depends on the app shell and required assets having been cached successfully.</w:t>
      </w:r>
    </w:p>
    <w:p>
      <w:pPr>
        <w:pStyle w:val="ListBullet"/>
        <w:spacing w:after="40"/>
      </w:pPr>
      <w:r>
        <w:t>Install from a supported browser when the install prompt is available.</w:t>
      </w:r>
    </w:p>
    <w:p>
      <w:pPr>
        <w:pStyle w:val="ListBullet"/>
        <w:spacing w:after="40"/>
      </w:pPr>
      <w:r>
        <w:t>A first visit may require a network connection to cache assets.</w:t>
      </w:r>
    </w:p>
    <w:p>
      <w:pPr>
        <w:pStyle w:val="ListBullet"/>
        <w:spacing w:after="40"/>
      </w:pPr>
      <w:r>
        <w:t>OCR requires the bundled language model to be reachable and cached.</w:t>
      </w:r>
    </w:p>
    <w:p>
      <w:pPr>
        <w:pStyle w:val="ListBullet"/>
        <w:spacing w:after="40"/>
      </w:pPr>
      <w:r>
        <w:t>A service-worker update may require reload or app restart.</w:t>
      </w:r>
    </w:p>
    <w:p>
      <w:pPr>
        <w:pStyle w:val="ListBullet"/>
        <w:spacing w:after="40"/>
      </w:pPr>
      <w:r>
        <w:t>Test offline behavior after a successful online load.</w:t>
      </w:r>
    </w:p>
    <w:p>
      <w:r>
        <w:br w:type="page"/>
      </w:r>
    </w:p>
    <w:p>
      <w:pPr>
        <w:pStyle w:val="Heading1"/>
      </w:pPr>
      <w:r>
        <w:t>Accessibility and interaction design</w:t>
      </w:r>
    </w:p>
    <w:p>
      <w:r>
        <w:t>A document workbench should remain usable with keyboard navigation, readable contrast, descriptive controls and clear state changes. Confirm the current UI against these checks during release.</w:t>
      </w:r>
    </w:p>
    <w:p>
      <w:pPr>
        <w:pStyle w:val="ListBullet"/>
        <w:spacing w:after="40"/>
      </w:pPr>
      <w:r>
        <w:t>Use meaningful labels for buttons and inputs.</w:t>
      </w:r>
    </w:p>
    <w:p>
      <w:pPr>
        <w:pStyle w:val="ListBullet"/>
        <w:spacing w:after="40"/>
      </w:pPr>
      <w:r>
        <w:t>Ensure focus remains visible during dialogs and menus.</w:t>
      </w:r>
    </w:p>
    <w:p>
      <w:pPr>
        <w:pStyle w:val="ListBullet"/>
        <w:spacing w:after="40"/>
      </w:pPr>
      <w:r>
        <w:t>Provide clear loading, empty, success and error states.</w:t>
      </w:r>
    </w:p>
    <w:p>
      <w:pPr>
        <w:pStyle w:val="ListBullet"/>
        <w:spacing w:after="40"/>
      </w:pPr>
      <w:r>
        <w:t>Check text scaling and narrow viewport layouts.</w:t>
      </w:r>
    </w:p>
    <w:p>
      <w:pPr>
        <w:pStyle w:val="ListBullet"/>
        <w:spacing w:after="40"/>
      </w:pPr>
      <w:r>
        <w:t>Do not rely on color alone to communicate citation verification or processing state.</w:t>
      </w:r>
    </w:p>
    <w:p>
      <w:r>
        <w:br w:type="page"/>
      </w:r>
    </w:p>
    <w:p>
      <w:pPr>
        <w:pStyle w:val="Heading1"/>
      </w:pPr>
      <w:r>
        <w:t>Build pipeline and output artifacts</w:t>
      </w:r>
    </w:p>
    <w:p>
      <w:r>
        <w:t>The build should produce a Vite output directory containing index.html and static assets. The Express production server expects the output directory at the path configured in server.ts.</w:t>
      </w:r>
    </w:p>
    <w:p>
      <w:pPr>
        <w:pStyle w:val="ListBullet"/>
        <w:spacing w:after="40"/>
      </w:pPr>
      <w:r>
        <w:t>prebuild copies OCR assets before Vite build.</w:t>
      </w:r>
    </w:p>
    <w:p>
      <w:pPr>
        <w:pStyle w:val="ListBullet"/>
        <w:spacing w:after="40"/>
      </w:pPr>
      <w:r>
        <w:t>build runs vite build.</w:t>
      </w:r>
    </w:p>
    <w:p>
      <w:pPr>
        <w:pStyle w:val="ListBullet"/>
        <w:spacing w:after="40"/>
      </w:pPr>
      <w:r>
        <w:t>Verify dist/index.html exists after build.</w:t>
      </w:r>
    </w:p>
    <w:p>
      <w:pPr>
        <w:pStyle w:val="ListBullet"/>
        <w:spacing w:after="40"/>
      </w:pPr>
      <w:r>
        <w:t>A successful server startup does not prove the frontend artifact exists.</w:t>
      </w:r>
    </w:p>
    <w:p>
      <w:pPr>
        <w:pStyle w:val="ListBullet"/>
        <w:spacing w:after="40"/>
      </w:pPr>
      <w:r>
        <w:t>Check Render logs for missing-file errors such as ENOENT.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Dependency install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Lockfile-consistent dependency tree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OCR asset copy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eng.traineddata available to build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Vite build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dist/index.html and assets emitted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Production start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Express listens on host-provided PORT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HTTP smoke test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Root URL returns the app rather than an error</w:t>
            </w:r>
          </w:p>
        </w:tc>
      </w:tr>
    </w:tbl>
    <w:p/>
    <w:p>
      <w:r>
        <w:br w:type="page"/>
      </w:r>
    </w:p>
    <w:p>
      <w:pPr>
        <w:pStyle w:val="Heading1"/>
      </w:pPr>
      <w:r>
        <w:t>Render deployment checklist</w:t>
      </w:r>
    </w:p>
    <w:p>
      <w:r>
        <w:t>For the supplied package, use the package manager and lockfile consistently. The repository includes both bun.lock and package-lock.json; avoid changing package managers casually.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51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187"/>
          <w:sz w:val="16"/>
        </w:rPr>
        <w:t>Figure 8. Deployment flow.</w:t>
      </w:r>
    </w:p>
    <w:p>
      <w:pPr>
        <w:pStyle w:val="ListBullet"/>
        <w:spacing w:after="40"/>
      </w:pPr>
      <w:r>
        <w:t>Recommended Bun path: build command bun install &amp;&amp; bun run build; start command bun run start.</w:t>
      </w:r>
    </w:p>
    <w:p>
      <w:pPr>
        <w:pStyle w:val="ListBullet"/>
        <w:spacing w:after="40"/>
      </w:pPr>
      <w:r>
        <w:t>Confirm the Render service root is the repository root unless the app is in a subdirectory.</w:t>
      </w:r>
    </w:p>
    <w:p>
      <w:pPr>
        <w:pStyle w:val="ListBullet"/>
        <w:spacing w:after="40"/>
      </w:pPr>
      <w:r>
        <w:t>Do not set a fixed PORT; Render supplies it.</w:t>
      </w:r>
    </w:p>
    <w:p>
      <w:pPr>
        <w:pStyle w:val="ListBullet"/>
        <w:spacing w:after="40"/>
      </w:pPr>
      <w:r>
        <w:t>Add GEMINI_API_KEY only if remote AI is desired.</w:t>
      </w:r>
    </w:p>
    <w:p>
      <w:pPr>
        <w:pStyle w:val="ListBullet"/>
        <w:spacing w:after="40"/>
      </w:pPr>
      <w:r>
        <w:t>After deploy, check logs and open the public URL; a live status alone is not a functional smoke test.</w:t>
      </w:r>
    </w:p>
    <w:p>
      <w:r>
        <w:br w:type="page"/>
      </w:r>
    </w:p>
    <w:p>
      <w:pPr>
        <w:pStyle w:val="Heading1"/>
      </w:pPr>
      <w:r>
        <w:t>Environment variable reference</w:t>
      </w:r>
    </w:p>
    <w:p>
      <w:r>
        <w:t>Environment variables configure optional AI and runtime URL/port behavior. Values differ between local development and hosted environments.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Guidance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GEMINI_API_KEY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Optional remote AI credential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Set as secret in hosting dashboard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GEMINI_MODEL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Model selection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Use a provider-supported model name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APP_URL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Canonical deployed URL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Set only if application behavior relies on it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PORT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HTTP listener port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Let Render supply it; don't hardcode</w:t>
            </w:r>
          </w:p>
        </w:tc>
      </w:tr>
    </w:tbl>
    <w:p/>
    <w:p>
      <w:r>
        <w:br w:type="page"/>
      </w:r>
    </w:p>
    <w:p>
      <w:pPr>
        <w:pStyle w:val="Heading1"/>
      </w:pPr>
      <w:r>
        <w:t>Testing strategy</w:t>
      </w:r>
    </w:p>
    <w:p>
      <w:r>
        <w:t>The repository includes Vitest tests for document management, table editing, backup/restore, citation navigation, OCR-related behavior, comparison and export behavior. Run the full suite before release.</w:t>
      </w:r>
    </w:p>
    <w:p>
      <w:pPr>
        <w:pStyle w:val="ListBullet"/>
        <w:spacing w:after="40"/>
      </w:pPr>
      <w:r>
        <w:t>npm run lint checks TypeScript without emitting output.</w:t>
      </w:r>
    </w:p>
    <w:p>
      <w:pPr>
        <w:pStyle w:val="ListBullet"/>
        <w:spacing w:after="40"/>
      </w:pPr>
      <w:r>
        <w:t>npm test runs the Vitest suite.</w:t>
      </w:r>
    </w:p>
    <w:p>
      <w:pPr>
        <w:pStyle w:val="ListBullet"/>
        <w:spacing w:after="40"/>
      </w:pPr>
      <w:r>
        <w:t>npm run build validates the production frontend build.</w:t>
      </w:r>
    </w:p>
    <w:p>
      <w:pPr>
        <w:pStyle w:val="ListBullet"/>
        <w:spacing w:after="40"/>
      </w:pPr>
      <w:r>
        <w:t>npm run verify chains lint, tests and build.</w:t>
      </w:r>
    </w:p>
    <w:p>
      <w:pPr>
        <w:pStyle w:val="ListBullet"/>
        <w:spacing w:after="40"/>
      </w:pPr>
      <w:r>
        <w:t>Add regression tests for any bug fixed in parsing, citations, persistence or exports.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83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Example verification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Static checks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TypeScript compilation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Unit tests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Search, comparison and citation helper behavior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Storage tests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Backup/restore and document management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Build test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Production asset generation</w:t>
            </w:r>
          </w:p>
        </w:tc>
      </w:tr>
      <w:tr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Manual smoke test</w:t>
            </w:r>
          </w:p>
        </w:tc>
        <w:tc>
          <w:tcPr>
            <w:tcW w:type="dxa" w:w="5083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Upload sample PDF, search, inquire, export and reload</w:t>
            </w:r>
          </w:p>
        </w:tc>
      </w:tr>
    </w:tbl>
    <w:p/>
    <w:p>
      <w:r>
        <w:br w:type="page"/>
      </w:r>
    </w:p>
    <w:p>
      <w:pPr>
        <w:pStyle w:val="Heading1"/>
      </w:pPr>
      <w:r>
        <w:t>Release and change management</w:t>
      </w:r>
    </w:p>
    <w:p>
      <w:r>
        <w:t>Treat changes to the data model, citation format, backup schema, storage keys, server API or service-worker cache as compatibility-sensitive.</w:t>
      </w:r>
    </w:p>
    <w:p>
      <w:pPr>
        <w:pStyle w:val="ListBullet"/>
        <w:spacing w:after="40"/>
      </w:pPr>
      <w:r>
        <w:t>Document migration behavior before changing IndexedDB stores.</w:t>
      </w:r>
    </w:p>
    <w:p>
      <w:pPr>
        <w:pStyle w:val="ListBullet"/>
        <w:spacing w:after="40"/>
      </w:pPr>
      <w:r>
        <w:t>Keep backup schema compatibility explicit.</w:t>
      </w:r>
    </w:p>
    <w:p>
      <w:pPr>
        <w:pStyle w:val="ListBullet"/>
        <w:spacing w:after="40"/>
      </w:pPr>
      <w:r>
        <w:t>Invalidate service-worker caches when required and test upgrades.</w:t>
      </w:r>
    </w:p>
    <w:p>
      <w:pPr>
        <w:pStyle w:val="ListBullet"/>
        <w:spacing w:after="40"/>
      </w:pPr>
      <w:r>
        <w:t>Update README and docs when commands or limits change.</w:t>
      </w:r>
    </w:p>
    <w:p>
      <w:pPr>
        <w:pStyle w:val="ListBullet"/>
        <w:spacing w:after="40"/>
      </w:pPr>
      <w:r>
        <w:t>Keep changelog entries focused on user-visible or operationally important changes.</w:t>
      </w:r>
    </w:p>
    <w:p>
      <w:r>
        <w:br w:type="page"/>
      </w:r>
    </w:p>
    <w:p>
      <w:pPr>
        <w:pStyle w:val="Heading1"/>
      </w:pPr>
      <w:r>
        <w:t>Performance and reliability</w:t>
      </w:r>
    </w:p>
    <w:p>
      <w:r>
        <w:t>Browser-based parsing shifts CPU and memory work to the user's device. Large PDFs, high-resolution scans and numerous extracted figures can be expensive.</w:t>
      </w:r>
    </w:p>
    <w:p>
      <w:pPr>
        <w:pStyle w:val="ListBullet"/>
        <w:spacing w:after="40"/>
      </w:pPr>
      <w:r>
        <w:t>Use documented file and page limits as guardrails.</w:t>
      </w:r>
    </w:p>
    <w:p>
      <w:pPr>
        <w:pStyle w:val="ListBullet"/>
        <w:spacing w:after="40"/>
      </w:pPr>
      <w:r>
        <w:t>Show progress during expensive parsing and OCR operations.</w:t>
      </w:r>
    </w:p>
    <w:p>
      <w:pPr>
        <w:pStyle w:val="ListBullet"/>
        <w:spacing w:after="40"/>
      </w:pPr>
      <w:r>
        <w:t>Avoid repeatedly parsing unchanged content where caching is safe.</w:t>
      </w:r>
    </w:p>
    <w:p>
      <w:pPr>
        <w:pStyle w:val="ListBullet"/>
        <w:spacing w:after="40"/>
      </w:pPr>
      <w:r>
        <w:t>Test on a mid-range device and a large-but-allowed sample document.</w:t>
      </w:r>
    </w:p>
    <w:p>
      <w:pPr>
        <w:pStyle w:val="ListBullet"/>
        <w:spacing w:after="40"/>
      </w:pPr>
      <w:r>
        <w:t>When memory pressure appears, reduce batch size or inspect thumbnail/OCR processing.</w:t>
      </w:r>
    </w:p>
    <w:p>
      <w:r>
        <w:br w:type="page"/>
      </w:r>
    </w:p>
    <w:p>
      <w:pPr>
        <w:pStyle w:val="Heading1"/>
      </w:pPr>
      <w:r>
        <w:t>Known limitations and risk register</w:t>
      </w:r>
    </w:p>
    <w:p>
      <w:r>
        <w:t>The system relies on extraction quality, browser storage availability, provider availability and the correctness of its heuristics. The documentation should communicate these limits honestly.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Potential effect</w:t>
            </w:r>
          </w:p>
        </w:tc>
        <w:tc>
          <w:tcPr>
            <w:tcW w:type="dxa" w:w="3389"/>
            <w:vAlign w:val="center"/>
            <w:shd w:fill="29466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Poor scan quality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Incorrect OCR text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Review source page and extracted text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Browser data cleared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Local workspace loss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Export backups regularly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Remote AI unavailable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 remote synthesis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Use deterministic fallback where supported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Lexical mismatch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Relevant passage not retrieved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Try alternate search wording</w:t>
            </w:r>
          </w:p>
        </w:tc>
      </w:tr>
      <w:tr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Deployment artifact missing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Blank/error page</w:t>
            </w:r>
          </w:p>
        </w:tc>
        <w:tc>
          <w:tcPr>
            <w:tcW w:type="dxa" w:w="3389"/>
            <w:vAlign w:val="center"/>
            <w:shd w:fill="F2F5FA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Confirm dist/index.html and build logs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187"/>
        <w:sz w:val="16"/>
      </w:rPr>
      <w:t xml:space="preserve">DocuLens • Source-grounded documentation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187"/>
        <w:sz w:val="16"/>
      </w:rPr>
      <w:t>DOCULENS  /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33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527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3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Architecture &amp; Developer Handbook</dc:title>
  <dc:subject>System design, source map, data flows, security, testing and deployment</dc:subject>
  <dc:creator>DocuLens Project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