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Criterion A: Inquiring and Analysing</w:t>
      </w:r>
    </w:p>
    <w:p>
      <w:pPr>
        <w:pBdr>
          <w:bottom w:val="single" w:color="000000" w:sz="6" w:space="8"/>
        </w:pBdr>
        <w:spacing w:after="220"/>
        <w:jc w:val="center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Strand iii — Analyse a range of existing products that inspire a solution</w:t>
      </w:r>
    </w:p>
    <w:p>
      <w:pPr>
        <w:spacing w:after="60" w:before="130"/>
      </w:pPr>
      <w:r>
        <w:rPr>
          <w:rFonts w:ascii="Times New Roman" w:cs="Times New Roman" w:eastAsia="Times New Roman" w:hAnsi="Times New Roman"/>
          <w:b/>
          <w:bCs/>
          <w:color w:val="C00000"/>
          <w:sz w:val="19"/>
          <w:szCs w:val="19"/>
        </w:rPr>
        <w:t xml:space="preserve">Formula — how many products? </w:t>
      </w:r>
      <w:r>
        <w:rPr>
          <w:rFonts w:ascii="Times New Roman" w:cs="Times New Roman" w:eastAsia="Times New Roman" w:hAnsi="Times New Roman"/>
          <w:color w:val="C00000"/>
          <w:sz w:val="19"/>
          <w:szCs w:val="19"/>
        </w:rPr>
        <w:t xml:space="preserve">2 products for 3–4, 3–4 products for 5–6, 5 products for 7–8. Your checklist asks for a minimum of 6 coloured pictures — analysing 6 satisfies both.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Choose your method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is what you are analysing mostly digital, or mostly physical?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47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Use it when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Best suited to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CPFC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Analysing an app, website or digital service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Digital products — something with screens and a task to complete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ACCESS FM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Analysing a manufactured physical product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Physical products — furniture, packaging, devices, tools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PPC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Understanding how a physical object is built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Physical products where construction and mechanism matter most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SWOT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Judging a product or brand’s position in the market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Either — useful alongside one of the three above, not instead of it</w:t>
            </w:r>
          </w:p>
        </w:tc>
      </w:tr>
    </w:tbl>
    <w:p>
      <w:pPr>
        <w:spacing w:after="60" w:before="130"/>
      </w:pPr>
      <w:r>
        <w:rPr>
          <w:rFonts w:ascii="Times New Roman" w:cs="Times New Roman" w:eastAsia="Times New Roman" w:hAnsi="Times New Roman"/>
          <w:b/>
          <w:bCs/>
          <w:color w:val="C00000"/>
          <w:sz w:val="19"/>
          <w:szCs w:val="19"/>
        </w:rPr>
        <w:t xml:space="preserve">You do not have to pick only one. </w:t>
      </w:r>
      <w:r>
        <w:rPr>
          <w:rFonts w:ascii="Times New Roman" w:cs="Times New Roman" w:eastAsia="Times New Roman" w:hAnsi="Times New Roman"/>
          <w:color w:val="C00000"/>
          <w:sz w:val="19"/>
          <w:szCs w:val="19"/>
        </w:rPr>
        <w:t xml:space="preserve">Use CPFC or ACCESS FM or PPC as your main method for every product, then add a short SWOT if you want to judge its market position too.</w:t>
      </w:r>
    </w:p>
    <w:p>
      <w:r>
        <w:br w:type="page"/>
      </w:r>
    </w:p>
    <w:p>
      <w:pPr>
        <w:spacing w:after="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Method 1 — CPFC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Use this for a digital product — an app, website or platform.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choose one task a real user would do on it, and analyse that journey — not the whole product.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 — Components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screenshot every screen on the task, in order, then label what is on each one.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 — Purposes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this component exists so that the user can ___.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 — Flow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from [screen] the user taps ___ to reach [screen]. It takes ___ steps in total.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color w:val="C00000"/>
          <w:sz w:val="19"/>
          <w:szCs w:val="19"/>
        </w:rPr>
        <w:t xml:space="preserve">Do not skip the hidden states. </w:t>
      </w:r>
      <w:r>
        <w:rPr>
          <w:rFonts w:ascii="Times New Roman" w:cs="Times New Roman" w:eastAsia="Times New Roman" w:hAnsi="Times New Roman"/>
          <w:color w:val="C00000"/>
          <w:sz w:val="19"/>
          <w:szCs w:val="19"/>
        </w:rPr>
        <w:t xml:space="preserve">Deliberately break it — submit nothing, lose the connection, search for something that does not exist. Screenshot the empty state, the loading state and the error state. These are components too.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 — Complexities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this breaks down when ___, because ___.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038"/>
        <w:gridCol w:w="2019"/>
        <w:gridCol w:w="2519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Screen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Component and purpose</w:t>
            </w:r>
          </w:p>
        </w:tc>
        <w:tc>
          <w:tcPr>
            <w:tcW w:type="dxa" w:w="2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Flow — what happens next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Complexity noticed</w:t>
            </w:r>
          </w:p>
        </w:tc>
      </w:tr>
      <w:t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Menu screen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Search field — lets the user find a dish without scrolling</w:t>
            </w:r>
          </w:p>
        </w:tc>
        <w:tc>
          <w:tcPr>
            <w:tcW w:type="dxa" w:w="2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Tap a dish card to open Dish detail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No results shown if the search finds nothing</w:t>
            </w:r>
          </w:p>
        </w:tc>
      </w:tr>
      <w:t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Method 2 — ACCESS FM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Use this for a manufactured physical product.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Formula, one row per aspect: [Aspect] — strength: ___ — weakness: ___.</w:t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13"/>
        <w:gridCol w:w="3713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Aspect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Strength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Weakness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Aesthetics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Cost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Customer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Environment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Size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Safety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Function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17"/>
                <w:szCs w:val="17"/>
              </w:rPr>
              <w:t xml:space="preserve">Materials</w:t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C00000"/>
          <w:sz w:val="19"/>
          <w:szCs w:val="19"/>
        </w:rPr>
        <w:t xml:space="preserve">Every aspect needs both a strength and a weakness. </w:t>
      </w:r>
      <w:r>
        <w:rPr>
          <w:rFonts w:ascii="Times New Roman" w:cs="Times New Roman" w:eastAsia="Times New Roman" w:hAnsi="Times New Roman"/>
          <w:color w:val="C00000"/>
          <w:sz w:val="19"/>
          <w:szCs w:val="19"/>
        </w:rPr>
        <w:t xml:space="preserve">If you cannot find a weakness, look harder — no product scores perfectly on every aspect.</w:t>
      </w:r>
    </w:p>
    <w:p>
      <w:r>
        <w:br w:type="page"/>
      </w:r>
    </w:p>
    <w:p>
      <w:pPr>
        <w:spacing w:after="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Method 3 — PPC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Use this to understand how a physical object is built, not just how it looks.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place an image of the product in the centre of the page, then work outward in three passes.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 — Parts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label each part with its correct name, or a name that describes it.</w:t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 — Purpose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this part exists so that ___.</w:t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 — Complexities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[part A] and [part B] work together to ___. This creates a weakness because ___.</w:t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r>
        <w:br w:type="page"/>
      </w:r>
    </w:p>
    <w:p>
      <w:pPr>
        <w:spacing w:after="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Method 4 — SWOT</w:t>
      </w:r>
    </w:p>
    <w:p>
      <w:pPr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Use this alongside one of the three methods above, to judge market position.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Formula, one sentence per box: this product’s [strength/weakness/opportunity/threat] is ___, because ___.</w:t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Strengths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Weaknesses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Opportunities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Threats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60"/>
              <w:left w:type="dxa" w:w="130"/>
              <w:bottom w:type="dxa" w:w="160"/>
              <w:right w:type="dxa" w:w="13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40"/>
      </w:pPr>
      <w:r>
        <w:rPr>
          <w:rFonts w:ascii="Times New Roman" w:cs="Times New Roman" w:eastAsia="Times New Roman" w:hAnsi="Times New Roman"/>
          <w:b/>
          <w:bCs/>
          <w:color w:val="C00000"/>
          <w:sz w:val="19"/>
          <w:szCs w:val="19"/>
        </w:rPr>
        <w:t xml:space="preserve">SWOT alone is not enough for this strand. </w:t>
      </w:r>
      <w:r>
        <w:rPr>
          <w:rFonts w:ascii="Times New Roman" w:cs="Times New Roman" w:eastAsia="Times New Roman" w:hAnsi="Times New Roman"/>
          <w:color w:val="C00000"/>
          <w:sz w:val="19"/>
          <w:szCs w:val="19"/>
        </w:rPr>
        <w:t xml:space="preserve">It tells you the product’s position, not how it works. Pair it with CPFC, ACCESS FM or PPC — never submit SWOT on its own.</w:t>
      </w:r>
    </w:p>
    <w:p>
      <w:r>
        <w:br w:type="page"/>
      </w:r>
    </w:p>
    <w:p>
      <w:pPr>
        <w:spacing w:after="60" w:before="130"/>
      </w:pPr>
      <w:r>
        <w:rPr>
          <w:rFonts w:ascii="Times New Roman" w:cs="Times New Roman" w:eastAsia="Times New Roman" w:hAnsi="Times New Roman"/>
          <w:b/>
          <w:bCs/>
          <w:color w:val="C00000"/>
          <w:sz w:val="19"/>
          <w:szCs w:val="19"/>
        </w:rPr>
        <w:t xml:space="preserve">Repeat your chosen method for every product. </w:t>
      </w:r>
      <w:r>
        <w:rPr>
          <w:rFonts w:ascii="Times New Roman" w:cs="Times New Roman" w:eastAsia="Times New Roman" w:hAnsi="Times New Roman"/>
          <w:color w:val="C00000"/>
          <w:sz w:val="19"/>
          <w:szCs w:val="19"/>
        </w:rPr>
        <w:t xml:space="preserve">Use the same method for all of them so they can be compared. Aim for 6 products in total.</w:t>
      </w:r>
    </w:p>
    <w:p>
      <w:pPr>
        <w:spacing w:after="60"/>
      </w:pPr>
      <w:r>
        <w:t xml:space="preserve"/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Conclusion, per product</w:t>
      </w:r>
    </w:p>
    <w:p>
      <w:pPr>
        <w:spacing w:after="13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Formula: from this product I will carry forward ___, and I will avoid ___.</w:t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Bdr>
          <w:bottom w:val="single" w:color="000000" w:sz="4" w:space="2"/>
        </w:pBdr>
        <w:spacing w:after="55" w:before="15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60" w:before="180"/>
      </w:pPr>
      <w:r>
        <w:rPr>
          <w:rFonts w:ascii="Times New Roman" w:cs="Times New Roman" w:eastAsia="Times New Roman" w:hAnsi="Times New Roman"/>
          <w:b/>
          <w:bCs/>
          <w:color w:val="C00000"/>
          <w:sz w:val="19"/>
          <w:szCs w:val="19"/>
        </w:rPr>
        <w:t xml:space="preserve">Very important. </w:t>
      </w:r>
      <w:r>
        <w:rPr>
          <w:rFonts w:ascii="Times New Roman" w:cs="Times New Roman" w:eastAsia="Times New Roman" w:hAnsi="Times New Roman"/>
          <w:color w:val="C00000"/>
          <w:sz w:val="19"/>
          <w:szCs w:val="19"/>
        </w:rPr>
        <w:t xml:space="preserve">All pictures, text or anyone else’s work must be cited.</w:t>
      </w:r>
    </w:p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2026-08-10T16:17:27.728Z</dcterms:created>
  <dcterms:modified xsi:type="dcterms:W3CDTF">2026-08-10T16:17:27.728Z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