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line="280" w:lineRule="auto"/>
        <w:ind/>
        <w:jc w:val="center"/>
      </w:pPr>
      <w:r>
        <w:rPr>
          <w:rFonts w:ascii="Times New Roman" w:cs="Times New Roman" w:eastAsia="Times New Roman" w:hAnsi="Times New Roman"/>
          <w:b w:val="false"/>
          <w:bCs w:val="false"/>
          <w:i w:val="false"/>
          <w:iCs w:val="false"/>
          <w:color w:val="555555"/>
          <w:sz w:val="18"/>
          <w:szCs w:val="18"/>
        </w:rPr>
        <w:t xml:space="preserve">B.Tech Computer Science &amp; Engineering</w:t>
      </w:r>
    </w:p>
    <w:p>
      <w:pPr>
        <w:spacing w:after="110" w:line="280" w:lineRule="auto"/>
        <w:ind/>
        <w:jc w:val="center"/>
      </w:pPr>
      <w:r>
        <w:rPr>
          <w:rFonts w:ascii="Times New Roman" w:cs="Times New Roman" w:eastAsia="Times New Roman" w:hAnsi="Times New Roman"/>
          <w:b w:val="false"/>
          <w:bCs w:val="false"/>
          <w:i w:val="false"/>
          <w:iCs w:val="false"/>
          <w:color w:val="555555"/>
          <w:sz w:val="18"/>
          <w:szCs w:val="18"/>
        </w:rPr>
        <w:t xml:space="preserve">Minor Research Project — Abstract Submission</w:t>
      </w:r>
    </w:p>
    <w:p>
      <w:pPr>
        <w:spacing w:after="60" w:line="280" w:lineRule="auto"/>
        <w:ind/>
        <w:jc w:val="center"/>
      </w:pPr>
      <w:r>
        <w:rPr>
          <w:rFonts w:ascii="Times New Roman" w:cs="Times New Roman" w:eastAsia="Times New Roman" w:hAnsi="Times New Roman"/>
          <w:b w:val="false"/>
          <w:bCs w:val="false"/>
          <w:i w:val="false"/>
          <w:iCs w:val="false"/>
          <w:color w:val="555555"/>
          <w:sz w:val="18"/>
          <w:szCs w:val="18"/>
        </w:rPr>
        <w:t xml:space="preserve">Academic Year 2024–25</w:t>
      </w:r>
    </w:p>
    <w:p>
      <w:pPr>
        <w:spacing w:after="40"/>
      </w:pPr>
      <w:r>
        <w:rPr>
          <w:sz w:val="22"/>
          <w:szCs w:val="22"/>
        </w:rPr>
        <w:t xml:space="preserve"/>
      </w:r>
    </w:p>
    <w:p>
      <w:pPr>
        <w:pBdr>
          <w:top w:val="single" w:color="7c2d12" w:sz="4"/>
          <w:bottom w:val="single" w:color="7c2d12" w:sz="4"/>
          <w:left w:val="single" w:color="7c2d12" w:sz="12"/>
          <w:right w:val="single" w:color="7c2d12" w:sz="4"/>
        </w:pBdr>
        <w:spacing w:after="120" w:before="0"/>
      </w:pPr>
      <w:r>
        <w:rPr>
          <w:rFonts w:ascii="Times New Roman" w:cs="Times New Roman" w:eastAsia="Times New Roman" w:hAnsi="Times New Roman"/>
          <w:i/>
          <w:iCs/>
          <w:color w:val="7c2d12"/>
          <w:sz w:val="18"/>
          <w:szCs w:val="18"/>
        </w:rPr>
        <w:t xml:space="preserve">Project Status: This is a conceptual design and architecture specification. No implementation, dummy-data testing, or experimental evaluation has been carried out yet. All descriptions below refer to what the project proposes to build and investigate, not to results that already exist.</w:t>
      </w:r>
    </w:p>
    <w:p>
      <w:pPr>
        <w:spacing w:after="60"/>
      </w:pPr>
      <w:r>
        <w:rPr>
          <w:sz w:val="22"/>
          <w:szCs w:val="22"/>
        </w:rPr>
        <w:t xml:space="preserve"/>
      </w:r>
    </w:p>
    <w:p>
      <w:pPr>
        <w:spacing w:after="80"/>
        <w:jc w:val="center"/>
      </w:pPr>
      <w:r>
        <w:rPr>
          <w:rFonts w:ascii="Times New Roman" w:cs="Times New Roman" w:eastAsia="Times New Roman" w:hAnsi="Times New Roman"/>
          <w:b/>
          <w:bCs/>
          <w:color w:val="1a1a2e"/>
          <w:sz w:val="36"/>
          <w:szCs w:val="36"/>
        </w:rPr>
        <w:t xml:space="preserve">Evidence-Governed Candidate Assessment (EGCA)</w:t>
      </w:r>
    </w:p>
    <w:p>
      <w:pPr>
        <w:spacing w:after="80"/>
        <w:jc w:val="center"/>
      </w:pPr>
      <w:r>
        <w:rPr>
          <w:rFonts w:ascii="Times New Roman" w:cs="Times New Roman" w:eastAsia="Times New Roman" w:hAnsi="Times New Roman"/>
          <w:b w:val="false"/>
          <w:bCs w:val="false"/>
          <w:i/>
          <w:iCs/>
          <w:color w:val="1a1a2e"/>
          <w:sz w:val="28"/>
          <w:szCs w:val="28"/>
        </w:rPr>
        <w:t xml:space="preserve">A Proposed Two-Stage Framework for Fair and Auditable AI Resume Screening</w:t>
      </w:r>
    </w:p>
    <w:p>
      <w:pPr>
        <w:pBdr>
          <w:bottom w:val="single" w:color="1a4fd8" w:sz="8"/>
        </w:pBdr>
        <w:spacing w:after="80"/>
        <w:jc w:val="center"/>
      </w:pPr>
      <w:r>
        <w:rPr>
          <w:sz w:val="22"/>
          <w:szCs w:val="22"/>
        </w:rPr>
        <w:t xml:space="preserve"/>
      </w:r>
    </w:p>
    <w:p>
      <w:pPr>
        <w:spacing w:after="80"/>
      </w:pPr>
      <w:r>
        <w:rPr>
          <w:sz w:val="22"/>
          <w:szCs w:val="22"/>
        </w:rPr>
        <w:t xml:space="preserve"/>
      </w:r>
    </w:p>
    <w:p>
      <w:pPr>
        <w:pBdr>
          <w:bottom w:val="single" w:color="1a4fd8" w:sz="6"/>
        </w:pBdr>
        <w:spacing w:after="100" w:before="240"/>
      </w:pPr>
      <w:r>
        <w:rPr>
          <w:rFonts w:ascii="Times New Roman" w:cs="Times New Roman" w:eastAsia="Times New Roman" w:hAnsi="Times New Roman"/>
          <w:b/>
          <w:bCs/>
          <w:color w:val="1a1a2e"/>
          <w:sz w:val="26"/>
          <w:szCs w:val="26"/>
        </w:rPr>
        <w:t xml:space="preserve">1.  The Problem</w:t>
      </w:r>
    </w:p>
    <w:p>
      <w:pPr>
        <w:spacing w:after="5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When you apply for a job today, one of the first things that reads your resume is not a human — it is an automated software system. These systems are increasingly powered by Artificial Intelligence (AI), specifically Large Language Models (LLMs), the same technology behind tools like ChatGPT.</w:t>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problem is that these AI systems have a fundamental weakness: they measure how a resume sounds, not what it actually proves. If a candidate uses the right words — "React," "AWS," "machine learning" — the system gives them a high score even if they have never built anything meaningful with those technologies. A genuinely experienced candidate who writes differently, or who has no public online presence, may receive a low score for no defensible reason.</w:t>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Current systems compound this in two further ways. First, mandatory requirements can be overridden: a company specifies "Bachelor's degree required," but a sufficiently high AI similarity score effectively ignores that rule. Second, when a candidate asks why they were rejected, the answer is a number — "64% match" — with no explanation of the evidence behind it, the rules checked, or which claims were considered uncertain. There is no audit trail, no chain of reasoning, and no path to appeal.</w:t>
      </w:r>
    </w:p>
    <w:p>
      <w:pPr>
        <w:spacing w:after="60"/>
      </w:pPr>
      <w:r>
        <w:rPr>
          <w:sz w:val="22"/>
          <w:szCs w:val="22"/>
        </w:rPr>
        <w:t xml:space="preserve"/>
      </w:r>
    </w:p>
    <w:p>
      <w:pPr>
        <w:pBdr>
          <w:bottom w:val="single" w:color="1a4fd8" w:sz="6"/>
        </w:pBdr>
        <w:spacing w:after="100" w:before="240"/>
      </w:pPr>
      <w:r>
        <w:rPr>
          <w:rFonts w:ascii="Times New Roman" w:cs="Times New Roman" w:eastAsia="Times New Roman" w:hAnsi="Times New Roman"/>
          <w:b/>
          <w:bCs/>
          <w:color w:val="1a1a2e"/>
          <w:sz w:val="26"/>
          <w:szCs w:val="26"/>
        </w:rPr>
        <w:t xml:space="preserve">2.  What This Project Proposes to Build</w:t>
      </w:r>
    </w:p>
    <w:p>
      <w:pPr>
        <w:spacing w:after="5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This project proposes EGCA (Evidence-Governed Candidate Assessment), a two-stage AI screening architecture that treats a resume as a set of claims requiring evidence, rather than a document to be similarity-matched. The implementation strategy is named PEGS — Progressive Evidence-Governed Selection — referring specifically to how the system manages computational cost across the two stages.</w:t>
      </w:r>
    </w:p>
    <w:p>
      <w:pPr>
        <w:spacing w:after="60"/>
      </w:pPr>
      <w:r>
        <w:rPr>
          <w:sz w:val="22"/>
          <w:szCs w:val="22"/>
        </w:rPr>
        <w:t xml:space="preserve"/>
      </w:r>
    </w:p>
    <w:p>
      <w:pPr>
        <w:spacing w:after="110" w:line="280" w:lineRule="auto"/>
        <w:ind/>
        <w:jc w:val="both"/>
      </w:pPr>
      <w:r>
        <w:rPr>
          <w:rFonts w:ascii="Times New Roman" w:cs="Times New Roman" w:eastAsia="Times New Roman" w:hAnsi="Times New Roman"/>
          <w:b/>
          <w:bCs/>
          <w:i w:val="false"/>
          <w:iCs w:val="false"/>
          <w:color w:val="1a1a2e"/>
          <w:sz w:val="22"/>
          <w:szCs w:val="22"/>
        </w:rPr>
        <w:t xml:space="preserve">Stage 1 — Preliminary Screening</w:t>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first stage is designed to be fast and cheap. An AI reads every submitted resume and converts it into structured claims: skills stated, experience durations, qualifications mentioned. It then performs basic skill normalization (mapping "ReactJS" and "React.js" to the same node) and a lightweight semantic match against the job description. The output is a preliminary ranked list — not a final shortlist.</w:t>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This stage is intentionally kept simple. It is the baseline against which Stage 2 is compared, and it should not pre-empt what Stage 2 is designed to do.</w:t>
      </w:r>
    </w:p>
    <w:p>
      <w:pPr>
        <w:spacing w:after="50"/>
      </w:pPr>
      <w:r>
        <w:rPr>
          <w:sz w:val="22"/>
          <w:szCs w:val="22"/>
        </w:rPr>
        <w:t xml:space="preserve"/>
      </w:r>
    </w:p>
    <w:p>
      <w:pPr>
        <w:spacing w:after="110" w:line="280" w:lineRule="auto"/>
        <w:ind/>
        <w:jc w:val="both"/>
      </w:pPr>
      <w:r>
        <w:rPr>
          <w:rFonts w:ascii="Times New Roman" w:cs="Times New Roman" w:eastAsia="Times New Roman" w:hAnsi="Times New Roman"/>
          <w:b/>
          <w:bCs/>
          <w:i w:val="false"/>
          <w:iCs w:val="false"/>
          <w:color w:val="1a1a2e"/>
          <w:sz w:val="22"/>
          <w:szCs w:val="22"/>
        </w:rPr>
        <w:t xml:space="preserve">The Adaptive Gate</w:t>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Rather than forwarding a fixed percentage of candidates to the expensive second stage, the design proposes an Adaptive Gate that sizes the Stage-2 pool based on the score distribution emerging from Stage 1. When Stage 1 produces a clear natural separation between strong and weak candidates, a smaller pool is forwarded. When scores cluster tightly together — meaning Stage 1 cannot confidently discriminate — a larger pool is forwarded, because that is precisely where deeper evidence-governed evaluation is most needed.</w:t>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To protect against shortlist gaps caused by candidates who look strong in Stage 1 but fail mandatory requirements in Stage 2, the gate forwards K' candidates rather than exactly K — a buffer that ensures the final shortlist can still reach the required size even after hard-constraint failures are removed.</w:t>
      </w:r>
    </w:p>
    <w:p>
      <w:pPr>
        <w:spacing w:after="50"/>
      </w:pPr>
      <w:r>
        <w:rPr>
          <w:sz w:val="22"/>
          <w:szCs w:val="22"/>
        </w:rPr>
        <w:t xml:space="preserve"/>
      </w:r>
    </w:p>
    <w:p>
      <w:pPr>
        <w:spacing w:after="110" w:line="280" w:lineRule="auto"/>
        <w:ind/>
        <w:jc w:val="both"/>
      </w:pPr>
      <w:r>
        <w:rPr>
          <w:rFonts w:ascii="Times New Roman" w:cs="Times New Roman" w:eastAsia="Times New Roman" w:hAnsi="Times New Roman"/>
          <w:b/>
          <w:bCs/>
          <w:i w:val="false"/>
          <w:iCs w:val="false"/>
          <w:color w:val="1a1a2e"/>
          <w:sz w:val="22"/>
          <w:szCs w:val="22"/>
        </w:rPr>
        <w:t xml:space="preserve">Stage 2 — Evidence-Governed Assessment (GADS/EGCA)</w:t>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second stage applies four mechanisms to each candidate forwarded by the gate:</w:t>
      </w:r>
    </w:p>
    <w:p>
      <w:pPr>
        <w:spacing w:after="30"/>
      </w:pPr>
      <w:r>
        <w:rPr>
          <w:sz w:val="22"/>
          <w:szCs w:val="22"/>
        </w:rPr>
        <w:t xml:space="preserve"/>
      </w:r>
    </w:p>
    <w:p>
      <w:pPr>
        <w:pStyle w:val="ListParagraph"/>
        <w:numPr>
          <w:ilvl w:val="0"/>
          <w:numId w:val="1"/>
        </w:numPr>
        <w:spacing w:after="90" w:line="265" w:lineRule="auto"/>
        <w:ind w:left="560" w:hanging="280"/>
        <w:jc w:val="both"/>
      </w:pPr>
      <w:r>
        <w:rPr>
          <w:rFonts w:ascii="Times New Roman" w:cs="Times New Roman" w:eastAsia="Times New Roman" w:hAnsi="Times New Roman"/>
          <w:color w:val="000000"/>
          <w:sz w:val="22"/>
          <w:szCs w:val="22"/>
        </w:rPr>
        <w:t xml:space="preserve">Evidence Classification: Every extracted claim is evaluated and assigned one of five evidence states — NOT_OBSERVED, SELF_CLAIMED, INFERRED, ARTIFACT_BACKED, or ASSESSED — based on what supporting material is available. Critically, NOT_OBSERVED is never treated as negative evidence. It means the system does not know, not that the candidate lacks the skill. This distinction is the most important design principle in the system.</w:t>
      </w:r>
    </w:p>
    <w:p>
      <w:pPr>
        <w:pStyle w:val="ListParagraph"/>
        <w:numPr>
          <w:ilvl w:val="0"/>
          <w:numId w:val="1"/>
        </w:numPr>
        <w:spacing w:after="90" w:line="265" w:lineRule="auto"/>
        <w:ind w:left="560" w:hanging="280"/>
        <w:jc w:val="both"/>
      </w:pPr>
      <w:r>
        <w:rPr>
          <w:rFonts w:ascii="Times New Roman" w:cs="Times New Roman" w:eastAsia="Times New Roman" w:hAnsi="Times New Roman"/>
          <w:color w:val="000000"/>
          <w:sz w:val="22"/>
          <w:szCs w:val="22"/>
        </w:rPr>
        <w:t xml:space="preserve">Skill Knowledge Graph: A structured map of technology relationships allows the system to make bounded inferences. If a candidate has artifact-backed evidence of Express.js, the system infers partial Node.js familiarity — because Express runs on Node — but does not promote that inference to verified knowledge. Inferred skills are labeled as inferred throughout.</w:t>
      </w:r>
    </w:p>
    <w:p>
      <w:pPr>
        <w:pStyle w:val="ListParagraph"/>
        <w:numPr>
          <w:ilvl w:val="0"/>
          <w:numId w:val="1"/>
        </w:numPr>
        <w:spacing w:after="90" w:line="265" w:lineRule="auto"/>
        <w:ind w:left="560" w:hanging="280"/>
        <w:jc w:val="both"/>
      </w:pPr>
      <w:r>
        <w:rPr>
          <w:rFonts w:ascii="Times New Roman" w:cs="Times New Roman" w:eastAsia="Times New Roman" w:hAnsi="Times New Roman"/>
          <w:color w:val="000000"/>
          <w:sz w:val="22"/>
          <w:szCs w:val="22"/>
        </w:rPr>
        <w:t xml:space="preserve">Deterministic Policy Adjudication: A rule engine — sitting completely outside the AI — checks all hard requirements. If a mandatory degree or certification is missing, the system records a policy failure that no AI score can compensate for or override. The AI suggests; the rules decide.</w:t>
      </w:r>
    </w:p>
    <w:p>
      <w:pPr>
        <w:pStyle w:val="ListParagraph"/>
        <w:numPr>
          <w:ilvl w:val="0"/>
          <w:numId w:val="1"/>
        </w:numPr>
        <w:spacing w:after="90" w:line="265" w:lineRule="auto"/>
        <w:ind w:left="560" w:hanging="280"/>
        <w:jc w:val="both"/>
      </w:pPr>
      <w:r>
        <w:rPr>
          <w:rFonts w:ascii="Times New Roman" w:cs="Times New Roman" w:eastAsia="Times New Roman" w:hAnsi="Times New Roman"/>
          <w:color w:val="000000"/>
          <w:sz w:val="22"/>
          <w:szCs w:val="22"/>
        </w:rPr>
        <w:t xml:space="preserve">Governed Match Score and Uncertainty Routing: The system computes a Governed Match Score (M_G) that combines role fit, evidence strength, and epistemic uncertainty. When uncertainty is high — because required skills have insufficient evidence — the candidate is routed to human review rather than decided automatically. The system also records which mandatory requirements caused the most hard-constraint failures, so recruiters can identify whether the job specification itself is unrealistic.</w:t>
      </w:r>
    </w:p>
    <w:p>
      <w:pPr>
        <w:spacing w:after="50"/>
      </w:pPr>
      <w:r>
        <w:rPr>
          <w:sz w:val="22"/>
          <w:szCs w:val="22"/>
        </w:rPr>
        <w:t xml:space="preserve"/>
      </w:r>
    </w:p>
    <w:p>
      <w:pPr>
        <w:spacing w:after="110" w:line="280" w:lineRule="auto"/>
        <w:ind/>
        <w:jc w:val="both"/>
      </w:pPr>
      <w:r>
        <w:rPr>
          <w:rFonts w:ascii="Times New Roman" w:cs="Times New Roman" w:eastAsia="Times New Roman" w:hAnsi="Times New Roman"/>
          <w:b/>
          <w:bCs/>
          <w:i w:val="false"/>
          <w:iCs w:val="false"/>
          <w:color w:val="1a1a2e"/>
          <w:sz w:val="22"/>
          <w:szCs w:val="22"/>
        </w:rPr>
        <w:t xml:space="preserve">Progressive Expansion</w:t>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If Stage 2 does not produce enough qualified candidates from the initial gate pool, the system is designed to expand in fixed batches, re-evaluate stopping conditions after each batch, and continue until either the required number of candidates is confirmed or the entire applicant pool is exhausted. In the latter case, the system reports insufficiency rather than lowering standards to fill the shortlist. That constraint is non-negotiable in the design.</w:t>
      </w:r>
    </w:p>
    <w:p>
      <w:pPr>
        <w:spacing w:after="60"/>
      </w:pPr>
      <w:r>
        <w:rPr>
          <w:sz w:val="22"/>
          <w:szCs w:val="22"/>
        </w:rPr>
        <w:t xml:space="preserve"/>
      </w:r>
    </w:p>
    <w:p>
      <w:pPr>
        <w:pBdr>
          <w:bottom w:val="single" w:color="1a4fd8" w:sz="6"/>
        </w:pBdr>
        <w:spacing w:after="100" w:before="240"/>
      </w:pPr>
      <w:r>
        <w:rPr>
          <w:rFonts w:ascii="Times New Roman" w:cs="Times New Roman" w:eastAsia="Times New Roman" w:hAnsi="Times New Roman"/>
          <w:b/>
          <w:bCs/>
          <w:color w:val="1a1a2e"/>
          <w:sz w:val="26"/>
          <w:szCs w:val="26"/>
        </w:rPr>
        <w:t xml:space="preserve">3.  The Central Design Principle</w:t>
      </w:r>
    </w:p>
    <w:p>
      <w:pPr>
        <w:spacing w:after="5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Existing AI resume screeners ask: "How similar is this resume to a strong candidate?" EGCA is designed to ask: "How much of what this candidate claims can be supported by evidence, and where is the system uncertain?"</w:t>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practical consequence is that every decision the system makes — every claim extracted, every evidence state assigned, every rule checked, every uncertainty flag raised — is recorded in an append-only Audit Trail. If a recruiter later asks "why was this candidate scored this way?", the system is intended to be able to reconstruct the complete chain of reasoning. This traceability is the property that distinguishes the proposed design from current AI hiring tools, none of which provide it.</w:t>
      </w:r>
    </w:p>
    <w:p>
      <w:pPr>
        <w:spacing w:after="60"/>
      </w:pPr>
      <w:r>
        <w:rPr>
          <w:sz w:val="22"/>
          <w:szCs w:val="22"/>
        </w:rPr>
        <w:t xml:space="preserve"/>
      </w:r>
    </w:p>
    <w:p>
      <w:pPr>
        <w:pBdr>
          <w:bottom w:val="single" w:color="1a4fd8" w:sz="6"/>
        </w:pBdr>
        <w:spacing w:after="100" w:before="240"/>
      </w:pPr>
      <w:r>
        <w:rPr>
          <w:rFonts w:ascii="Times New Roman" w:cs="Times New Roman" w:eastAsia="Times New Roman" w:hAnsi="Times New Roman"/>
          <w:b/>
          <w:bCs/>
          <w:color w:val="1a1a2e"/>
          <w:sz w:val="26"/>
          <w:szCs w:val="26"/>
        </w:rPr>
        <w:t xml:space="preserve">4.  Proposed Evaluation</w:t>
      </w:r>
    </w:p>
    <w:p>
      <w:pPr>
        <w:spacing w:after="5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project proposes testing the system using a synthetic dataset of 100 candidate profiles, to be constructed specifically for this purpose. This dataset does not yet exist, and none of the following evaluations have been run. The planned experiments are:</w:t>
      </w:r>
    </w:p>
    <w:p>
      <w:pPr>
        <w:spacing w:after="30"/>
      </w:pPr>
      <w:r>
        <w:rPr>
          <w:sz w:val="22"/>
          <w:szCs w:val="22"/>
        </w:rPr>
        <w:t xml:space="preserve"/>
      </w:r>
    </w:p>
    <w:p>
      <w:pPr>
        <w:pStyle w:val="ListParagraph"/>
        <w:numPr>
          <w:ilvl w:val="0"/>
          <w:numId w:val="1"/>
        </w:numPr>
        <w:spacing w:after="90" w:line="265" w:lineRule="auto"/>
        <w:ind w:left="560" w:hanging="280"/>
        <w:jc w:val="both"/>
      </w:pPr>
      <w:r>
        <w:rPr>
          <w:rFonts w:ascii="Times New Roman" w:cs="Times New Roman" w:eastAsia="Times New Roman" w:hAnsi="Times New Roman"/>
          <w:color w:val="000000"/>
          <w:sz w:val="22"/>
          <w:szCs w:val="22"/>
        </w:rPr>
        <w:t xml:space="preserve">E1 — Keyword Stuffing Robustness: Does a candidate who fills their resume with repeated buzzwords, without evidence backing, receive a lower M_G than a genuine candidate with equivalent real skills? This tests whether the evidence classification layer actually reduces the system's vulnerability to vocabulary gaming.</w:t>
      </w:r>
    </w:p>
    <w:p>
      <w:pPr>
        <w:pStyle w:val="ListParagraph"/>
        <w:numPr>
          <w:ilvl w:val="0"/>
          <w:numId w:val="1"/>
        </w:numPr>
        <w:spacing w:after="90" w:line="265" w:lineRule="auto"/>
        <w:ind w:left="560" w:hanging="280"/>
        <w:jc w:val="both"/>
      </w:pPr>
      <w:r>
        <w:rPr>
          <w:rFonts w:ascii="Times New Roman" w:cs="Times New Roman" w:eastAsia="Times New Roman" w:hAnsi="Times New Roman"/>
          <w:color w:val="000000"/>
          <w:sz w:val="22"/>
          <w:szCs w:val="22"/>
        </w:rPr>
        <w:t xml:space="preserve">E2 — Fairness to Candidates Without Public Profiles: Does a candidate with no GitHub, portfolio, or public digital presence receive the same M_G as a candidate with identical skills who has public artifacts? NOT_OBSERVED skills should increase uncertainty and trigger human review — not reduce the score directly.</w:t>
      </w:r>
    </w:p>
    <w:p>
      <w:pPr>
        <w:pStyle w:val="ListParagraph"/>
        <w:numPr>
          <w:ilvl w:val="0"/>
          <w:numId w:val="1"/>
        </w:numPr>
        <w:spacing w:after="90" w:line="265" w:lineRule="auto"/>
        <w:ind w:left="560" w:hanging="280"/>
        <w:jc w:val="both"/>
      </w:pPr>
      <w:r>
        <w:rPr>
          <w:rFonts w:ascii="Times New Roman" w:cs="Times New Roman" w:eastAsia="Times New Roman" w:hAnsi="Times New Roman"/>
          <w:color w:val="000000"/>
          <w:sz w:val="22"/>
          <w:szCs w:val="22"/>
        </w:rPr>
        <w:t xml:space="preserve">E3 — Skill Graph Substitution: Does a candidate with artifact-backed Fastify experience receive partial credit on an Express.js requirement, via the skill graph? And does that partial credit correctly sit below a candidate with direct Express evidence?</w:t>
      </w:r>
    </w:p>
    <w:p>
      <w:pPr>
        <w:pStyle w:val="ListParagraph"/>
        <w:numPr>
          <w:ilvl w:val="0"/>
          <w:numId w:val="1"/>
        </w:numPr>
        <w:spacing w:after="90" w:line="265" w:lineRule="auto"/>
        <w:ind w:left="560" w:hanging="280"/>
        <w:jc w:val="both"/>
      </w:pPr>
      <w:r>
        <w:rPr>
          <w:rFonts w:ascii="Times New Roman" w:cs="Times New Roman" w:eastAsia="Times New Roman" w:hAnsi="Times New Roman"/>
          <w:color w:val="000000"/>
          <w:sz w:val="22"/>
          <w:szCs w:val="22"/>
        </w:rPr>
        <w:t xml:space="preserve">E4 — Ranking Stability: Do identical candidate pools, presented in different arrival orders to the Priority Queue, produce the same final shortlist? The target Jaccard similarity across orderings is ≥ 0.80.</w:t>
      </w:r>
    </w:p>
    <w:p>
      <w:pPr>
        <w:pStyle w:val="ListParagraph"/>
        <w:numPr>
          <w:ilvl w:val="0"/>
          <w:numId w:val="1"/>
        </w:numPr>
        <w:spacing w:after="90" w:line="265" w:lineRule="auto"/>
        <w:ind w:left="560" w:hanging="280"/>
        <w:jc w:val="both"/>
      </w:pPr>
      <w:r>
        <w:rPr>
          <w:rFonts w:ascii="Times New Roman" w:cs="Times New Roman" w:eastAsia="Times New Roman" w:hAnsi="Times New Roman"/>
          <w:color w:val="000000"/>
          <w:sz w:val="22"/>
          <w:szCs w:val="22"/>
        </w:rPr>
        <w:t xml:space="preserve">E5 (Optional): Stage-1 Depth vs. Recall Tradeoff: How much of the applicant pool must be forwarded to Stage 2 before diminishing returns set in on relevant-candidate recovery? This experiment would map Stage-1 depth percentage against candidate recall and GADS computation cost — producing the most practically actionable finding in the paper if time permits.</w:t>
      </w:r>
    </w:p>
    <w:p>
      <w:pPr>
        <w:spacing w:after="60"/>
      </w:pPr>
      <w:r>
        <w:rPr>
          <w:sz w:val="22"/>
          <w:szCs w:val="22"/>
        </w:rPr>
        <w:t xml:space="preserve"/>
      </w:r>
    </w:p>
    <w:p>
      <w:pPr>
        <w:pBdr>
          <w:bottom w:val="single" w:color="1a4fd8" w:sz="6"/>
        </w:pBdr>
        <w:spacing w:after="100" w:before="240"/>
      </w:pPr>
      <w:r>
        <w:rPr>
          <w:rFonts w:ascii="Times New Roman" w:cs="Times New Roman" w:eastAsia="Times New Roman" w:hAnsi="Times New Roman"/>
          <w:b/>
          <w:bCs/>
          <w:color w:val="1a1a2e"/>
          <w:sz w:val="26"/>
          <w:szCs w:val="26"/>
        </w:rPr>
        <w:t xml:space="preserve">5.  Why This Matters</w:t>
      </w:r>
    </w:p>
    <w:p>
      <w:pPr>
        <w:spacing w:after="5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Hiring decisions affect people's careers and livelihoods. A system that rejects a qualified candidate because they wrote their resume differently — or because their best work lives in a private company repository rather than a public GitHub — is not measuring professional capability. It is measuring presentation skill.</w:t>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This project does not claim to solve hiring, and it has not yet been built or tested. It proposes to make one stage of the hiring pipeline — early resume screening — more honest about what the AI knows, what it does not know, and what a human recruiter should review. The further research question is whether a two-stage architecture can deliver this evidence-governance rigor without running expensive evaluation on every applicant — reducing computational cost while maintaining the coverage and stability of the final shortlist.</w:t>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Both questions are testable, scoped to a 10-week implementation and evaluation timeline, and grounded in measurable outcomes rather than claims about production deployment or real-world hiring quality.</w:t>
      </w:r>
    </w:p>
    <w:p>
      <w:pPr>
        <w:spacing w:after="80"/>
      </w:pPr>
      <w:r>
        <w:rPr>
          <w:sz w:val="22"/>
          <w:szCs w:val="22"/>
        </w:rPr>
        <w:t xml:space="preserve"/>
      </w:r>
    </w:p>
    <w:p>
      <w:pPr>
        <w:pBdr>
          <w:bottom w:val="single" w:color="cccccc" w:sz="4"/>
        </w:pBdr>
        <w:spacing w:after="40"/>
      </w:pPr>
      <w:r>
        <w:rPr>
          <w:sz w:val="22"/>
          <w:szCs w:val="22"/>
        </w:rPr>
        <w:t xml:space="preserve"/>
      </w:r>
    </w:p>
    <w:p>
      <w:pPr>
        <w:spacing w:after="110" w:line="280" w:lineRule="auto"/>
        <w:ind/>
        <w:jc w:val="center"/>
      </w:pPr>
      <w:r>
        <w:rPr>
          <w:rFonts w:ascii="Times New Roman" w:cs="Times New Roman" w:eastAsia="Times New Roman" w:hAnsi="Times New Roman"/>
          <w:b w:val="false"/>
          <w:bCs w:val="false"/>
          <w:i/>
          <w:iCs/>
          <w:color w:val="555555"/>
          <w:sz w:val="18"/>
          <w:szCs w:val="18"/>
        </w:rPr>
        <w:t xml:space="preserve">Keywords: AI Resume Screening · Evidence Provenance · Skill Knowledge Graph · Policy Adjudication · Two-Stage Screening · Uncertainty Routing · Auditable AI · Progressive Selection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2026-09-23T00:49:06.796Z</dcterms:created>
  <dcterms:modified xsi:type="dcterms:W3CDTF">2026-09-23T00:49:06.805Z</dcterms:modified>
</cp:coreProperties>
</file>

<file path=docProps/custom.xml><?xml version="1.0" encoding="utf-8"?>
<Properties xmlns="http://schemas.openxmlformats.org/officeDocument/2006/custom-properties" xmlns:vt="http://schemas.openxmlformats.org/officeDocument/2006/docPropsVTypes"/>
</file>