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60"/>
        <w:jc w:val="center"/>
      </w:pPr>
      <w:r>
        <w:rPr>
          <w:rFonts w:ascii="Times New Roman" w:cs="Times New Roman" w:eastAsia="Times New Roman" w:hAnsi="Times New Roman"/>
          <w:color w:val="555555"/>
          <w:sz w:val="18"/>
          <w:szCs w:val="18"/>
        </w:rPr>
        <w:t xml:space="preserve">B.Tech Computer Science &amp; Engineering</w:t>
      </w:r>
    </w:p>
    <w:p>
      <w:pPr>
        <w:spacing w:after="60"/>
        <w:jc w:val="center"/>
      </w:pPr>
      <w:r>
        <w:rPr>
          <w:rFonts w:ascii="Times New Roman" w:cs="Times New Roman" w:eastAsia="Times New Roman" w:hAnsi="Times New Roman"/>
          <w:color w:val="555555"/>
          <w:sz w:val="18"/>
          <w:szCs w:val="18"/>
        </w:rPr>
        <w:t xml:space="preserve">Minor Research Project</w:t>
      </w:r>
    </w:p>
    <w:p>
      <w:pPr>
        <w:spacing w:after="300"/>
        <w:jc w:val="center"/>
      </w:pPr>
      <w:r>
        <w:rPr>
          <w:rFonts w:ascii="Times New Roman" w:cs="Times New Roman" w:eastAsia="Times New Roman" w:hAnsi="Times New Roman"/>
          <w:color w:val="555555"/>
          <w:sz w:val="18"/>
          <w:szCs w:val="18"/>
        </w:rPr>
        <w:t xml:space="preserve">Academic Year 2024–25</w:t>
      </w:r>
    </w:p>
    <w:p>
      <w:pPr>
        <w:spacing w:after="80"/>
        <w:jc w:val="center"/>
      </w:pPr>
      <w:r>
        <w:rPr>
          <w:rFonts w:ascii="Times New Roman" w:cs="Times New Roman" w:eastAsia="Times New Roman" w:hAnsi="Times New Roman"/>
          <w:b/>
          <w:bCs/>
          <w:color w:val="1a1a2e"/>
          <w:sz w:val="40"/>
          <w:szCs w:val="40"/>
        </w:rPr>
        <w:t xml:space="preserve">PROJECT FEASIBILITY REPORT</w:t>
      </w:r>
    </w:p>
    <w:p>
      <w:pPr>
        <w:pBdr>
          <w:bottom w:val="single" w:color="1a4fd8" w:sz="10"/>
        </w:pBdr>
        <w:spacing w:after="80"/>
        <w:jc w:val="center"/>
      </w:pPr>
      <w:r>
        <w:rPr>
          <w:sz w:val="22"/>
          <w:szCs w:val="22"/>
        </w:rPr>
        <w:t xml:space="preserve"/>
      </w:r>
    </w:p>
    <w:p>
      <w:pPr>
        <w:spacing w:after="8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60"/>
        <w:jc w:val="center"/>
      </w:pPr>
      <w:r>
        <w:rPr>
          <w:rFonts w:ascii="Times New Roman" w:cs="Times New Roman" w:eastAsia="Times New Roman" w:hAnsi="Times New Roman"/>
          <w:b/>
          <w:bCs/>
          <w:color w:val="1a1a2e"/>
          <w:sz w:val="28"/>
          <w:szCs w:val="28"/>
        </w:rPr>
        <w:t xml:space="preserve">Evidence-Governed Candidate Assessment (EGCA)</w:t>
      </w:r>
    </w:p>
    <w:p>
      <w:pPr>
        <w:spacing w:after="400"/>
        <w:jc w:val="center"/>
      </w:pPr>
      <w:r>
        <w:rPr>
          <w:rFonts w:ascii="Times New Roman" w:cs="Times New Roman" w:eastAsia="Times New Roman" w:hAnsi="Times New Roman"/>
          <w:color w:val="555555"/>
          <w:sz w:val="26"/>
          <w:szCs w:val="26"/>
        </w:rPr>
        <w:t xml:space="preserve">A Controlled AI Framework for Fair and Auditable Resume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Field</w:t>
            </w:r>
          </w:p>
        </w:tc>
        <w:tc>
          <w:tcPr>
            <w:tcW w:type="dxa" w:w="7020"/>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Detail</w:t>
            </w:r>
          </w:p>
        </w:tc>
      </w:tr>
      <w:tr>
        <w:tc>
          <w:tcPr>
            <w:tcW w:type="dxa" w:w="234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Project Type</w:t>
            </w:r>
          </w:p>
        </w:tc>
        <w:tc>
          <w:tcPr>
            <w:tcW w:type="dxa" w:w="702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B.Tech Minor Research Project</w:t>
            </w:r>
          </w:p>
        </w:tc>
      </w:tr>
      <w:tr>
        <w:tc>
          <w:tcPr>
            <w:tcW w:type="dxa" w:w="234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Domain</w:t>
            </w:r>
          </w:p>
        </w:tc>
        <w:tc>
          <w:tcPr>
            <w:tcW w:type="dxa" w:w="702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Artificial Intelligence · Human-Computer Interaction · Software Engineering</w:t>
            </w:r>
          </w:p>
        </w:tc>
      </w:tr>
      <w:tr>
        <w:tc>
          <w:tcPr>
            <w:tcW w:type="dxa" w:w="234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Duration</w:t>
            </w:r>
          </w:p>
        </w:tc>
        <w:tc>
          <w:tcPr>
            <w:tcW w:type="dxa" w:w="702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10 Weeks  (2.5 Months)</w:t>
            </w:r>
          </w:p>
        </w:tc>
      </w:tr>
      <w:tr>
        <w:tc>
          <w:tcPr>
            <w:tcW w:type="dxa" w:w="234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Start Date</w:t>
            </w:r>
          </w:p>
        </w:tc>
        <w:tc>
          <w:tcPr>
            <w:tcW w:type="dxa" w:w="702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Week 1 — October 2024 (adjust to actual)</w:t>
            </w:r>
          </w:p>
        </w:tc>
      </w:tr>
      <w:tr>
        <w:tc>
          <w:tcPr>
            <w:tcW w:type="dxa" w:w="234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Submission Target</w:t>
            </w:r>
          </w:p>
        </w:tc>
        <w:tc>
          <w:tcPr>
            <w:tcW w:type="dxa" w:w="702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End of Week 10</w:t>
            </w:r>
          </w:p>
        </w:tc>
      </w:tr>
      <w:tr>
        <w:tc>
          <w:tcPr>
            <w:tcW w:type="dxa" w:w="234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Core Technology</w:t>
            </w:r>
          </w:p>
        </w:tc>
        <w:tc>
          <w:tcPr>
            <w:tcW w:type="dxa" w:w="702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Python · FastAPI · PostgreSQL · Open Policy Agent · Gemini API</w:t>
            </w:r>
          </w:p>
        </w:tc>
      </w:tr>
      <w:tr>
        <w:tc>
          <w:tcPr>
            <w:tcW w:type="dxa" w:w="234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Team Size</w:t>
            </w:r>
          </w:p>
        </w:tc>
        <w:tc>
          <w:tcPr>
            <w:tcW w:type="dxa" w:w="702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1 student (individual project)</w:t>
            </w:r>
          </w:p>
        </w:tc>
      </w:tr>
      <w:tr>
        <w:tc>
          <w:tcPr>
            <w:tcW w:type="dxa" w:w="234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Advisor</w:t>
            </w:r>
          </w:p>
        </w:tc>
        <w:tc>
          <w:tcPr>
            <w:tcW w:type="dxa" w:w="702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_____________________</w:t>
            </w:r>
          </w:p>
        </w:tc>
      </w:tr>
    </w:tbl>
    <w:p>
      <w:pPr>
        <w:spacing w:after="3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1.  Project Definition</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EGCA (Evidence-Governed Candidate Assessment) is a structured AI pipeline for resume screening that separates what an AI reads from what the system concludes. It converts unstructured resume documents into verified skill claims, evaluates the evidence behind each claim, applies deterministic hiring policy rules, and routes uncertain cases to human reviewers — producing an auditable shortlist rather than an opaque score.</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1.1  The Core Research Question</w:t>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Can an evidence-governed candidate representation — combining provenance-linked skill claims, bounded skill graph inference, deterministic policy constraints, and uncertainty-aware human escalation — produce more reliable and auditable AI-assisted resume screening than conventional LLM-only or embedding-similarity approaches?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1.2  What the System Is</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A four-stage AI pipeline: extraction → evidence evaluation → policy adjudication → scoring and routing</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A Skill Evidence Graph encoding technology dependency relationships (~50 nodes, web/backend domain)</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A five-state evidence classification system per skill claim (NOT_OBSERVED → SELF_CLAIMED → INFERRED → ARTIFACT_BACKED → ASSESSED)</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A Governed Match Score (M_G) combining role fit, evidence strength, adaptability signals, and epistemic uncertainty</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A Policy-Bounded Priority Queue (PBPQ) for streaming top-K candidate ranking</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An Audit Trail recording every extraction, evidence level, and policy decision</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1.3  What the System Is NOT</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Not a full recruitment platform or candidate-facing application</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Not a LinkedIn scraper or unauthorized data collector</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Not a system that claims to find the "best" candidate — it governs the evidence-evaluation process, not the hiring decision itself</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Not a fairness guarantee — it reduces specific failure modes while explicitly escalating uncertain cases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2.  Scope Boundaries and Guardrails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Defining what is inside and outside the project boundary is the most important feasibility decision. The following table is the authoritative scope reference for this project. Items marked OUT OF SCOPE are explicitly excluded — not deferred without a decision, but excluded by design for this 10-week timeline.</w:t>
      </w:r>
    </w:p>
    <w:p>
      <w:pPr>
        <w:spacing w:after="1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8"/>
        <w:gridCol w:w="3931"/>
      </w:tblGrid>
      <w:tr>
        <w:trPr>
          <w:tblHeader/>
        </w:trPr>
        <w:tc>
          <w:tcPr>
            <w:tcW w:type="dxa" w:w="3931"/>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Component</w:t>
            </w:r>
          </w:p>
        </w:tc>
        <w:tc>
          <w:tcPr>
            <w:tcW w:type="dxa" w:w="1498"/>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Status</w:t>
            </w:r>
          </w:p>
        </w:tc>
        <w:tc>
          <w:tcPr>
            <w:tcW w:type="dxa" w:w="3931"/>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Reason</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LLM extraction pipeline (resume → structured claims)</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Core contribution, ~1.5 weeks</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Skill Evidence Graph (static, ~50 nodes, web/backend)</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Core contribution, constructed manually</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Five-state evidence classification</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Core contribution, directly buildable</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OPA Policy Adjudication (P_hard gate)</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Required for governance claim</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M_G scoring with declared weights + ablation</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Required for paper evaluation</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Policy-Bounded Priority Queue (PBPQ)</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Core contribution, ~0.5 weeks</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EvidenceLedger + AuditTrailLog (PostgreSQL)</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Required for auditability claim</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Synthetic dataset of 100 candidate profiles</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Required for evaluation</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Four targeted evaluation experiments</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0f6b42"/>
                <w:sz w:val="22"/>
                <w:szCs w:val="22"/>
              </w:rPr>
              <w:t xml:space="preserve">IN SCOPE</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Defined in Section 4</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GitHub API integration (candidate-provided URL only)</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92400e"/>
                <w:sz w:val="22"/>
                <w:szCs w:val="22"/>
              </w:rPr>
              <w:t xml:space="preserve">OPTIONAL</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Add only if core complete by Week 7</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G_adapt from behavioral signals</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92400e"/>
                <w:sz w:val="22"/>
                <w:szCs w:val="22"/>
              </w:rPr>
              <w:t xml:space="preserve">SIMULATED</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Synthetic data for paper; real signals = future work</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Frontend / recruiter UI</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b91c1c"/>
                <w:sz w:val="22"/>
                <w:szCs w:val="22"/>
              </w:rPr>
              <w:t xml:space="preserve">OUT OF SCOPE</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Not required for a research paper</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LinkedIn integration</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b91c1c"/>
                <w:sz w:val="22"/>
                <w:szCs w:val="22"/>
              </w:rPr>
              <w:t xml:space="preserve">OUT OF SCOPE</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Prohibited by LinkedIn ToS for employment decisions</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Calibrated M_G weights (empirically derived)</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b91c1c"/>
                <w:sz w:val="22"/>
                <w:szCs w:val="22"/>
              </w:rPr>
              <w:t xml:space="preserve">OUT OF SCOPE</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Requires post-hire outcome data not available</w:t>
            </w:r>
          </w:p>
        </w:tc>
      </w:tr>
      <w:tr>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Real recruiter user study</w:t>
            </w:r>
          </w:p>
        </w:tc>
        <w:tc>
          <w:tcPr>
            <w:tcW w:type="dxa" w:w="149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b91c1c"/>
                <w:sz w:val="22"/>
                <w:szCs w:val="22"/>
              </w:rPr>
              <w:t xml:space="preserve">OUT OF SCOPE</w:t>
            </w:r>
          </w:p>
        </w:tc>
        <w:tc>
          <w:tcPr>
            <w:tcW w:type="dxa" w:w="393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Requires IRB / ethics approval, timeline infeasible</w:t>
            </w:r>
          </w:p>
        </w:tc>
      </w:tr>
      <w:tr>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Production deployment</w:t>
            </w:r>
          </w:p>
        </w:tc>
        <w:tc>
          <w:tcPr>
            <w:tcW w:type="dxa" w:w="149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b91c1c"/>
                <w:sz w:val="22"/>
                <w:szCs w:val="22"/>
              </w:rPr>
              <w:t xml:space="preserve">OUT OF SCOPE</w:t>
            </w:r>
          </w:p>
        </w:tc>
        <w:tc>
          <w:tcPr>
            <w:tcW w:type="dxa" w:w="393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Minor project deliverable is working prototype + paper</w:t>
            </w:r>
          </w:p>
        </w:tc>
      </w:tr>
    </w:tbl>
    <w:p>
      <w:pPr>
        <w:spacing w:after="2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2.1  Hard Guardrails — Non-Negotiable Constraints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following constraints are not flexible. Any scope expansion that violates these is automatically rejected:</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pStyle w:val="ListParagraph"/>
        <w:numPr>
          <w:ilvl w:val="0"/>
          <w:numId w:val="1"/>
        </w:numPr>
        <w:spacing w:after="80" w:line="260" w:lineRule="auto"/>
        <w:ind w:left="480" w:hanging="240"/>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color w:val="000000"/>
          <w:sz w:val="22"/>
          <w:szCs w:val="22"/>
        </w:rPr>
        <w:t xml:space="preserve">No unauthorised data collection. All external evidence (GitHub, portfolio) must be candidate-submitted and consent-based. The system never searches the web for candidates.</w:t>
      </w:r>
    </w:p>
    <w:p>
      <w:pPr>
        <w:pStyle w:val="ListParagraph"/>
        <w:numPr>
          <w:ilvl w:val="0"/>
          <w:numId w:val="1"/>
        </w:numPr>
        <w:spacing w:after="80" w:line="260" w:lineRule="auto"/>
        <w:ind w:left="480" w:hanging="240"/>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color w:val="000000"/>
          <w:sz w:val="22"/>
          <w:szCs w:val="22"/>
        </w:rPr>
        <w:t xml:space="preserve">UNOBSERVABLE ≠ negative evidence. Missing evidence must increase uncertainty (U_unc) and route to human review, never reduce the candidate's score directly. This must be encoded in the data model, not just documented.</w:t>
      </w:r>
    </w:p>
    <w:p>
      <w:pPr>
        <w:pStyle w:val="ListParagraph"/>
        <w:numPr>
          <w:ilvl w:val="0"/>
          <w:numId w:val="1"/>
        </w:numPr>
        <w:spacing w:after="80" w:line="260" w:lineRule="auto"/>
        <w:ind w:left="480" w:hanging="240"/>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color w:val="000000"/>
          <w:sz w:val="22"/>
          <w:szCs w:val="22"/>
        </w:rPr>
        <w:t xml:space="preserve">P_hard is a gate, not a weighted feature. A failed mandatory requirement produces a policy failure record. Extra achievements cannot compensate for it in any version of M_G.</w:t>
      </w:r>
    </w:p>
    <w:p>
      <w:pPr>
        <w:pStyle w:val="ListParagraph"/>
        <w:numPr>
          <w:ilvl w:val="0"/>
          <w:numId w:val="1"/>
        </w:numPr>
        <w:spacing w:after="80" w:line="260" w:lineRule="auto"/>
        <w:ind w:left="480" w:hanging="240"/>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color w:val="000000"/>
          <w:sz w:val="22"/>
          <w:szCs w:val="22"/>
        </w:rPr>
        <w:t xml:space="preserve">M_G is a ranking heuristic, not a hiring decision. The paper must state this explicitly. The system supports a human recruiter; it does not replace one.</w:t>
      </w:r>
    </w:p>
    <w:p>
      <w:pPr>
        <w:pStyle w:val="ListParagraph"/>
        <w:numPr>
          <w:ilvl w:val="0"/>
          <w:numId w:val="1"/>
        </w:numPr>
        <w:spacing w:after="80" w:line="260" w:lineRule="auto"/>
        <w:ind w:left="480" w:hanging="240"/>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color w:val="000000"/>
          <w:sz w:val="22"/>
          <w:szCs w:val="22"/>
        </w:rPr>
        <w:t xml:space="preserve">No personality inference from resume text. Claims like "passionate about learning" are stored as SELF_CLAIMED personality assertions and contribute zero weight to any score.</w:t>
      </w:r>
    </w:p>
    <w:p>
      <w:pPr>
        <w:spacing w:after="2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3.  10-Week Project Timeline</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timeline is structured as four phases. Each phase has a defined deliverable. If a phase runs over by more than 3 days, the contingency action in Section 3.1 applies.</w:t>
      </w:r>
    </w:p>
    <w:p>
      <w:pPr>
        <w:spacing w:after="1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1310"/>
        <w:gridCol w:w="4961"/>
        <w:gridCol w:w="2434"/>
      </w:tblGrid>
      <w:tr>
        <w:trPr>
          <w:tblHeader/>
        </w:trPr>
        <w:tc>
          <w:tcPr>
            <w:tcW w:type="dxa" w:w="655"/>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Week</w:t>
            </w:r>
          </w:p>
        </w:tc>
        <w:tc>
          <w:tcPr>
            <w:tcW w:type="dxa" w:w="1310"/>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Phase</w:t>
            </w:r>
          </w:p>
        </w:tc>
        <w:tc>
          <w:tcPr>
            <w:tcW w:type="dxa" w:w="4961"/>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Tasks</w:t>
            </w:r>
          </w:p>
        </w:tc>
        <w:tc>
          <w:tcPr>
            <w:tcW w:type="dxa" w:w="2434"/>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Deliverable</w:t>
            </w:r>
          </w:p>
        </w:tc>
      </w:tr>
      <w:tr>
        <w:tc>
          <w:tcPr>
            <w:tcW w:type="dxa" w:w="655"/>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1</w:t>
            </w:r>
          </w:p>
        </w:tc>
        <w:tc>
          <w:tcPr>
            <w:tcW w:type="dxa" w:w="131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Foundation</w:t>
            </w:r>
          </w:p>
        </w:tc>
        <w:tc>
          <w:tcPr>
            <w:tcW w:type="dxa" w:w="496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Database schema design · FastAPI project skeleton · PostgreSQL setup · Pydantic models for CandidateClaim, EvidenceItem, RoleBlueprint, AuditTrailLog</w:t>
            </w:r>
          </w:p>
        </w:tc>
        <w:tc>
          <w:tcPr>
            <w:tcW w:type="dxa" w:w="243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Working database + API skeleton</w:t>
            </w:r>
          </w:p>
        </w:tc>
      </w:tr>
      <w:tr>
        <w:tc>
          <w:tcPr>
            <w:tcW w:type="dxa" w:w="655"/>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2</w:t>
            </w:r>
          </w:p>
        </w:tc>
        <w:tc>
          <w:tcPr>
            <w:tcW w:type="dxa" w:w="131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Extraction</w:t>
            </w:r>
          </w:p>
        </w:tc>
        <w:tc>
          <w:tcPr>
            <w:tcW w:type="dxa" w:w="496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LLM extraction prompt design (Gemini API) · Pydantic output schema · Parsing test on 10 real resumes · Error handling + retry logic</w:t>
            </w:r>
          </w:p>
        </w:tc>
        <w:tc>
          <w:tcPr>
            <w:tcW w:type="dxa" w:w="243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Stage 1 pipeline: resume PDF → structured claims JSON</w:t>
            </w:r>
          </w:p>
        </w:tc>
      </w:tr>
      <w:tr>
        <w:tc>
          <w:tcPr>
            <w:tcW w:type="dxa" w:w="655"/>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3</w:t>
            </w:r>
          </w:p>
        </w:tc>
        <w:tc>
          <w:tcPr>
            <w:tcW w:type="dxa" w:w="131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Skill Graph</w:t>
            </w:r>
          </w:p>
        </w:tc>
        <w:tc>
          <w:tcPr>
            <w:tcW w:type="dxa" w:w="496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Manual construction of ~50-node Skill Dependency Graph · Node schema (SkillNode, SkillRelation) · Relation types (DEPENDS_ON, USES, ALIAS_OF, TRANSFERABLE_TO, NOT_SUFFICIENT_FOR) · Inference depth limits</w:t>
            </w:r>
          </w:p>
        </w:tc>
        <w:tc>
          <w:tcPr>
            <w:tcW w:type="dxa" w:w="243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Populated skill graph in DB + graph traversal queries</w:t>
            </w:r>
          </w:p>
        </w:tc>
      </w:tr>
      <w:tr>
        <w:tc>
          <w:tcPr>
            <w:tcW w:type="dxa" w:w="655"/>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4</w:t>
            </w:r>
          </w:p>
        </w:tc>
        <w:tc>
          <w:tcPr>
            <w:tcW w:type="dxa" w:w="131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Evidence</w:t>
            </w:r>
          </w:p>
        </w:tc>
        <w:tc>
          <w:tcPr>
            <w:tcW w:type="dxa" w:w="496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Five-state evidence classifier · EvidenceLedger writer · Inference propagation with decay · UNOBSERVABLE state enforcement · Evidence → skill graph linking</w:t>
            </w:r>
          </w:p>
        </w:tc>
        <w:tc>
          <w:tcPr>
            <w:tcW w:type="dxa" w:w="243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Stage 2 pipeline: claims → evidence states → ledger</w:t>
            </w:r>
          </w:p>
        </w:tc>
      </w:tr>
      <w:tr>
        <w:tc>
          <w:tcPr>
            <w:tcW w:type="dxa" w:w="655"/>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5</w:t>
            </w:r>
          </w:p>
        </w:tc>
        <w:tc>
          <w:tcPr>
            <w:tcW w:type="dxa" w:w="131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Policy</w:t>
            </w:r>
          </w:p>
        </w:tc>
        <w:tc>
          <w:tcPr>
            <w:tcW w:type="dxa" w:w="496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OPA / Rego policy rule authoring for 3 sample job roles · FastAPI → OPA integration · P_hard gate enforcement · ComplianceCertificate schema and writer</w:t>
            </w:r>
          </w:p>
        </w:tc>
        <w:tc>
          <w:tcPr>
            <w:tcW w:type="dxa" w:w="243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Stage 3 pipeline: P_hard gate + compliance records</w:t>
            </w:r>
          </w:p>
        </w:tc>
      </w:tr>
      <w:tr>
        <w:tc>
          <w:tcPr>
            <w:tcW w:type="dxa" w:w="655"/>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6</w:t>
            </w:r>
          </w:p>
        </w:tc>
        <w:tc>
          <w:tcPr>
            <w:tcW w:type="dxa" w:w="131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Scoring</w:t>
            </w:r>
          </w:p>
        </w:tc>
        <w:tc>
          <w:tcPr>
            <w:tcW w:type="dxa" w:w="496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M_G formula implementation with declared weights · U_unc computation from evidence state distribution · PBPQ (min-heap, top-K) · Human routing threshold logic</w:t>
            </w:r>
          </w:p>
        </w:tc>
        <w:tc>
          <w:tcPr>
            <w:tcW w:type="dxa" w:w="243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Stage 4 pipeline: M_G → PBPQ → shortlist + escalation queue</w:t>
            </w:r>
          </w:p>
        </w:tc>
      </w:tr>
      <w:tr>
        <w:tc>
          <w:tcPr>
            <w:tcW w:type="dxa" w:w="655"/>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7</w:t>
            </w:r>
          </w:p>
        </w:tc>
        <w:tc>
          <w:tcPr>
            <w:tcW w:type="dxa" w:w="131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Dataset</w:t>
            </w:r>
          </w:p>
        </w:tc>
        <w:tc>
          <w:tcPr>
            <w:tcW w:type="dxa" w:w="496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100 synthetic candidate profiles in 4 categories: (25) legitimate varied · (25) keyword-stuffed adversarial · (25) no-public-profile · (25) adjacent-technology · Role blueprints for 3 job types</w:t>
            </w:r>
          </w:p>
        </w:tc>
        <w:tc>
          <w:tcPr>
            <w:tcW w:type="dxa" w:w="243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Evaluation dataset + ground truth labels</w:t>
            </w:r>
          </w:p>
        </w:tc>
      </w:tr>
      <w:tr>
        <w:tc>
          <w:tcPr>
            <w:tcW w:type="dxa" w:w="655"/>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8</w:t>
            </w:r>
          </w:p>
        </w:tc>
        <w:tc>
          <w:tcPr>
            <w:tcW w:type="dxa" w:w="131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Experiments</w:t>
            </w:r>
          </w:p>
        </w:tc>
        <w:tc>
          <w:tcPr>
            <w:tcW w:type="dxa" w:w="496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Experiment 1: Keyword stuffing robustness · Experiment 2: UNOBSERVABLE fairness · Experiment 3: Skill graph substitution (Fastify → Express) · Experiment 4: PBPQ arrival-order stability (Jaccard similarity)</w:t>
            </w:r>
          </w:p>
        </w:tc>
        <w:tc>
          <w:tcPr>
            <w:tcW w:type="dxa" w:w="243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Raw results tables for all 4 experiments</w:t>
            </w:r>
          </w:p>
        </w:tc>
      </w:tr>
      <w:tr>
        <w:tc>
          <w:tcPr>
            <w:tcW w:type="dxa" w:w="655"/>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9</w:t>
            </w:r>
          </w:p>
        </w:tc>
        <w:tc>
          <w:tcPr>
            <w:tcW w:type="dxa" w:w="131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Analysis</w:t>
            </w:r>
          </w:p>
        </w:tc>
        <w:tc>
          <w:tcPr>
            <w:tcW w:type="dxa" w:w="496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Ablation study (zero each component, measure ranking delta) · Results interpretation · Failure mode documentation · Limitations section drafting</w:t>
            </w:r>
          </w:p>
        </w:tc>
        <w:tc>
          <w:tcPr>
            <w:tcW w:type="dxa" w:w="243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Ablation results + analysis notes</w:t>
            </w:r>
          </w:p>
        </w:tc>
      </w:tr>
      <w:tr>
        <w:tc>
          <w:tcPr>
            <w:tcW w:type="dxa" w:w="655"/>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10</w:t>
            </w:r>
          </w:p>
        </w:tc>
        <w:tc>
          <w:tcPr>
            <w:tcW w:type="dxa" w:w="131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Paper</w:t>
            </w:r>
          </w:p>
        </w:tc>
        <w:tc>
          <w:tcPr>
            <w:tcW w:type="dxa" w:w="496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Full paper draft: Introduction · Related Work · Framework · Experiments · Results · Limitations · Conclusion · References · Review + revision</w:t>
            </w:r>
          </w:p>
        </w:tc>
        <w:tc>
          <w:tcPr>
            <w:tcW w:type="dxa" w:w="243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Submitted paper + project repository</w:t>
            </w:r>
          </w:p>
        </w:tc>
      </w:tr>
    </w:tbl>
    <w:p>
      <w:pPr>
        <w:spacing w:after="2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3.1  Contingency Rules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These rules apply automatically if a week falls more than 3 days behind its target deliverable:</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If Week 2 (Extraction) is delayed: Reduce LLM extraction to a fixed JSON schema with fewer claim types. Accuracy is lower but the pipeline still runs.</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If Week 3 (Skill Graph) is delayed: Reduce graph from 50 nodes to 25 nodes covering only the JavaScript/Node.js/React ecosystem. Four experiments still work.</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If Week 6 (Scoring) is delayed: Simplify PBPQ to a sorted list. Drop Experiment 4 (ranking stability). The remaining three experiments still test the core claims.</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If Week 8 (Experiments) is delayed: Drop Experiment 3 (skill graph substitution). The paper's core claims still hold on the remaining three experiments.</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Week 10 (Paper) has no contingency. The paper scope does not shrink. What shrinks is the number of experiments if earlier phases ran over.</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iCs/>
          <w:color w:val="555555"/>
          <w:sz w:val="22"/>
          <w:szCs w:val="22"/>
        </w:rPr>
        <w:t xml:space="preserve">The optional GitHub API module (Section 2) is added only in Week 7 if the Week 6 deliverable is complete on time. If not, it is dropped entirely from this project.</w:t>
      </w:r>
    </w:p>
    <w:p>
      <w:pPr>
        <w:spacing w:after="2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4.  Evaluation Experiments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Four experiments are defined with specific, measurable success criteria. Every experiment uses the synthetic dataset constructed in Week 7. No real candidate data is required.</w:t>
      </w:r>
    </w:p>
    <w:p>
      <w:pPr>
        <w:spacing w:after="1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1685"/>
        <w:gridCol w:w="3557"/>
        <w:gridCol w:w="3557"/>
      </w:tblGrid>
      <w:tr>
        <w:trPr>
          <w:tblHeader/>
        </w:trPr>
        <w:tc>
          <w:tcPr>
            <w:tcW w:type="dxa" w:w="562"/>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Exp.</w:t>
            </w:r>
          </w:p>
        </w:tc>
        <w:tc>
          <w:tcPr>
            <w:tcW w:type="dxa" w:w="1685"/>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Name</w:t>
            </w:r>
          </w:p>
        </w:tc>
        <w:tc>
          <w:tcPr>
            <w:tcW w:type="dxa" w:w="3557"/>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What It Tests</w:t>
            </w:r>
          </w:p>
        </w:tc>
        <w:tc>
          <w:tcPr>
            <w:tcW w:type="dxa" w:w="3557"/>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Success Criterion</w:t>
            </w:r>
          </w:p>
        </w:tc>
      </w:tr>
      <w:tr>
        <w:tc>
          <w:tcPr>
            <w:tcW w:type="dxa" w:w="562"/>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E1</w:t>
            </w:r>
          </w:p>
        </w:tc>
        <w:tc>
          <w:tcPr>
            <w:tcW w:type="dxa" w:w="1685"/>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Adversarial Robustness</w:t>
            </w:r>
          </w:p>
        </w:tc>
        <w:tc>
          <w:tcPr>
            <w:tcW w:type="dxa" w:w="3557"/>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Do keyword-stuffed resumes (high vocabulary density, zero artifact-backed evidence) score lower than genuine candidates with identical skills?</w:t>
            </w:r>
          </w:p>
        </w:tc>
        <w:tc>
          <w:tcPr>
            <w:tcW w:type="dxa" w:w="3557"/>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M_G of adversarial profiles &lt; M_G of genuine profiles by statistically significant margin. SELF_CLAIMED-only profiles routed to human review, not shortlisted.</w:t>
            </w:r>
          </w:p>
        </w:tc>
      </w:tr>
      <w:tr>
        <w:tc>
          <w:tcPr>
            <w:tcW w:type="dxa" w:w="562"/>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E2</w:t>
            </w:r>
          </w:p>
        </w:tc>
        <w:tc>
          <w:tcPr>
            <w:tcW w:type="dxa" w:w="1685"/>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UNOBSERVABLE Fairness</w:t>
            </w:r>
          </w:p>
        </w:tc>
        <w:tc>
          <w:tcPr>
            <w:tcW w:type="dxa" w:w="3557"/>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Do candidates with no public profile (GitHub = NOT_OBSERVED) receive the same M_G as candidates with identical skills who have public artifact evidence?</w:t>
            </w:r>
          </w:p>
        </w:tc>
        <w:tc>
          <w:tcPr>
            <w:tcW w:type="dxa" w:w="3557"/>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M_G difference between identical-skill candidates with and without public evidence is ≤ 5 points. NOT_OBSERVED skills increase U_unc and trigger human review, not score reduction.</w:t>
            </w:r>
          </w:p>
        </w:tc>
      </w:tr>
      <w:tr>
        <w:tc>
          <w:tcPr>
            <w:tcW w:type="dxa" w:w="562"/>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E3</w:t>
            </w:r>
          </w:p>
        </w:tc>
        <w:tc>
          <w:tcPr>
            <w:tcW w:type="dxa" w:w="1685"/>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Skill Graph Substitution</w:t>
            </w:r>
          </w:p>
        </w:tc>
        <w:tc>
          <w:tcPr>
            <w:tcW w:type="dxa" w:w="3557"/>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Does a candidate with Fastify experience (adjacent to Express) receive partial credit on an Express requirement via skill graph traversal?</w:t>
            </w:r>
          </w:p>
        </w:tc>
        <w:tc>
          <w:tcPr>
            <w:tcW w:type="dxa" w:w="3557"/>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Fastify-experienced candidates score higher on Express requirements than candidates with no Node.js background at all, but lower than candidates with direct Express evidence. Relationship labeled ADJACENT_CAPABILITY in audit trail.</w:t>
            </w:r>
          </w:p>
        </w:tc>
      </w:tr>
      <w:tr>
        <w:tc>
          <w:tcPr>
            <w:tcW w:type="dxa" w:w="562"/>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E4</w:t>
            </w:r>
          </w:p>
        </w:tc>
        <w:tc>
          <w:tcPr>
            <w:tcW w:type="dxa" w:w="1685"/>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PBPQ Arrival Stability</w:t>
            </w:r>
          </w:p>
        </w:tc>
        <w:tc>
          <w:tcPr>
            <w:tcW w:type="dxa" w:w="3557"/>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Does the priority queue produce the same top-K shortlist regardless of candidate arrival order?</w:t>
            </w:r>
          </w:p>
        </w:tc>
        <w:tc>
          <w:tcPr>
            <w:tcW w:type="dxa" w:w="3557"/>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Jaccard similarity of top-10 lists across 5 different arrival orderings of the same 100-candidate pool ≥ 0.80. Score variance per candidate across orderings ≤ ±2 points.</w:t>
            </w:r>
          </w:p>
        </w:tc>
      </w:tr>
    </w:tbl>
    <w:p>
      <w:pPr>
        <w:spacing w:after="2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5.  Feasibility Assessment</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5.1  Technical Feasibility</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23"/>
        <w:gridCol w:w="936"/>
        <w:gridCol w:w="4493"/>
      </w:tblGrid>
      <w:tr>
        <w:trPr>
          <w:tblHeader/>
        </w:trPr>
        <w:tc>
          <w:tcPr>
            <w:tcW w:type="dxa" w:w="2808"/>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Technical Risk</w:t>
            </w:r>
          </w:p>
        </w:tc>
        <w:tc>
          <w:tcPr>
            <w:tcW w:type="dxa" w:w="1123"/>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Likelihood</w:t>
            </w:r>
          </w:p>
        </w:tc>
        <w:tc>
          <w:tcPr>
            <w:tcW w:type="dxa" w:w="936"/>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Impact</w:t>
            </w:r>
          </w:p>
        </w:tc>
        <w:tc>
          <w:tcPr>
            <w:tcW w:type="dxa" w:w="4493"/>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Mitigation</w:t>
            </w:r>
          </w:p>
        </w:tc>
      </w:tr>
      <w:tr>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LLM extraction hallucinations corrupt evidence ledger</w:t>
            </w:r>
          </w:p>
        </w:tc>
        <w:tc>
          <w:tcPr>
            <w:tcW w:type="dxa" w:w="1123"/>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Medium</w:t>
            </w:r>
          </w:p>
        </w:tc>
        <w:tc>
          <w:tcPr>
            <w:tcW w:type="dxa" w:w="936"/>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High</w:t>
            </w:r>
          </w:p>
        </w:tc>
        <w:tc>
          <w:tcPr>
            <w:tcW w:type="dxa" w:w="4493"/>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Pydantic v2 strict schema validation. Any field that fails validation is stored as SELF_CLAIMED, not ARTIFACT_BACKED. Errors are logged, not silently accepted.</w:t>
            </w:r>
          </w:p>
        </w:tc>
      </w:tr>
      <w:tr>
        <w:tc>
          <w:tcPr>
            <w:tcW w:type="dxa" w:w="280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OPA policy integration is more complex than expected</w:t>
            </w:r>
          </w:p>
        </w:tc>
        <w:tc>
          <w:tcPr>
            <w:tcW w:type="dxa" w:w="1123"/>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Medium</w:t>
            </w:r>
          </w:p>
        </w:tc>
        <w:tc>
          <w:tcPr>
            <w:tcW w:type="dxa" w:w="4493"/>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OPA has a well-documented REST API. FastAPI calls OPA as a sidecar service. If integration blocks progress, hard constraints are implemented as Python functions with identical semantics.</w:t>
            </w:r>
          </w:p>
        </w:tc>
      </w:tr>
      <w:tr>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Synthetic dataset does not reveal meaningful differences</w:t>
            </w:r>
          </w:p>
        </w:tc>
        <w:tc>
          <w:tcPr>
            <w:tcW w:type="dxa" w:w="1123"/>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High</w:t>
            </w:r>
          </w:p>
        </w:tc>
        <w:tc>
          <w:tcPr>
            <w:tcW w:type="dxa" w:w="4493"/>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Dataset is constructed with explicit ground-truth labels and controlled variation. If four categories are insufficient, add 25 more profiles in Week 7 before running experiments.</w:t>
            </w:r>
          </w:p>
        </w:tc>
      </w:tr>
      <w:tr>
        <w:tc>
          <w:tcPr>
            <w:tcW w:type="dxa" w:w="280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Gemini API latency makes experiments too slow</w:t>
            </w:r>
          </w:p>
        </w:tc>
        <w:tc>
          <w:tcPr>
            <w:tcW w:type="dxa" w:w="1123"/>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Low</w:t>
            </w:r>
          </w:p>
        </w:tc>
        <w:tc>
          <w:tcPr>
            <w:tcW w:type="dxa" w:w="4493"/>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Experiments cache all LLM extraction outputs. Experiments 1–4 run on pre-extracted JSON, not live API calls.</w:t>
            </w:r>
          </w:p>
        </w:tc>
      </w:tr>
      <w:tr>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Skill graph of 50 nodes is insufficient</w:t>
            </w:r>
          </w:p>
        </w:tc>
        <w:tc>
          <w:tcPr>
            <w:tcW w:type="dxa" w:w="1123"/>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Medium</w:t>
            </w:r>
          </w:p>
        </w:tc>
        <w:tc>
          <w:tcPr>
            <w:tcW w:type="dxa" w:w="936"/>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Low</w:t>
            </w:r>
          </w:p>
        </w:tc>
        <w:tc>
          <w:tcPr>
            <w:tcW w:type="dxa" w:w="4493"/>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Graph is expandable. Experiments 1, 2, and 4 do not depend on graph size. Experiment 3 requires only the Node.js/Express/Fastify subgraph (~8 nodes).</w:t>
            </w:r>
          </w:p>
        </w:tc>
      </w:tr>
    </w:tbl>
    <w:p>
      <w:pPr>
        <w:spacing w:after="12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5.2  Timeline Feasibility</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10-week timeline is achievable with the defined scope, contingency rules, and the following assumptions: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Approximately 25–30 hours per week available for project work.</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No major coursework conflicts during Weeks 6–9 (experiment and analysis phase).</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Gemini API access confirmed before Week 2 begins.</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PostgreSQL and local development environment set up before Week 1.</w:t>
      </w:r>
    </w:p>
    <w:p>
      <w:pPr>
        <w:spacing w:after="100" w:before="0" w:line="280" w:lineRule="auto"/>
        <w:ind w:firstLine="720"/>
        <w:jc w:val="both"/>
      </w:pPr>
      <w:r>
        <w:rPr>
          <w:rFonts w:ascii="Times New Roman" w:cs="Times New Roman" w:eastAsia="Times New Roman" w:hAnsi="Times New Roman"/>
          <w:b w:val="false"/>
          <w:bCs w:val="false"/>
          <w:i/>
          <w:iCs/>
          <w:color w:val="555555"/>
          <w:sz w:val="22"/>
          <w:szCs w:val="22"/>
        </w:rPr>
        <w:t xml:space="preserve">If available hours drop below 20 per week for more than two consecutive weeks, the contingency rules in Section 3.1 should be applied proactively, not reactively.</w:t>
      </w:r>
    </w:p>
    <w:p>
      <w:pPr>
        <w:spacing w:after="12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5.3  Academic Feasibility</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project is suitable as a B.Tech minor project for the following reasons:</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The research question is specific and testable. It does not require proving that EGCA produces better hires — only that it produces more auditable, evidence-grounded rankings than a baseline.</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The evaluation uses synthetic data with known ground truth. No IRB approval, real candidate consent, or industry partnership is required.</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The contribution is novel in the specific combination of skill graph inference, evidence state classification, and policy-bounded ranking. Individual components exist in prior work; their integration in this configuration does not.</w:t>
      </w:r>
    </w:p>
    <w:p>
      <w:pPr>
        <w:pStyle w:val="ListParagraph"/>
        <w:numPr>
          <w:ilvl w:val="0"/>
          <w:numId w:val="1"/>
        </w:numPr>
        <w:spacing w:after="80" w:line="260" w:lineRule="auto"/>
        <w:ind w:left="480" w:hanging="240"/>
      </w:pPr>
      <w:r>
        <w:rPr>
          <w:rFonts w:ascii="Times New Roman" w:cs="Times New Roman" w:eastAsia="Times New Roman" w:hAnsi="Times New Roman"/>
          <w:color w:val="000000"/>
          <w:sz w:val="22"/>
          <w:szCs w:val="22"/>
        </w:rPr>
        <w:t xml:space="preserve">The scope is bounded. A paper that makes four specific, measurable claims and demonstrates them experimentally is a stronger academic contribution than a paper that makes ten claims and demonstrates none of them properly.</w:t>
      </w:r>
    </w:p>
    <w:p>
      <w:pPr>
        <w:spacing w:after="12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80"/>
      </w:pPr>
      <w:r>
        <w:rPr>
          <w:rFonts w:ascii="Times New Roman" w:cs="Times New Roman" w:eastAsia="Times New Roman" w:hAnsi="Times New Roman"/>
          <w:b/>
          <w:bCs/>
          <w:color w:val="1a1a2e"/>
          <w:sz w:val="26"/>
          <w:szCs w:val="26"/>
        </w:rPr>
        <w:t xml:space="preserve">5.4  What Success Looks Like</w:t>
      </w:r>
    </w:p>
    <w:p>
      <w:pPr>
        <w:spacing w:after="8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70"/>
      </w:tblGrid>
      <w:tr>
        <w:trPr>
          <w:tblHeader/>
        </w:trPr>
        <w:tc>
          <w:tcPr>
            <w:tcW w:type="dxa" w:w="2621"/>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Deliverable</w:t>
            </w:r>
          </w:p>
        </w:tc>
        <w:tc>
          <w:tcPr>
            <w:tcW w:type="dxa" w:w="3370"/>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Minimum Acceptable</w:t>
            </w:r>
          </w:p>
        </w:tc>
        <w:tc>
          <w:tcPr>
            <w:tcW w:type="dxa" w:w="3370"/>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Strong</w:t>
            </w:r>
          </w:p>
        </w:tc>
      </w:tr>
      <w:tr>
        <w:tc>
          <w:tcPr>
            <w:tcW w:type="dxa" w:w="262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Working pipeline</w:t>
            </w:r>
          </w:p>
        </w:tc>
        <w:tc>
          <w:tcPr>
            <w:tcW w:type="dxa" w:w="337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Stages 1–4 functional end-to-end on at least 20 profiles</w:t>
            </w:r>
          </w:p>
        </w:tc>
        <w:tc>
          <w:tcPr>
            <w:tcW w:type="dxa" w:w="337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All 100 synthetic profiles processed with full audit trail</w:t>
            </w:r>
          </w:p>
        </w:tc>
      </w:tr>
      <w:tr>
        <w:tc>
          <w:tcPr>
            <w:tcW w:type="dxa" w:w="262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Skill graph</w:t>
            </w:r>
          </w:p>
        </w:tc>
        <w:tc>
          <w:tcPr>
            <w:tcW w:type="dxa" w:w="337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25 nodes covering Node.js ecosystem</w:t>
            </w:r>
          </w:p>
        </w:tc>
        <w:tc>
          <w:tcPr>
            <w:tcW w:type="dxa" w:w="337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50 nodes covering web, backend, and cloud domains</w:t>
            </w:r>
          </w:p>
        </w:tc>
      </w:tr>
      <w:tr>
        <w:tc>
          <w:tcPr>
            <w:tcW w:type="dxa" w:w="262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Experiments</w:t>
            </w:r>
          </w:p>
        </w:tc>
        <w:tc>
          <w:tcPr>
            <w:tcW w:type="dxa" w:w="337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3 of 4 experiments completed with measurable results</w:t>
            </w:r>
          </w:p>
        </w:tc>
        <w:tc>
          <w:tcPr>
            <w:tcW w:type="dxa" w:w="337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All 4 experiments completed with ablation study</w:t>
            </w:r>
          </w:p>
        </w:tc>
      </w:tr>
      <w:tr>
        <w:tc>
          <w:tcPr>
            <w:tcW w:type="dxa" w:w="2621"/>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Paper</w:t>
            </w:r>
          </w:p>
        </w:tc>
        <w:tc>
          <w:tcPr>
            <w:tcW w:type="dxa" w:w="337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Introduction + Framework + 3 experiments + Limitations</w:t>
            </w:r>
          </w:p>
        </w:tc>
        <w:tc>
          <w:tcPr>
            <w:tcW w:type="dxa" w:w="337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Full paper with ablation, failure mode analysis, and related work</w:t>
            </w:r>
          </w:p>
        </w:tc>
      </w:tr>
      <w:tr>
        <w:tc>
          <w:tcPr>
            <w:tcW w:type="dxa" w:w="2621"/>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Code quality</w:t>
            </w:r>
          </w:p>
        </w:tc>
        <w:tc>
          <w:tcPr>
            <w:tcW w:type="dxa" w:w="337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Working, documented, version-controlled</w:t>
            </w:r>
          </w:p>
        </w:tc>
        <w:tc>
          <w:tcPr>
            <w:tcW w:type="dxa" w:w="337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Working, tested (unit tests for evidence classifier and M_G), documented</w:t>
            </w:r>
          </w:p>
        </w:tc>
      </w:tr>
    </w:tbl>
    <w:p>
      <w:pPr>
        <w:spacing w:after="2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6.  Claims the Paper Will and Will Not Make</w:t>
      </w:r>
    </w:p>
    <w:p>
      <w:pPr>
        <w:spacing w:after="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Defining claim boundaries before starting prevents overpromising, protects against reviewer rejection, and gives the project a clear definition of done.</w:t>
      </w:r>
    </w:p>
    <w:p>
      <w:pPr>
        <w:spacing w:after="1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72"/>
        <w:gridCol w:w="2808"/>
      </w:tblGrid>
      <w:tr>
        <w:trPr>
          <w:tblHeader/>
        </w:trPr>
        <w:tc>
          <w:tcPr>
            <w:tcW w:type="dxa" w:w="4680"/>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Claim</w:t>
            </w:r>
          </w:p>
        </w:tc>
        <w:tc>
          <w:tcPr>
            <w:tcW w:type="dxa" w:w="1872"/>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Status</w:t>
            </w:r>
          </w:p>
        </w:tc>
        <w:tc>
          <w:tcPr>
            <w:tcW w:type="dxa" w:w="2808"/>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Reason</w:t>
            </w:r>
          </w:p>
        </w:tc>
      </w:tr>
      <w:tr>
        <w:tc>
          <w:tcPr>
            <w:tcW w:type="dxa" w:w="468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EGCA produces more auditable candidate rankings than LLM-only screeners</w:t>
            </w:r>
          </w:p>
        </w:tc>
        <w:tc>
          <w:tcPr>
            <w:tcW w:type="dxa" w:w="1872"/>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CLAIM</w:t>
            </w:r>
          </w:p>
        </w:tc>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Directly demonstrated by AuditTrailLog and experiment design</w:t>
            </w:r>
          </w:p>
        </w:tc>
      </w:tr>
      <w:tr>
        <w:tc>
          <w:tcPr>
            <w:tcW w:type="dxa" w:w="468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Evidence state classification reduces impact of unsupported claims on ranking</w:t>
            </w:r>
          </w:p>
        </w:tc>
        <w:tc>
          <w:tcPr>
            <w:tcW w:type="dxa" w:w="1872"/>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CLAIM</w:t>
            </w:r>
          </w:p>
        </w:tc>
        <w:tc>
          <w:tcPr>
            <w:tcW w:type="dxa" w:w="280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Demonstrated by Experiment 1 (adversarial robustness)</w:t>
            </w:r>
          </w:p>
        </w:tc>
      </w:tr>
      <w:tr>
        <w:tc>
          <w:tcPr>
            <w:tcW w:type="dxa" w:w="468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UNOBSERVABLE state prevents penalising candidates without public profiles</w:t>
            </w:r>
          </w:p>
        </w:tc>
        <w:tc>
          <w:tcPr>
            <w:tcW w:type="dxa" w:w="1872"/>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CLAIM</w:t>
            </w:r>
          </w:p>
        </w:tc>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Demonstrated by Experiment 2 (fairness)</w:t>
            </w:r>
          </w:p>
        </w:tc>
      </w:tr>
      <w:tr>
        <w:tc>
          <w:tcPr>
            <w:tcW w:type="dxa" w:w="468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Skill graph traversal enables partial credit for adjacent technologies</w:t>
            </w:r>
          </w:p>
        </w:tc>
        <w:tc>
          <w:tcPr>
            <w:tcW w:type="dxa" w:w="1872"/>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CLAIM</w:t>
            </w:r>
          </w:p>
        </w:tc>
        <w:tc>
          <w:tcPr>
            <w:tcW w:type="dxa" w:w="280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Demonstrated by Experiment 3 (substitution)</w:t>
            </w:r>
          </w:p>
        </w:tc>
      </w:tr>
      <w:tr>
        <w:tc>
          <w:tcPr>
            <w:tcW w:type="dxa" w:w="468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PBPQ produces stable shortlists across arrival orderings</w:t>
            </w:r>
          </w:p>
        </w:tc>
        <w:tc>
          <w:tcPr>
            <w:tcW w:type="dxa" w:w="1872"/>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CLAIM</w:t>
            </w:r>
          </w:p>
        </w:tc>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Demonstrated by Experiment 4 (stability)</w:t>
            </w:r>
          </w:p>
        </w:tc>
      </w:tr>
      <w:tr>
        <w:tc>
          <w:tcPr>
            <w:tcW w:type="dxa" w:w="468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EGCA finds better candidates than human recruiters</w:t>
            </w:r>
          </w:p>
        </w:tc>
        <w:tc>
          <w:tcPr>
            <w:tcW w:type="dxa" w:w="1872"/>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NOT CLAIM</w:t>
            </w:r>
          </w:p>
        </w:tc>
        <w:tc>
          <w:tcPr>
            <w:tcW w:type="dxa" w:w="280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No ground truth for "better" and no recruiter comparison study</w:t>
            </w:r>
          </w:p>
        </w:tc>
      </w:tr>
      <w:tr>
        <w:tc>
          <w:tcPr>
            <w:tcW w:type="dxa" w:w="468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EGCA makes hiring fair</w:t>
            </w:r>
          </w:p>
        </w:tc>
        <w:tc>
          <w:tcPr>
            <w:tcW w:type="dxa" w:w="1872"/>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NOT CLAIM</w:t>
            </w:r>
          </w:p>
        </w:tc>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Fairness is not established from a single synthetic experiment</w:t>
            </w:r>
          </w:p>
        </w:tc>
      </w:tr>
      <w:tr>
        <w:tc>
          <w:tcPr>
            <w:tcW w:type="dxa" w:w="468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M_G measures candidate quality</w:t>
            </w:r>
          </w:p>
        </w:tc>
        <w:tc>
          <w:tcPr>
            <w:tcW w:type="dxa" w:w="1872"/>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NOT CLAIM</w:t>
            </w:r>
          </w:p>
        </w:tc>
        <w:tc>
          <w:tcPr>
            <w:tcW w:type="dxa" w:w="280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M_G is a ranking heuristic over a defined evidence construct, not a measurement of capability</w:t>
            </w:r>
          </w:p>
        </w:tc>
      </w:tr>
      <w:tr>
        <w:tc>
          <w:tcPr>
            <w:tcW w:type="dxa" w:w="4680"/>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EGCA is production-ready</w:t>
            </w:r>
          </w:p>
        </w:tc>
        <w:tc>
          <w:tcPr>
            <w:tcW w:type="dxa" w:w="1872"/>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NOT CLAIM</w:t>
            </w:r>
          </w:p>
        </w:tc>
        <w:tc>
          <w:tcPr>
            <w:tcW w:type="dxa" w:w="2808"/>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Prototype scope only; no user study, no real deployment</w:t>
            </w:r>
          </w:p>
        </w:tc>
      </w:tr>
      <w:tr>
        <w:tc>
          <w:tcPr>
            <w:tcW w:type="dxa" w:w="4680"/>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M_G weights are empirically optimal</w:t>
            </w:r>
          </w:p>
        </w:tc>
        <w:tc>
          <w:tcPr>
            <w:tcW w:type="dxa" w:w="1872"/>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WILL NOT CLAIM</w:t>
            </w:r>
          </w:p>
        </w:tc>
        <w:tc>
          <w:tcPr>
            <w:tcW w:type="dxa" w:w="2808"/>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Weights are design choices validated by ablation, not derived from outcome data</w:t>
            </w:r>
          </w:p>
        </w:tc>
      </w:tr>
    </w:tbl>
    <w:p>
      <w:pPr>
        <w:spacing w:after="2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pBdr>
          <w:bottom w:val="single" w:color="1a4fd8" w:sz="8"/>
        </w:pBdr>
        <w:spacing w:after="120" w:before="280"/>
      </w:pPr>
      <w:r>
        <w:rPr>
          <w:rFonts w:ascii="Times New Roman" w:cs="Times New Roman" w:eastAsia="Times New Roman" w:hAnsi="Times New Roman"/>
          <w:b/>
          <w:bCs/>
          <w:color w:val="1a1a2e"/>
          <w:sz w:val="28"/>
          <w:szCs w:val="28"/>
        </w:rPr>
        <w:t xml:space="preserve">7.  Advisor Review</w:t>
      </w:r>
    </w:p>
    <w:p>
      <w:pPr>
        <w:spacing w:after="8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spacing w:after="100" w:before="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feasibility report is submitted for advisor review and approval before development begins. The scope, guardrails, timeline, and claim boundaries defined in this document are the authoritative project specification. Any changes require written advisor approval.</w:t>
      </w:r>
    </w:p>
    <w:p>
      <w:pPr>
        <w:spacing w:after="16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
            </w:r>
          </w:p>
        </w:tc>
        <w:tc>
          <w:tcPr>
            <w:tcW w:type="dxa" w:w="6084"/>
            <w:tcBorders>
              <w:top w:val="single" w:color="cccccc" w:sz="2"/>
              <w:left w:val="single" w:color="cccccc" w:sz="2"/>
              <w:bottom w:val="single" w:color="cccccc" w:sz="2"/>
              <w:right w:val="single" w:color="cccccc" w:sz="2"/>
            </w:tcBorders>
            <w:shd w:fill="e8edf8" w:color="auto"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1a1a2e"/>
                <w:sz w:val="22"/>
                <w:szCs w:val="22"/>
              </w:rPr>
              <w:t xml:space="preserve"/>
            </w:r>
          </w:p>
        </w:tc>
      </w:tr>
      <w:tr>
        <w:tc>
          <w:tcPr>
            <w:tcW w:type="dxa" w:w="3276"/>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Student Name</w:t>
            </w:r>
          </w:p>
        </w:tc>
        <w:tc>
          <w:tcPr>
            <w:tcW w:type="dxa" w:w="608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Roll Number</w:t>
            </w:r>
          </w:p>
        </w:tc>
        <w:tc>
          <w:tcPr>
            <w:tcW w:type="dxa" w:w="608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Date of Submission</w:t>
            </w:r>
          </w:p>
        </w:tc>
        <w:tc>
          <w:tcPr>
            <w:tcW w:type="dxa" w:w="608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Advisor Name</w:t>
            </w:r>
          </w:p>
        </w:tc>
        <w:tc>
          <w:tcPr>
            <w:tcW w:type="dxa" w:w="608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Advisor Signature</w:t>
            </w:r>
          </w:p>
        </w:tc>
        <w:tc>
          <w:tcPr>
            <w:tcW w:type="dxa" w:w="6084"/>
            <w:tcBorders>
              <w:top w:val="single" w:color="cccccc" w:sz="2"/>
              <w:left w:val="single" w:color="cccccc" w:sz="2"/>
              <w:bottom w:val="single" w:color="cccccc" w:sz="2"/>
              <w:right w:val="single" w:color="cccccc" w:sz="2"/>
            </w:tcBorders>
            <w:shd w:fill="ffff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Approval Date</w:t>
            </w:r>
          </w:p>
        </w:tc>
        <w:tc>
          <w:tcPr>
            <w:tcW w:type="dxa" w:w="6084"/>
            <w:tcBorders>
              <w:top w:val="single" w:color="cccccc" w:sz="2"/>
              <w:left w:val="single" w:color="cccccc" w:sz="2"/>
              <w:bottom w:val="single" w:color="cccccc" w:sz="2"/>
              <w:right w:val="single" w:color="cccccc" w:sz="2"/>
            </w:tcBorders>
            <w:shd w:fill="f5f7ff" w:color="auto" w:val="clear"/>
            <w:tcMar>
              <w:top w:type="dxa" w:w="80"/>
              <w:left w:type="dxa" w:w="100"/>
              <w:bottom w:type="dxa" w:w="80"/>
              <w:right w:type="dxa" w:w="100"/>
            </w:tcMar>
          </w:tcPr>
          <w:p>
            <w:pPr>
              <w:spacing w:after="0"/>
              <w:jc w:val="left"/>
            </w:pPr>
            <w:r>
              <w:rPr>
                <w:rFonts w:ascii="Times New Roman" w:cs="Times New Roman" w:eastAsia="Times New Roman" w:hAnsi="Times New Roman"/>
                <w:b w:val="false"/>
                <w:bCs w:val="false"/>
                <w:color w:val="000000"/>
                <w:sz w:val="22"/>
                <w:szCs w:val="22"/>
              </w:rPr>
              <w:t xml:space="preserve">___________________________________</w:t>
            </w:r>
          </w:p>
        </w:tc>
      </w:tr>
    </w:tbl>
    <w:p>
      <w:pPr>
        <w:spacing w:after="300" w:before="0" w:line="280" w:lineRule="auto"/>
        <w:ind/>
        <w:jc w:val="both"/>
      </w:pPr>
      <w:r>
        <w:rPr>
          <w:rFonts w:ascii="Times New Roman" w:cs="Times New Roman" w:eastAsia="Times New Roman" w:hAnsi="Times New Roman"/>
          <w:b w:val="false"/>
          <w:bCs w:val="false"/>
          <w:i w:val="false"/>
          <w:iCs w:val="false"/>
          <w:color w:val="000000"/>
          <w:sz w:val="22"/>
          <w:szCs w:val="22"/>
        </w:rPr>
        <w:t xml:space="preserve"/>
      </w:r>
    </w:p>
    <w:p>
      <w:pPr>
        <w:pBdr>
          <w:top w:val="single" w:color="cccccc" w:sz="4"/>
        </w:pBdr>
        <w:spacing w:after="40"/>
        <w:jc w:val="center"/>
      </w:pPr>
      <w:r>
        <w:rPr>
          <w:rFonts w:ascii="Times New Roman" w:cs="Times New Roman" w:eastAsia="Times New Roman" w:hAnsi="Times New Roman"/>
          <w:i/>
          <w:iCs/>
          <w:color w:val="888888"/>
          <w:sz w:val="18"/>
          <w:szCs w:val="18"/>
        </w:rPr>
        <w:t xml:space="preserve">EGCA Minor Project — Feasibility Report  ·  B.Tech CSE  ·  2024–25</w:t>
      </w:r>
    </w:p>
    <w:sectPr>
      <w:pgSz w:w="11906" w:h="16838"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Symbol" w:cs="Symbol" w:eastAsia="Symbol" w:hAnsi="Symbo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2026-09-21T02:55:22.229Z</dcterms:created>
  <dcterms:modified xsi:type="dcterms:W3CDTF">2026-09-21T02:55:22.238Z</dcterms:modified>
</cp:coreProperties>
</file>

<file path=docProps/custom.xml><?xml version="1.0" encoding="utf-8"?>
<Properties xmlns="http://schemas.openxmlformats.org/officeDocument/2006/custom-properties" xmlns:vt="http://schemas.openxmlformats.org/officeDocument/2006/docPropsVTypes"/>
</file>