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sz w:val="22"/>
          <w:szCs w:val="22"/>
        </w:rPr>
        <w:t xml:space="preserve"/>
      </w:r>
    </w:p>
    <w:p>
      <w:pPr>
        <w:spacing w:after="110" w:line="280" w:lineRule="auto"/>
        <w:ind/>
        <w:jc w:val="center"/>
      </w:pPr>
      <w:r>
        <w:rPr>
          <w:rFonts w:ascii="Times New Roman" w:cs="Times New Roman" w:eastAsia="Times New Roman" w:hAnsi="Times New Roman"/>
          <w:b w:val="false"/>
          <w:bCs w:val="false"/>
          <w:i w:val="false"/>
          <w:iCs w:val="false"/>
          <w:color w:val="555555"/>
          <w:sz w:val="18"/>
          <w:szCs w:val="18"/>
        </w:rPr>
        <w:t xml:space="preserve">B.Tech Computer Science &amp; Engineering</w:t>
      </w:r>
    </w:p>
    <w:p>
      <w:pPr>
        <w:spacing w:after="110" w:line="280" w:lineRule="auto"/>
        <w:ind/>
        <w:jc w:val="center"/>
      </w:pPr>
      <w:r>
        <w:rPr>
          <w:rFonts w:ascii="Times New Roman" w:cs="Times New Roman" w:eastAsia="Times New Roman" w:hAnsi="Times New Roman"/>
          <w:b w:val="false"/>
          <w:bCs w:val="false"/>
          <w:i w:val="false"/>
          <w:iCs w:val="false"/>
          <w:color w:val="555555"/>
          <w:sz w:val="18"/>
          <w:szCs w:val="18"/>
        </w:rPr>
        <w:t xml:space="preserve">Minor Research Project</w:t>
      </w:r>
    </w:p>
    <w:p>
      <w:pPr>
        <w:spacing w:after="200" w:line="280" w:lineRule="auto"/>
        <w:ind/>
        <w:jc w:val="center"/>
      </w:pPr>
      <w:r>
        <w:rPr>
          <w:rFonts w:ascii="Times New Roman" w:cs="Times New Roman" w:eastAsia="Times New Roman" w:hAnsi="Times New Roman"/>
          <w:b w:val="false"/>
          <w:bCs w:val="false"/>
          <w:i w:val="false"/>
          <w:iCs w:val="false"/>
          <w:color w:val="555555"/>
          <w:sz w:val="18"/>
          <w:szCs w:val="18"/>
        </w:rPr>
        <w:t xml:space="preserve">Academic Year 2024–25</w:t>
      </w:r>
    </w:p>
    <w:p>
      <w:pPr>
        <w:spacing w:after="80"/>
        <w:jc w:val="center"/>
      </w:pPr>
      <w:r>
        <w:rPr>
          <w:rFonts w:ascii="Times New Roman" w:cs="Times New Roman" w:eastAsia="Times New Roman" w:hAnsi="Times New Roman"/>
          <w:b/>
          <w:bCs/>
          <w:color w:val="1a1a2e"/>
          <w:sz w:val="40"/>
          <w:szCs w:val="40"/>
        </w:rPr>
        <w:t xml:space="preserve">PROJECT FEASIBILITY REPORT — v2</w:t>
      </w:r>
    </w:p>
    <w:p>
      <w:pPr>
        <w:pBdr>
          <w:bottom w:val="single" w:color="1a4fd8" w:sz="10"/>
        </w:pBdr>
        <w:spacing w:after="80"/>
        <w:jc w:val="center"/>
      </w:pPr>
      <w:r>
        <w:rPr>
          <w:sz w:val="22"/>
          <w:szCs w:val="22"/>
        </w:rPr>
        <w:t xml:space="preserve"/>
      </w:r>
    </w:p>
    <w:p>
      <w:pPr>
        <w:spacing w:after="80"/>
      </w:pPr>
      <w:r>
        <w:rPr>
          <w:sz w:val="22"/>
          <w:szCs w:val="22"/>
        </w:rPr>
        <w:t xml:space="preserve"/>
      </w:r>
    </w:p>
    <w:p>
      <w:pPr>
        <w:spacing w:after="60"/>
        <w:jc w:val="center"/>
      </w:pPr>
      <w:r>
        <w:rPr>
          <w:rFonts w:ascii="Times New Roman" w:cs="Times New Roman" w:eastAsia="Times New Roman" w:hAnsi="Times New Roman"/>
          <w:b/>
          <w:bCs/>
          <w:color w:val="1a1a2e"/>
          <w:sz w:val="28"/>
          <w:szCs w:val="28"/>
        </w:rPr>
        <w:t xml:space="preserve">Evidence-Governed Candidate Assessment (EGCA)</w:t>
      </w:r>
    </w:p>
    <w:p>
      <w:pPr>
        <w:spacing w:after="60"/>
        <w:jc w:val="center"/>
      </w:pPr>
      <w:r>
        <w:rPr>
          <w:rFonts w:ascii="Times New Roman" w:cs="Times New Roman" w:eastAsia="Times New Roman" w:hAnsi="Times New Roman"/>
          <w:b w:val="false"/>
          <w:bCs w:val="false"/>
          <w:i/>
          <w:iCs/>
          <w:color w:val="555555"/>
          <w:sz w:val="26"/>
          <w:szCs w:val="26"/>
        </w:rPr>
        <w:t xml:space="preserve">Progressive Evidence-Governed Selection (PEGS)</w:t>
      </w:r>
    </w:p>
    <w:p>
      <w:pPr>
        <w:spacing w:after="300"/>
        <w:jc w:val="center"/>
      </w:pPr>
      <w:r>
        <w:rPr>
          <w:rFonts w:ascii="Times New Roman" w:cs="Times New Roman" w:eastAsia="Times New Roman" w:hAnsi="Times New Roman"/>
          <w:i/>
          <w:iCs/>
          <w:color w:val="1a1a2e"/>
          <w:sz w:val="26"/>
          <w:szCs w:val="26"/>
        </w:rPr>
        <w:t xml:space="preserve">A Proposed Two-Stage Framework for Fair and Auditable AI Resume Screening</w:t>
      </w:r>
    </w:p>
    <w:p>
      <w:pPr>
        <w:pBdr>
          <w:top w:val="single" w:color="92400e" w:sz="4"/>
          <w:bottom w:val="single" w:color="92400e" w:sz="4"/>
          <w:left w:val="single" w:color="92400e" w:sz="12"/>
          <w:right w:val="single" w:color="92400e" w:sz="4"/>
        </w:pBdr>
        <w:spacing w:after="200"/>
      </w:pPr>
      <w:r>
        <w:rPr>
          <w:rFonts w:ascii="Times New Roman" w:cs="Times New Roman" w:eastAsia="Times New Roman" w:hAnsi="Times New Roman"/>
          <w:i/>
          <w:iCs/>
          <w:color w:val="92400e"/>
          <w:sz w:val="18"/>
          <w:szCs w:val="18"/>
        </w:rPr>
        <w:t xml:space="preserve">Project Status: Conceptual design and architecture specification only. No implementation, dummy-data testing, or experimental evaluation has been carried out yet. This document specifies what is proposed to be built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Field</w:t>
            </w:r>
          </w:p>
        </w:tc>
        <w:tc>
          <w:tcPr>
            <w:tcW w:type="dxa" w:w="6739"/>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Detail</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Project Type</w:t>
            </w:r>
          </w:p>
        </w:tc>
        <w:tc>
          <w:tcPr>
            <w:tcW w:type="dxa" w:w="6739"/>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B.Tech Minor Research Project</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Domain</w:t>
            </w:r>
          </w:p>
        </w:tc>
        <w:tc>
          <w:tcPr>
            <w:tcW w:type="dxa" w:w="6739"/>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Artificial Intelligence · Software Engineering · Human-Computer Interaction</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Report Version</w:t>
            </w:r>
          </w:p>
        </w:tc>
        <w:tc>
          <w:tcPr>
            <w:tcW w:type="dxa" w:w="6739"/>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v2 — reflects two-stage PEGS architecture (supersedes v1)</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Duration</w:t>
            </w:r>
          </w:p>
        </w:tc>
        <w:tc>
          <w:tcPr>
            <w:tcW w:type="dxa" w:w="6739"/>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10 Weeks (2.5 Months)</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Core Technology</w:t>
            </w:r>
          </w:p>
        </w:tc>
        <w:tc>
          <w:tcPr>
            <w:tcW w:type="dxa" w:w="6739"/>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Python · FastAPI · PostgreSQL · Open Policy Agent · Gemini API</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Team Size</w:t>
            </w:r>
          </w:p>
        </w:tc>
        <w:tc>
          <w:tcPr>
            <w:tcW w:type="dxa" w:w="6739"/>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1 student (individual project)</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Advisor</w:t>
            </w:r>
          </w:p>
        </w:tc>
        <w:tc>
          <w:tcPr>
            <w:tcW w:type="dxa" w:w="6739"/>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Student Name</w:t>
            </w:r>
          </w:p>
        </w:tc>
        <w:tc>
          <w:tcPr>
            <w:tcW w:type="dxa" w:w="6739"/>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Roll Number</w:t>
            </w:r>
          </w:p>
        </w:tc>
        <w:tc>
          <w:tcPr>
            <w:tcW w:type="dxa" w:w="6739"/>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Start Date</w:t>
            </w:r>
          </w:p>
        </w:tc>
        <w:tc>
          <w:tcPr>
            <w:tcW w:type="dxa" w:w="6739"/>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w:t>
            </w:r>
          </w:p>
        </w:tc>
      </w:tr>
    </w:tbl>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1.  What Changed: v1 → v2</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document supersedes the v1 feasibility report. The core evidence-governance idea is unchanged. What changed is the pipeline shape, shortlist sizing strategy, and the second research contribution. The table below records every architectural decision made and why.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7"/>
        <w:gridCol w:w="3931"/>
      </w:tblGrid>
      <w:tr>
        <w:trPr>
          <w:tblHeader/>
        </w:trPr>
        <w:tc>
          <w:tcPr>
            <w:tcW w:type="dxa" w:w="1872"/>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Area</w:t>
            </w:r>
          </w:p>
        </w:tc>
        <w:tc>
          <w:tcPr>
            <w:tcW w:type="dxa" w:w="3557"/>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v1 (Superseded)</w:t>
            </w:r>
          </w:p>
        </w:tc>
        <w:tc>
          <w:tcPr>
            <w:tcW w:type="dxa" w:w="3931"/>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v2 (Current — This Document)</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Pipeline shape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Single four-stage pass: all candidates through full extraction → evidence → policy → scoring</w:t>
            </w:r>
          </w:p>
        </w:tc>
        <w:tc>
          <w:tcPr>
            <w:tcW w:type="dxa" w:w="393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Two stages: cheap Stage 1 screens full pool; only gate-selected candidates reach expensive Stage 2 (GADS/EGCA)</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Shortlist sizing</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Fixed top-K taken directly from single pass</w:t>
            </w:r>
          </w:p>
        </w:tc>
        <w:tc>
          <w:tcPr>
            <w:tcW w:type="dxa" w:w="393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K' buffer (K' &gt; K) forwarded to Stage 2 to absorb P_hard failures without shortlist gaps</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Gate mechanism</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None</w:t>
            </w:r>
          </w:p>
        </w:tc>
        <w:tc>
          <w:tcPr>
            <w:tcW w:type="dxa" w:w="393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Adaptive Gate using Stage-1 score distribution: tight clustering → larger pool; clear separation → smaller pool</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Thin shortlist handling</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Not addressed</w:t>
            </w:r>
          </w:p>
        </w:tc>
        <w:tc>
          <w:tcPr>
            <w:tcW w:type="dxa" w:w="393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Progressive expansion in fixed batches with two stopping conditions + exhaustion condition</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Stopping conditions</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N/A</w:t>
            </w:r>
          </w:p>
        </w:tc>
        <w:tc>
          <w:tcPr>
            <w:tcW w:type="dxa" w:w="393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 Qualified candidates ≥ R; (B) Shortlist Jaccard stability across batches</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Exhaustion condition</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N/A</w:t>
            </w:r>
          </w:p>
        </w:tc>
        <w:tc>
          <w:tcPr>
            <w:tcW w:type="dxa" w:w="393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If full pool examined and Qualified &lt; R: report insufficiency, never lower standards</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Audit trail</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Records decisions</w:t>
            </w:r>
          </w:p>
        </w:tc>
        <w:tc>
          <w:tcPr>
            <w:tcW w:type="dxa" w:w="393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Additionally logs which P_hard requirement caused most failures, so recruiter can assess whether job spec is unrealistic</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Research question</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"Does evidence-governed screening improve resume evaluation?"</w:t>
            </w:r>
          </w:p>
        </w:tc>
        <w:tc>
          <w:tcPr>
            <w:tcW w:type="dxa" w:w="393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"Can adaptive two-stage architecture minimize expensive evaluation while maintaining coverage and stability?" — subsumes v1 question</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Research contributions</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One: evidence governance</w:t>
            </w:r>
          </w:p>
        </w:tc>
        <w:tc>
          <w:tcPr>
            <w:tcW w:type="dxa" w:w="393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Two: (1) evidence governance; (2) computational governance via adaptive gate + progressive selection</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Deferred items</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N/A in v1</w:t>
            </w:r>
          </w:p>
        </w:tc>
        <w:tc>
          <w:tcPr>
            <w:tcW w:type="dxa" w:w="393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Full multi-signal gate, adaptive batch sizing, Role Complexity Score, boundary exploration — all explicitly future work</w:t>
            </w:r>
          </w:p>
        </w:tc>
      </w:tr>
    </w:tbl>
    <w:p>
      <w:pPr>
        <w:spacing w:after="12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iCs/>
          <w:color w:val="555555"/>
          <w:sz w:val="22"/>
          <w:szCs w:val="22"/>
        </w:rPr>
        <w:t xml:space="preserve">Net effect: the scope expanded in architectural concept but stayed inside the 10-week timeline because the deferred items were explicitly excluded rather than quietly left open.</w:t>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2.  System Architecture</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full pipeline from application submission to final shortlist is defined as follows. Each component has a single, non-overlapping responsibility.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803"/>
        <w:gridCol w:w="1685"/>
      </w:tblGrid>
      <w:tr>
        <w:trPr>
          <w:tblHeader/>
        </w:trPr>
        <w:tc>
          <w:tcPr>
            <w:tcW w:type="dxa" w:w="1872"/>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Component</w:t>
            </w:r>
          </w:p>
        </w:tc>
        <w:tc>
          <w:tcPr>
            <w:tcW w:type="dxa" w:w="5803"/>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Responsibility</w:t>
            </w:r>
          </w:p>
        </w:tc>
        <w:tc>
          <w:tcPr>
            <w:tcW w:type="dxa" w:w="1685"/>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Stage</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Resume Ingestion</w:t>
            </w:r>
          </w:p>
        </w:tc>
        <w:tc>
          <w:tcPr>
            <w:tcW w:type="dxa" w:w="580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Accept PDF/DOCX, extract raw text, store immutable document snapshot</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Pre-Stage 1</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LLM Extraction</w:t>
            </w:r>
          </w:p>
        </w:tc>
        <w:tc>
          <w:tcPr>
            <w:tcW w:type="dxa" w:w="580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Convert raw text into structured candidate claims (skills, durations, qualifications). Validated against fixed Pydantic schema. Any claim outside schema: logged, not silently coerced. Extraction output cannot modify extraction prompt.</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Skill Normalization</w:t>
            </w:r>
          </w:p>
        </w:tc>
        <w:tc>
          <w:tcPr>
            <w:tcW w:type="dxa" w:w="580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Map equivalent technology names to canonical nodes in the Skill Knowledge Graph (e.g., ReactJS → React)</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Semantic Matching</w:t>
            </w:r>
          </w:p>
        </w:tc>
        <w:tc>
          <w:tcPr>
            <w:tcW w:type="dxa" w:w="580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Lightweight embedding similarity between normalized candidate profile and job description. Produces a preliminary score only — not a governance decision.</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Preliminary PBPQ</w:t>
            </w:r>
          </w:p>
        </w:tc>
        <w:tc>
          <w:tcPr>
            <w:tcW w:type="dxa" w:w="580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Maintain Stage-1 ranked list. Output: full ordered candidate pool with preliminary scores.</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Adaptive Gate</w:t>
            </w:r>
          </w:p>
        </w:tc>
        <w:tc>
          <w:tcPr>
            <w:tcW w:type="dxa" w:w="580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Analyse Stage-1 score distribution. Forward K' candidates to Stage 2 where K' = K × buffer_multiplier. Buffer sized to absorb expected P_hard failure rate. Gate uses score-distribution signal only (v2 scope); multi-signal gate is future work.</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Gate</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Evidence Classification</w:t>
            </w:r>
          </w:p>
        </w:tc>
        <w:tc>
          <w:tcPr>
            <w:tcW w:type="dxa" w:w="580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For every extracted claim, assign one of five states: NOT_OBSERVED / SELF_CLAIMED / INFERRED / ARTIFACT_BACKED / ASSESSED. Write to EvidenceLedger. INFERRED is bounded by Skill Graph depth limit. NOT_OBSERVED never reduces score.</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Skill Knowledge Graph</w:t>
            </w:r>
          </w:p>
        </w:tc>
        <w:tc>
          <w:tcPr>
            <w:tcW w:type="dxa" w:w="580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Static graph (~50 nodes, web/backend domain). Relation types: DEPENDS_ON, USES, ALIAS_OF, TRANSFERABLE_TO, NOT_SUFFICIENT_FOR. Inference propagation bounded by depth limit to prevent over-crediting.</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OPA Policy Engine</w:t>
            </w:r>
          </w:p>
        </w:tc>
        <w:tc>
          <w:tcPr>
            <w:tcW w:type="dxa" w:w="580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Separate process from all LLM components. Evaluates hard constraints (P_hard) as boolean: pass or policy failure. No LLM output can modify a policy rule at runtime. Policy version-controlled. No override path exists, including for testing.</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Scoring</w:t>
            </w:r>
          </w:p>
        </w:tc>
        <w:tc>
          <w:tcPr>
            <w:tcW w:type="dxa" w:w="580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Compute Governed Match Score: combines role fit (Q_current), evidence strength (E_prov), adaptability signals (G_adapt, simulated in this project), and epistemic uncertainty (U_unc). Weights declared as hyperparameters, validated by ablation — not claimed as empirically optimal.</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Uncertainty Routing</w:t>
            </w:r>
          </w:p>
        </w:tc>
        <w:tc>
          <w:tcPr>
            <w:tcW w:type="dxa" w:w="580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If U_unc exceeds routing threshold: candidate sent to human review queue. Threshold version-controlled. LLM or infrastructure failure → human review by default, never silent zero-score.</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Final PBPQ</w:t>
            </w:r>
          </w:p>
        </w:tc>
        <w:tc>
          <w:tcPr>
            <w:tcW w:type="dxa" w:w="580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Maintain governed ranking by M_G. Feeds progressive expansion loop.</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w:t>
            </w:r>
          </w:p>
        </w:tc>
      </w:tr>
      <w:tr>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Progressive Expansion</w:t>
            </w:r>
          </w:p>
        </w:tc>
        <w:tc>
          <w:tcPr>
            <w:tcW w:type="dxa" w:w="580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If Qualified &lt; R after current batch: expand to next fixed-size batch. Check both stopping conditions after each batch. If full pool exhausted and Qualified &lt; R: emit insufficiency report with P_hard failure breakdown — never lower standards.</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w:t>
            </w:r>
          </w:p>
        </w:tc>
      </w:tr>
      <w:tr>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AuditTrailLog</w:t>
            </w:r>
          </w:p>
        </w:tc>
        <w:tc>
          <w:tcPr>
            <w:tcW w:type="dxa" w:w="580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Append-only log of every extraction, evidence assignment, rule evaluation, score computation, routing decision, and expansion step. Cannot be edited, only superseded by new logged entry referencing original. Logs P_hard failure distribution per job.</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All stages</w:t>
            </w:r>
          </w:p>
        </w:tc>
      </w:tr>
    </w:tbl>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3.  Scope Boundaries</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table is the authoritative scope reference. Items marked OUT OF SCOPE are excluded by design, not deferred without a decision.</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1685"/>
        <w:gridCol w:w="3557"/>
      </w:tblGrid>
      <w:tr>
        <w:trPr>
          <w:tblHeader/>
        </w:trPr>
        <w:tc>
          <w:tcPr>
            <w:tcW w:type="dxa" w:w="4118"/>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Component</w:t>
            </w:r>
          </w:p>
        </w:tc>
        <w:tc>
          <w:tcPr>
            <w:tcW w:type="dxa" w:w="1685"/>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Status</w:t>
            </w:r>
          </w:p>
        </w:tc>
        <w:tc>
          <w:tcPr>
            <w:tcW w:type="dxa" w:w="3557"/>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Reason</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 LLM extraction pipeline</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Core contribution, Weeks 1–2</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 Skill normalization + semantic match</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Required for Stage 1 baseline</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Skill Knowledge Graph (~50 nodes, web/backend)</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Core contribution, Week 3</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Five-state evidence classification + EvidenceLedger</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Core contribution, Week 4</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OPA Policy Adjudication (P_hard gate)</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Required for governance claim, Week 5</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scoring with declared weights + ablation</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Core contribution, Week 6</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Adaptive Gate (score-distribution signal only)</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New v2 contribution, Week 6</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K' buffer mechanism</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Simple implementation, Week 6</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Progressive expansion + stopping conditions</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New v2 contribution, Week 6</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Exhaustion condition + P_hard failure logging</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One audit log field, Week 6</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AuditTrailLog (append-only, PostgreSQL)</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Required for auditability claim</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Synthetic dataset: 100 candidate profiles</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Required for evaluation, Week 7</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Experiments E1–E4</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IN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Defined in Section 5, Week 8</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Experiment E5 (Stage-1 depth vs recall)</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92400e"/>
                <w:sz w:val="22"/>
                <w:szCs w:val="22"/>
              </w:rPr>
              <w:t xml:space="preserve">OPTIONAL</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Add only if core complete by Week 7</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G_adapt from real behavioral signals (GitHub API)</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92400e"/>
                <w:sz w:val="22"/>
                <w:szCs w:val="22"/>
              </w:rPr>
              <w:t xml:space="preserve">OPTIONAL</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Add only if core complete by Week 7</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G_adapt: simulated in synthetic dataset</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92400e"/>
                <w:sz w:val="22"/>
                <w:szCs w:val="22"/>
              </w:rPr>
              <w:t xml:space="preserve">SIMULATED</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Behavioral signals = future work for real data</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Full multi-signal Adaptive Gate (volume + role complexity)</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FUTURE WORK</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Requires own calibration study</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Adaptive batch sizing</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FUTURE WORK</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Introduces feedback loop needing separate tuning</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Role Assessment Complexity Score</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FUTURE WORK</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Six sub-components, separate research effort</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Boundary exploration / anomaly detection</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FUTURE WORK</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Requires second ML component</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Frontend / recruiter UI</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OUT OF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Not required for a research paper</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LinkedIn integration</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OUT OF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Prohibited by LinkedIn ToS for employment decisions</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Calibrated M_G weights from outcome data</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OUT OF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Requires post-hire outcome data not available</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Real recruiter user study</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OUT OF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Requires IRB approval, timeline infeasible</w:t>
            </w:r>
          </w:p>
        </w:tc>
      </w:tr>
      <w:tr>
        <w:tc>
          <w:tcPr>
            <w:tcW w:type="dxa" w:w="4118"/>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Production deployment</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OUT OF SCOPE</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Prototype scope only</w:t>
            </w:r>
          </w:p>
        </w:tc>
      </w:tr>
      <w:tr>
        <w:tc>
          <w:tcPr>
            <w:tcW w:type="dxa" w:w="4118"/>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Fairness audit across protected characteristics</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OUT OF SCOPE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Separate research effort; project is computational governance study</w:t>
            </w:r>
          </w:p>
        </w:tc>
      </w:tr>
    </w:tbl>
    <w:p>
      <w:pPr>
        <w:spacing w:after="120"/>
      </w:pPr>
      <w:r>
        <w:rPr>
          <w:sz w:val="22"/>
          <w:szCs w:val="22"/>
        </w:rPr>
        <w:t xml:space="preserve"/>
      </w:r>
    </w:p>
    <w:p>
      <w:pPr>
        <w:spacing w:after="80" w:before="180"/>
      </w:pPr>
      <w:r>
        <w:rPr>
          <w:rFonts w:ascii="Times New Roman" w:cs="Times New Roman" w:eastAsia="Times New Roman" w:hAnsi="Times New Roman"/>
          <w:b/>
          <w:bCs/>
          <w:color w:val="1a1a2e"/>
          <w:sz w:val="26"/>
          <w:szCs w:val="26"/>
        </w:rPr>
        <w:t xml:space="preserve">3.1  Hard Guardrails — Non-Negotiable</w:t>
      </w:r>
    </w:p>
    <w:p>
      <w:pPr>
        <w:spacing w:after="50"/>
      </w:pPr>
      <w:r>
        <w:rPr>
          <w:sz w:val="22"/>
          <w:szCs w:val="22"/>
        </w:rPr>
        <w:t xml:space="preserve"/>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No unauthorised data collection. All external evidence must be candidate-submitted and consent-based. The system never searches for candidates.</w:t>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NOT_OBSERVED ≠ negative evidence. Missing evidence increases U_unc and routes to human review. It never reduces the candidate's score directly. Encoded in data model, not just documented.</w:t>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P_hard is a gate, not a feature. A failed mandatory requirement produces a policy failure record. No other score compensates for it.</w:t>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Exhaustion condition is non-negotiable. If the full pool is examined and Qualified &lt; R, the system reports insufficiency. It does not lower standards.</w:t>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M_G is a ranking heuristic, not a hiring decision. The paper must state this explicitly. The system supports a human recruiter; it does not replace one.</w:t>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No personality inference from resume text. "Passionate about learning" → stored as SELF_CLAIMED personality assertion, zero weight in any score.</w:t>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LLM failure defaults to human review. A failed or malformed LLM call never silently scores a candidate as 0 or not qualified.</w:t>
      </w:r>
    </w:p>
    <w:p>
      <w:pPr>
        <w:pStyle w:val="ListParagraph"/>
        <w:numPr>
          <w:ilvl w:val="0"/>
          <w:numId w:val="1"/>
        </w:numPr>
        <w:spacing w:after="90" w:line="265" w:lineRule="auto"/>
        <w:ind w:left="560" w:hanging="280"/>
        <w:jc w:val="both"/>
      </w:pPr>
      <w:r>
        <w:rPr>
          <w:rFonts w:ascii="Times New Roman" w:cs="Times New Roman" w:eastAsia="Times New Roman" w:hAnsi="Times New Roman"/>
          <w:b/>
          <w:bCs/>
          <w:color w:val="1a4fd8"/>
          <w:sz w:val="22"/>
          <w:szCs w:val="22"/>
        </w:rPr>
        <w:t xml:space="preserve">⛔  </w:t>
      </w:r>
      <w:r>
        <w:rPr>
          <w:rFonts w:ascii="Times New Roman" w:cs="Times New Roman" w:eastAsia="Times New Roman" w:hAnsi="Times New Roman"/>
          <w:sz w:val="22"/>
          <w:szCs w:val="22"/>
        </w:rPr>
        <w:t xml:space="preserve">Policy rules are version-controlled and immutable at runtime. No LLM output can modify a rule. No override path exists, including for testing.</w:t>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4.  10-Week Implementation Timeline</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timeline now reflects the two-stage PEGS architecture. The gate, K' buffer, progressive expansion, and stopping conditions are added to Week 6. No other weeks shift.</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1217"/>
        <w:gridCol w:w="5242"/>
        <w:gridCol w:w="2340"/>
      </w:tblGrid>
      <w:tr>
        <w:trPr>
          <w:tblHeader/>
        </w:trPr>
        <w:tc>
          <w:tcPr>
            <w:tcW w:type="dxa" w:w="562"/>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Week</w:t>
            </w:r>
          </w:p>
        </w:tc>
        <w:tc>
          <w:tcPr>
            <w:tcW w:type="dxa" w:w="1217"/>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Phase</w:t>
            </w:r>
          </w:p>
        </w:tc>
        <w:tc>
          <w:tcPr>
            <w:tcW w:type="dxa" w:w="5242"/>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Tasks</w:t>
            </w:r>
          </w:p>
        </w:tc>
        <w:tc>
          <w:tcPr>
            <w:tcW w:type="dxa" w:w="2340"/>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Deliverable</w:t>
            </w:r>
          </w:p>
        </w:tc>
      </w:tr>
      <w:tr>
        <w:tc>
          <w:tcPr>
            <w:tcW w:type="dxa" w:w="56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1</w:t>
            </w:r>
          </w:p>
        </w:tc>
        <w:tc>
          <w:tcPr>
            <w:tcW w:type="dxa" w:w="121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Foundation</w:t>
            </w:r>
          </w:p>
        </w:tc>
        <w:tc>
          <w:tcPr>
            <w:tcW w:type="dxa" w:w="524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Database schema · FastAPI skeleton · PostgreSQL setup · Pydantic models: CandidateClaim, EvidenceItem, RoleBlueprint, AuditTrailLog, StageTwoCandidate</w:t>
            </w:r>
          </w:p>
        </w:tc>
        <w:tc>
          <w:tcPr>
            <w:tcW w:type="dxa" w:w="234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Working DB + API skeleton</w:t>
            </w:r>
          </w:p>
        </w:tc>
      </w:tr>
      <w:tr>
        <w:tc>
          <w:tcPr>
            <w:tcW w:type="dxa" w:w="56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2</w:t>
            </w:r>
          </w:p>
        </w:tc>
        <w:tc>
          <w:tcPr>
            <w:tcW w:type="dxa" w:w="121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 — Extraction</w:t>
            </w:r>
          </w:p>
        </w:tc>
        <w:tc>
          <w:tcPr>
            <w:tcW w:type="dxa" w:w="524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LLM extraction prompt (Gemini API) · Pydantic output schema · Parse 10 test resumes · Error handling: schema violations → SELF_CLAIMED, logged · Prompt injection defense</w:t>
            </w:r>
          </w:p>
        </w:tc>
        <w:tc>
          <w:tcPr>
            <w:tcW w:type="dxa" w:w="234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 extraction pipeline</w:t>
            </w:r>
          </w:p>
        </w:tc>
      </w:tr>
      <w:tr>
        <w:tc>
          <w:tcPr>
            <w:tcW w:type="dxa" w:w="56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3</w:t>
            </w:r>
          </w:p>
        </w:tc>
        <w:tc>
          <w:tcPr>
            <w:tcW w:type="dxa" w:w="121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 — Graph + Match</w:t>
            </w:r>
          </w:p>
        </w:tc>
        <w:tc>
          <w:tcPr>
            <w:tcW w:type="dxa" w:w="524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Skill Knowledge Graph: ~50 nodes, web/backend domain · Relation types · Inference depth limits · Skill normalization · Lightweight semantic matching · Preliminary PBPQ</w:t>
            </w:r>
          </w:p>
        </w:tc>
        <w:tc>
          <w:tcPr>
            <w:tcW w:type="dxa" w:w="234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1 complete: extraction → ranked list</w:t>
            </w:r>
          </w:p>
        </w:tc>
      </w:tr>
      <w:tr>
        <w:tc>
          <w:tcPr>
            <w:tcW w:type="dxa" w:w="56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4</w:t>
            </w:r>
          </w:p>
        </w:tc>
        <w:tc>
          <w:tcPr>
            <w:tcW w:type="dxa" w:w="121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 — Evidence</w:t>
            </w:r>
          </w:p>
        </w:tc>
        <w:tc>
          <w:tcPr>
            <w:tcW w:type="dxa" w:w="524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Five-state evidence classifier · EvidenceLedger writer · Inference propagation with decay cap · NOT_OBSERVED state enforcement · Evidence→graph linking</w:t>
            </w:r>
          </w:p>
        </w:tc>
        <w:tc>
          <w:tcPr>
            <w:tcW w:type="dxa" w:w="234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 pipeline: claims → evidence states → ledger</w:t>
            </w:r>
          </w:p>
        </w:tc>
      </w:tr>
      <w:tr>
        <w:tc>
          <w:tcPr>
            <w:tcW w:type="dxa" w:w="56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5</w:t>
            </w:r>
          </w:p>
        </w:tc>
        <w:tc>
          <w:tcPr>
            <w:tcW w:type="dxa" w:w="121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 — Policy</w:t>
            </w:r>
          </w:p>
        </w:tc>
        <w:tc>
          <w:tcPr>
            <w:tcW w:type="dxa" w:w="524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OPA / Rego rules for 3 sample job roles · FastAPI → OPA sidecar integration · P_hard gate · ComplianceCertificate schema · P_hard failure distribution logging in AuditTrailLog</w:t>
            </w:r>
          </w:p>
        </w:tc>
        <w:tc>
          <w:tcPr>
            <w:tcW w:type="dxa" w:w="234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 pipeline: P_hard gate + compliance records</w:t>
            </w:r>
          </w:p>
        </w:tc>
      </w:tr>
      <w:tr>
        <w:tc>
          <w:tcPr>
            <w:tcW w:type="dxa" w:w="56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6</w:t>
            </w:r>
          </w:p>
        </w:tc>
        <w:tc>
          <w:tcPr>
            <w:tcW w:type="dxa" w:w="121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 — Scoring + Gate</w:t>
            </w:r>
          </w:p>
        </w:tc>
        <w:tc>
          <w:tcPr>
            <w:tcW w:type="dxa" w:w="524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formula with declared weights · U_unc from evidence state distribution · Adaptive Gate (score-distribution signal) · K' buffer implementation · Progressive expansion loop · Two stopping conditions · Exhaustion condition · Final PBPQ · Human-review routing</w:t>
            </w:r>
          </w:p>
        </w:tc>
        <w:tc>
          <w:tcPr>
            <w:tcW w:type="dxa" w:w="234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Full two-stage pipeline end-to-end</w:t>
            </w:r>
          </w:p>
        </w:tc>
      </w:tr>
      <w:tr>
        <w:tc>
          <w:tcPr>
            <w:tcW w:type="dxa" w:w="56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7</w:t>
            </w:r>
          </w:p>
        </w:tc>
        <w:tc>
          <w:tcPr>
            <w:tcW w:type="dxa" w:w="121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Dataset</w:t>
            </w:r>
          </w:p>
        </w:tc>
        <w:tc>
          <w:tcPr>
            <w:tcW w:type="dxa" w:w="524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100 synthetic candidate profiles: (25) legitimate varied · (25) keyword-stuffed adversarial · (25) no-public-profile · (25) adjacent-technology · Ground-truth labels for all profiles · Role blueprints for 3 job types</w:t>
            </w:r>
          </w:p>
        </w:tc>
        <w:tc>
          <w:tcPr>
            <w:tcW w:type="dxa" w:w="234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Evaluation dataset + ground truth</w:t>
            </w:r>
          </w:p>
        </w:tc>
      </w:tr>
      <w:tr>
        <w:tc>
          <w:tcPr>
            <w:tcW w:type="dxa" w:w="56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8</w:t>
            </w:r>
          </w:p>
        </w:tc>
        <w:tc>
          <w:tcPr>
            <w:tcW w:type="dxa" w:w="121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Experiments</w:t>
            </w:r>
          </w:p>
        </w:tc>
        <w:tc>
          <w:tcPr>
            <w:tcW w:type="dxa" w:w="524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E1: Keyword stuffing robustness · E2: NOT_OBSERVED fairness · E3: Skill graph substitution · E4: PBPQ arrival-order stability (Jaccard) · E5 if ahead of schedule: Stage-1 depth vs recall</w:t>
            </w:r>
          </w:p>
        </w:tc>
        <w:tc>
          <w:tcPr>
            <w:tcW w:type="dxa" w:w="234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Raw results for E1–E4 (+ E5 if time)</w:t>
            </w:r>
          </w:p>
        </w:tc>
      </w:tr>
      <w:tr>
        <w:tc>
          <w:tcPr>
            <w:tcW w:type="dxa" w:w="56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9</w:t>
            </w:r>
          </w:p>
        </w:tc>
        <w:tc>
          <w:tcPr>
            <w:tcW w:type="dxa" w:w="121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Analysis</w:t>
            </w:r>
          </w:p>
        </w:tc>
        <w:tc>
          <w:tcPr>
            <w:tcW w:type="dxa" w:w="524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Ablation study: zero each M_G component, measure ranking delta · Stage 1 vs Stage 2 ranking comparison (baseline vs governed) · Results interpretation · Failure mode documentation · Limitations drafting</w:t>
            </w:r>
          </w:p>
        </w:tc>
        <w:tc>
          <w:tcPr>
            <w:tcW w:type="dxa" w:w="234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Ablation results + analysis notes</w:t>
            </w:r>
          </w:p>
        </w:tc>
      </w:tr>
      <w:tr>
        <w:tc>
          <w:tcPr>
            <w:tcW w:type="dxa" w:w="56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10</w:t>
            </w:r>
          </w:p>
        </w:tc>
        <w:tc>
          <w:tcPr>
            <w:tcW w:type="dxa" w:w="121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Paper</w:t>
            </w:r>
          </w:p>
        </w:tc>
        <w:tc>
          <w:tcPr>
            <w:tcW w:type="dxa" w:w="524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Full paper: Introduction · Related Work · Architecture · Experiments · Results · Discussion · Limitations · Conclusion · References · Review + revision</w:t>
            </w:r>
          </w:p>
        </w:tc>
        <w:tc>
          <w:tcPr>
            <w:tcW w:type="dxa" w:w="234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Submitted paper + project repository</w:t>
            </w:r>
          </w:p>
        </w:tc>
      </w:tr>
    </w:tbl>
    <w:p>
      <w:pPr>
        <w:spacing w:after="120"/>
      </w:pPr>
      <w:r>
        <w:rPr>
          <w:sz w:val="22"/>
          <w:szCs w:val="22"/>
        </w:rPr>
        <w:t xml:space="preserve"/>
      </w:r>
    </w:p>
    <w:p>
      <w:pPr>
        <w:spacing w:after="80" w:before="180"/>
      </w:pPr>
      <w:r>
        <w:rPr>
          <w:rFonts w:ascii="Times New Roman" w:cs="Times New Roman" w:eastAsia="Times New Roman" w:hAnsi="Times New Roman"/>
          <w:b/>
          <w:bCs/>
          <w:color w:val="1a1a2e"/>
          <w:sz w:val="26"/>
          <w:szCs w:val="26"/>
        </w:rPr>
        <w:t xml:space="preserve">4.1  Contingency Rules</w:t>
      </w:r>
    </w:p>
    <w:p>
      <w:pPr>
        <w:spacing w:after="50"/>
      </w:pPr>
      <w:r>
        <w:rPr>
          <w:sz w:val="22"/>
          <w:szCs w:val="22"/>
        </w:rPr>
        <w:t xml:space="preserve"/>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Week 2 delayed: Reduce extraction to a fixed JSON schema with fewer claim types. Pipeline still runs.</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Week 3 delayed: Reduce Skill Graph to 25 nodes (Node.js/React/Express ecosystem only). All experiments still work.</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Week 6 delayed: Simplify Adaptive Gate to a fixed percentile (e.g., top 20%). Drop E4 (ranking stability). Core claims still hold.</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Week 8 delayed: Drop E3 (skill graph substitution). Paper's central claims hold on E1, E2, E4.</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E5 and GitHub API module: added only if Week 6 deliverable is complete on time. Otherwise dropped with no impact on paper.</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Week 10 (Paper): scope does not shrink. Experiment count may shrink per above rules. Paper is always the final deliverable.</w:t>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5.  Evaluation Experiments</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Five experiments are defined. E1–E4 are mandatory. E5 is optional. All use the synthetic dataset built in Week 7. No real candidate data is required or used. None of these experiments have been run yet.</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1685"/>
        <w:gridCol w:w="3463"/>
        <w:gridCol w:w="3557"/>
      </w:tblGrid>
      <w:tr>
        <w:trPr>
          <w:tblHeader/>
        </w:trPr>
        <w:tc>
          <w:tcPr>
            <w:tcW w:type="dxa" w:w="655"/>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Exp.</w:t>
            </w:r>
          </w:p>
        </w:tc>
        <w:tc>
          <w:tcPr>
            <w:tcW w:type="dxa" w:w="1685"/>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Name</w:t>
            </w:r>
          </w:p>
        </w:tc>
        <w:tc>
          <w:tcPr>
            <w:tcW w:type="dxa" w:w="3463"/>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What It Tests</w:t>
            </w:r>
          </w:p>
        </w:tc>
        <w:tc>
          <w:tcPr>
            <w:tcW w:type="dxa" w:w="3557"/>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Success Criterion</w:t>
            </w:r>
          </w:p>
        </w:tc>
      </w:tr>
      <w:tr>
        <w:tc>
          <w:tcPr>
            <w:tcW w:type="dxa" w:w="65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E1</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Keyword Stuffing Robustness</w:t>
            </w:r>
          </w:p>
        </w:tc>
        <w:tc>
          <w:tcPr>
            <w:tcW w:type="dxa" w:w="346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Do adversarial profiles (high vocabulary density, zero artifact-backed evidence) score lower in Stage 2 M_G than legitimate candidates with identical skills?</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of adversarial profiles &lt; M_G of genuine profiles by a statistically meaningful margin. SELF_CLAIMED-only profiles routed to human review, not shortlisted.</w:t>
            </w:r>
          </w:p>
        </w:tc>
      </w:tr>
      <w:tr>
        <w:tc>
          <w:tcPr>
            <w:tcW w:type="dxa" w:w="65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E2</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NOT_OBSERVED Fairness</w:t>
            </w:r>
          </w:p>
        </w:tc>
        <w:tc>
          <w:tcPr>
            <w:tcW w:type="dxa" w:w="346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Do candidates with no public profile (all skills NOT_OBSERVED or SELF_CLAIMED) receive the same M_G as candidates with identical skills who have artifact-backed evidence?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difference ≤ 5 points. NOT_OBSERVED skills increase U_unc and trigger human review. Score is not directly reduced by absent evidence.</w:t>
            </w:r>
          </w:p>
        </w:tc>
      </w:tr>
      <w:tr>
        <w:tc>
          <w:tcPr>
            <w:tcW w:type="dxa" w:w="65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E3</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Skill Graph Substitution</w:t>
            </w:r>
          </w:p>
        </w:tc>
        <w:tc>
          <w:tcPr>
            <w:tcW w:type="dxa" w:w="346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Does Fastify experience (adjacent to Express) produce partial Express credit via graph traversal? Does that credit sit correctly between zero-background and direct-evidence candidates?</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Three-tier ordering confirmed: direct Express evidence &gt; Fastify inference &gt; no Node background. Inferred skills labeled INFERRED throughout audit trail.</w:t>
            </w:r>
          </w:p>
        </w:tc>
      </w:tr>
      <w:tr>
        <w:tc>
          <w:tcPr>
            <w:tcW w:type="dxa" w:w="65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E4</w:t>
            </w:r>
          </w:p>
        </w:tc>
        <w:tc>
          <w:tcPr>
            <w:tcW w:type="dxa" w:w="1685"/>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PBPQ Arrival-Order Stability</w:t>
            </w:r>
          </w:p>
        </w:tc>
        <w:tc>
          <w:tcPr>
            <w:tcW w:type="dxa" w:w="346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Does the final PBPQ produce the same top-10 shortlist regardless of candidate arrival order into the queue?</w:t>
            </w:r>
          </w:p>
        </w:tc>
        <w:tc>
          <w:tcPr>
            <w:tcW w:type="dxa" w:w="355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Jaccard similarity of top-10 lists across 5 orderings ≥ 0.80. Per-candidate M_G variance across orderings ≤ ±2 points.</w:t>
            </w:r>
          </w:p>
        </w:tc>
      </w:tr>
      <w:tr>
        <w:tc>
          <w:tcPr>
            <w:tcW w:type="dxa" w:w="65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E5 (Optional)</w:t>
            </w:r>
          </w:p>
        </w:tc>
        <w:tc>
          <w:tcPr>
            <w:tcW w:type="dxa" w:w="1685"/>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Stage-1 Depth vs Recall</w:t>
            </w:r>
          </w:p>
        </w:tc>
        <w:tc>
          <w:tcPr>
            <w:tcW w:type="dxa" w:w="346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How much of the applicant pool must be forwarded to Stage 2 before diminishing returns set in on relevant-candidate recovery? What is the computation-coverage tradeoff?</w:t>
            </w:r>
          </w:p>
        </w:tc>
        <w:tc>
          <w:tcPr>
            <w:tcW w:type="dxa" w:w="355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Recall curve mapped from 5% to 30% Stage-1 depth in 5% increments. Identifies the depth at which further expansion produces &lt; 2% additional recall gain.</w:t>
            </w:r>
          </w:p>
        </w:tc>
      </w:tr>
    </w:tbl>
    <w:p>
      <w:pPr>
        <w:spacing w:after="12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iCs/>
          <w:color w:val="555555"/>
          <w:sz w:val="22"/>
          <w:szCs w:val="22"/>
        </w:rPr>
        <w:t xml:space="preserve">Additionally, the Stage 1 vs Stage 2 ranking comparison (baseline vs governed) is run as part of Week 9 analysis — not a standalone experiment but a key result: how much does the governed ranking differ from the preliminary Stage-1 ranking, and in what direction?</w:t>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6.  Feasibility Assessment</w:t>
      </w:r>
    </w:p>
    <w:p>
      <w:pPr>
        <w:spacing w:after="50"/>
      </w:pPr>
      <w:r>
        <w:rPr>
          <w:sz w:val="22"/>
          <w:szCs w:val="22"/>
        </w:rPr>
        <w:t xml:space="preserve"/>
      </w:r>
    </w:p>
    <w:p>
      <w:pPr>
        <w:spacing w:after="80" w:before="180"/>
      </w:pPr>
      <w:r>
        <w:rPr>
          <w:rFonts w:ascii="Times New Roman" w:cs="Times New Roman" w:eastAsia="Times New Roman" w:hAnsi="Times New Roman"/>
          <w:b/>
          <w:bCs/>
          <w:color w:val="1a1a2e"/>
          <w:sz w:val="26"/>
          <w:szCs w:val="26"/>
        </w:rPr>
        <w:t xml:space="preserve">6.1  Technical Risk</w:t>
      </w:r>
    </w:p>
    <w:p>
      <w:pPr>
        <w:spacing w:after="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123"/>
        <w:gridCol w:w="936"/>
        <w:gridCol w:w="4680"/>
      </w:tblGrid>
      <w:tr>
        <w:trPr>
          <w:tblHeader/>
        </w:trPr>
        <w:tc>
          <w:tcPr>
            <w:tcW w:type="dxa" w:w="2621"/>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Risk</w:t>
            </w:r>
          </w:p>
        </w:tc>
        <w:tc>
          <w:tcPr>
            <w:tcW w:type="dxa" w:w="1123"/>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Likelihood</w:t>
            </w:r>
          </w:p>
        </w:tc>
        <w:tc>
          <w:tcPr>
            <w:tcW w:type="dxa" w:w="936"/>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Impact</w:t>
            </w:r>
          </w:p>
        </w:tc>
        <w:tc>
          <w:tcPr>
            <w:tcW w:type="dxa" w:w="4680"/>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Mitigation</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LLM extraction hallucinations corrupt evidence ledger</w:t>
            </w:r>
          </w:p>
        </w:tc>
        <w:tc>
          <w:tcPr>
            <w:tcW w:type="dxa" w:w="112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Medium</w:t>
            </w:r>
          </w:p>
        </w:tc>
        <w:tc>
          <w:tcPr>
            <w:tcW w:type="dxa" w:w="936"/>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High</w:t>
            </w:r>
          </w:p>
        </w:tc>
        <w:tc>
          <w:tcPr>
            <w:tcW w:type="dxa" w:w="468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Pydantic v2 strict schema. Any claim outside schema → SELF_CLAIMED, logged. Errors surfaced, not hidden.</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Adaptive Gate score-distribution analysis is harder than expected</w:t>
            </w:r>
          </w:p>
        </w:tc>
        <w:tc>
          <w:tcPr>
            <w:tcW w:type="dxa" w:w="112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Medium</w:t>
            </w:r>
          </w:p>
        </w:tc>
        <w:tc>
          <w:tcPr>
            <w:tcW w:type="dxa" w:w="468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Fallback: replace gate with fixed 20th-percentile cutoff. Pipeline still runs; gate contribution is reduced but paper is unaffected.</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Progressive expansion loop has edge cases (infinite loop, wrong batch sizing)</w:t>
            </w:r>
          </w:p>
        </w:tc>
        <w:tc>
          <w:tcPr>
            <w:tcW w:type="dxa" w:w="112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Medium</w:t>
            </w:r>
          </w:p>
        </w:tc>
        <w:tc>
          <w:tcPr>
            <w:tcW w:type="dxa" w:w="468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Hard upper bound: max_iterations = ceil(N / batch_size). Loop cannot run beyond full pool.</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OPA integration more complex than expected</w:t>
            </w:r>
          </w:p>
        </w:tc>
        <w:tc>
          <w:tcPr>
            <w:tcW w:type="dxa" w:w="112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Medium</w:t>
            </w:r>
          </w:p>
        </w:tc>
        <w:tc>
          <w:tcPr>
            <w:tcW w:type="dxa" w:w="468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OPA has documented REST API. Fallback: hard constraints as Python functions with identical semantics.</w:t>
            </w:r>
          </w:p>
        </w:tc>
      </w:tr>
      <w:tr>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Synthetic dataset does not reveal meaningful differences between profiles</w:t>
            </w:r>
          </w:p>
        </w:tc>
        <w:tc>
          <w:tcPr>
            <w:tcW w:type="dxa" w:w="1123"/>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High</w:t>
            </w:r>
          </w:p>
        </w:tc>
        <w:tc>
          <w:tcPr>
            <w:tcW w:type="dxa" w:w="4680"/>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Dataset constructed with explicit ground-truth labels and four controlled profile categories. Extend to 150 profiles in Week 7 if initial results are flat.</w:t>
            </w:r>
          </w:p>
        </w:tc>
      </w:tr>
      <w:tr>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Gemini API rate limits slow experiments</w:t>
            </w:r>
          </w:p>
        </w:tc>
        <w:tc>
          <w:tcPr>
            <w:tcW w:type="dxa" w:w="1123"/>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Low</w:t>
            </w:r>
          </w:p>
        </w:tc>
        <w:tc>
          <w:tcPr>
            <w:tcW w:type="dxa" w:w="936"/>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Low</w:t>
            </w:r>
          </w:p>
        </w:tc>
        <w:tc>
          <w:tcPr>
            <w:tcW w:type="dxa" w:w="4680"/>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All experiments run on pre-cached extraction outputs. No live API calls during experiments.</w:t>
            </w:r>
          </w:p>
        </w:tc>
      </w:tr>
    </w:tbl>
    <w:p>
      <w:pPr>
        <w:spacing w:after="120"/>
      </w:pPr>
      <w:r>
        <w:rPr>
          <w:sz w:val="22"/>
          <w:szCs w:val="22"/>
        </w:rPr>
        <w:t xml:space="preserve"/>
      </w:r>
    </w:p>
    <w:p>
      <w:pPr>
        <w:spacing w:after="80" w:before="180"/>
      </w:pPr>
      <w:r>
        <w:rPr>
          <w:rFonts w:ascii="Times New Roman" w:cs="Times New Roman" w:eastAsia="Times New Roman" w:hAnsi="Times New Roman"/>
          <w:b/>
          <w:bCs/>
          <w:color w:val="1a1a2e"/>
          <w:sz w:val="26"/>
          <w:szCs w:val="26"/>
        </w:rPr>
        <w:t xml:space="preserve">6.2  Timeline Feasibility</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 10-week timeline is achievable under the defined scope, with the following assumptions:</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25–30 hours per week available for project work.</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No major coursework conflicts during Weeks 6–9 (the critical implementation and experiment phase).</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Gemini API access confirmed and tested before Week 2 begins.</w:t>
      </w:r>
    </w:p>
    <w:p>
      <w:pPr>
        <w:pStyle w:val="ListParagraph"/>
        <w:numPr>
          <w:ilvl w:val="0"/>
          <w:numId w:val="1"/>
        </w:numPr>
        <w:spacing w:after="90" w:line="265" w:lineRule="auto"/>
        <w:ind w:left="560" w:hanging="280"/>
        <w:jc w:val="both"/>
      </w:pPr>
      <w:r>
        <w:rPr>
          <w:rFonts w:ascii="Times New Roman" w:cs="Times New Roman" w:eastAsia="Times New Roman" w:hAnsi="Times New Roman"/>
          <w:sz w:val="22"/>
          <w:szCs w:val="22"/>
        </w:rPr>
        <w:t xml:space="preserve">PostgreSQL and local development environment set up before Week 1.</w:t>
      </w:r>
    </w:p>
    <w:p>
      <w:pPr>
        <w:spacing w:after="110" w:line="280" w:lineRule="auto"/>
        <w:ind w:firstLine="720"/>
        <w:jc w:val="both"/>
      </w:pPr>
      <w:r>
        <w:rPr>
          <w:rFonts w:ascii="Times New Roman" w:cs="Times New Roman" w:eastAsia="Times New Roman" w:hAnsi="Times New Roman"/>
          <w:b w:val="false"/>
          <w:bCs w:val="false"/>
          <w:i/>
          <w:iCs/>
          <w:color w:val="92400e"/>
          <w:sz w:val="22"/>
          <w:szCs w:val="22"/>
        </w:rPr>
        <w:t xml:space="preserve">Week 6 is the highest-risk week: it adds the Adaptive Gate, K' buffer, progressive expansion, and stopping conditions to the existing scoring pipeline. If Week 5 (policy) runs over by more than 2 days, these components should be simplified per the contingency rules in Section 4.1 before Week 6 begins — not after.</w:t>
      </w:r>
    </w:p>
    <w:p>
      <w:r>
        <w:br w:type="page"/>
      </w:r>
    </w:p>
    <w:p>
      <w:pPr>
        <w:pBdr>
          <w:bottom w:val="single" w:color="1a4fd8" w:sz="8"/>
        </w:pBdr>
        <w:spacing w:after="120" w:before="280"/>
      </w:pPr>
      <w:r>
        <w:rPr>
          <w:rFonts w:ascii="Times New Roman" w:cs="Times New Roman" w:eastAsia="Times New Roman" w:hAnsi="Times New Roman"/>
          <w:b/>
          <w:bCs/>
          <w:color w:val="1a1a2e"/>
          <w:sz w:val="28"/>
          <w:szCs w:val="28"/>
        </w:rPr>
        <w:t xml:space="preserve">7.  Claims the Paper Will and Will Not Make</w:t>
      </w:r>
    </w:p>
    <w:p>
      <w:pPr>
        <w:spacing w:after="5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These boundaries are fixed before implementation begins. Any scope expansion that requires a claim outside this table needs advisor approval.</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1872"/>
        <w:gridCol w:w="2621"/>
      </w:tblGrid>
      <w:tr>
        <w:trPr>
          <w:tblHeader/>
        </w:trPr>
        <w:tc>
          <w:tcPr>
            <w:tcW w:type="dxa" w:w="4867"/>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Claim</w:t>
            </w:r>
          </w:p>
        </w:tc>
        <w:tc>
          <w:tcPr>
            <w:tcW w:type="dxa" w:w="1872"/>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Status</w:t>
            </w:r>
          </w:p>
        </w:tc>
        <w:tc>
          <w:tcPr>
            <w:tcW w:type="dxa" w:w="2621"/>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Demonstrated By</w:t>
            </w:r>
          </w:p>
        </w:tc>
      </w:tr>
      <w:tr>
        <w:tc>
          <w:tcPr>
            <w:tcW w:type="dxa" w:w="486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 2 evidence classification reduces vulnerability to unsupported keyword-heavy claims</w:t>
            </w:r>
          </w:p>
        </w:tc>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WILL CLAIM</w:t>
            </w:r>
          </w:p>
        </w:tc>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E1</w:t>
            </w:r>
          </w:p>
        </w:tc>
      </w:tr>
      <w:tr>
        <w:tc>
          <w:tcPr>
            <w:tcW w:type="dxa" w:w="486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NOT_OBSERVED state prevents penalising candidates without public profiles</w:t>
            </w:r>
          </w:p>
        </w:tc>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WILL CLAIM</w:t>
            </w:r>
          </w:p>
        </w:tc>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E2</w:t>
            </w:r>
          </w:p>
        </w:tc>
      </w:tr>
      <w:tr>
        <w:tc>
          <w:tcPr>
            <w:tcW w:type="dxa" w:w="486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Skill graph traversal gives partial credit for adjacent technologies</w:t>
            </w:r>
          </w:p>
        </w:tc>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WILL CLAIM</w:t>
            </w:r>
          </w:p>
        </w:tc>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E3</w:t>
            </w:r>
          </w:p>
        </w:tc>
      </w:tr>
      <w:tr>
        <w:tc>
          <w:tcPr>
            <w:tcW w:type="dxa" w:w="486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Final PBPQ produces stable shortlists across arrival orderings</w:t>
            </w:r>
          </w:p>
        </w:tc>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WILL CLAIM</w:t>
            </w:r>
          </w:p>
        </w:tc>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E4</w:t>
            </w:r>
          </w:p>
        </w:tc>
      </w:tr>
      <w:tr>
        <w:tc>
          <w:tcPr>
            <w:tcW w:type="dxa" w:w="486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Governed ranking differs measurably from preliminary Stage-1 ranking</w:t>
            </w:r>
          </w:p>
        </w:tc>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WILL CLAIM</w:t>
            </w:r>
          </w:p>
        </w:tc>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Week 9 analysis</w:t>
            </w:r>
          </w:p>
        </w:tc>
      </w:tr>
      <w:tr>
        <w:tc>
          <w:tcPr>
            <w:tcW w:type="dxa" w:w="486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EGCA produces more auditable candidate assessments than LLM-only screeners</w:t>
            </w:r>
          </w:p>
        </w:tc>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0f6b42"/>
                <w:sz w:val="22"/>
                <w:szCs w:val="22"/>
              </w:rPr>
              <w:t xml:space="preserve">WILL CLAIM</w:t>
            </w:r>
          </w:p>
        </w:tc>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AuditTrailLog design + E1/E2</w:t>
            </w:r>
          </w:p>
        </w:tc>
      </w:tr>
      <w:tr>
        <w:tc>
          <w:tcPr>
            <w:tcW w:type="dxa" w:w="486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Stage-1 depth vs recall tradeoff is quantifiable (if E5 runs)</w:t>
            </w:r>
          </w:p>
        </w:tc>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92400e"/>
                <w:sz w:val="22"/>
                <w:szCs w:val="22"/>
              </w:rPr>
              <w:t xml:space="preserve">CONDITIONAL</w:t>
            </w:r>
          </w:p>
        </w:tc>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E5 (optional)</w:t>
            </w:r>
          </w:p>
        </w:tc>
      </w:tr>
      <w:tr>
        <w:tc>
          <w:tcPr>
            <w:tcW w:type="dxa" w:w="486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EGCA finds better candidates than human recruiters</w:t>
            </w:r>
          </w:p>
        </w:tc>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WILL NOT CLAIM</w:t>
            </w:r>
          </w:p>
        </w:tc>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No recruiter comparison or post-hire outcome data</w:t>
            </w:r>
          </w:p>
        </w:tc>
      </w:tr>
      <w:tr>
        <w:tc>
          <w:tcPr>
            <w:tcW w:type="dxa" w:w="486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EGCA makes hiring fair</w:t>
            </w:r>
          </w:p>
        </w:tc>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WILL NOT CLAIM</w:t>
            </w:r>
          </w:p>
        </w:tc>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Fairness audit is explicitly future work</w:t>
            </w:r>
          </w:p>
        </w:tc>
      </w:tr>
      <w:tr>
        <w:tc>
          <w:tcPr>
            <w:tcW w:type="dxa" w:w="486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weights are empirically optimal</w:t>
            </w:r>
          </w:p>
        </w:tc>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WILL NOT CLAIM</w:t>
            </w:r>
          </w:p>
        </w:tc>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Weights are design choices; ablation validates contribution, not optimality</w:t>
            </w:r>
          </w:p>
        </w:tc>
      </w:tr>
      <w:tr>
        <w:tc>
          <w:tcPr>
            <w:tcW w:type="dxa" w:w="486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measures candidate quality</w:t>
            </w:r>
          </w:p>
        </w:tc>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WILL NOT CLAIM</w:t>
            </w:r>
          </w:p>
        </w:tc>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M_G is a ranking heuristic over a defined evidence construct</w:t>
            </w:r>
          </w:p>
        </w:tc>
      </w:tr>
      <w:tr>
        <w:tc>
          <w:tcPr>
            <w:tcW w:type="dxa" w:w="4867"/>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Results generalise to real-world, non-synthetic resumes</w:t>
            </w:r>
          </w:p>
        </w:tc>
        <w:tc>
          <w:tcPr>
            <w:tcW w:type="dxa" w:w="1872"/>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WILL NOT CLAIM</w:t>
            </w:r>
          </w:p>
        </w:tc>
        <w:tc>
          <w:tcPr>
            <w:tcW w:type="dxa" w:w="2621"/>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Synthetic dataset only; real-world validation is future work</w:t>
            </w:r>
          </w:p>
        </w:tc>
      </w:tr>
      <w:tr>
        <w:tc>
          <w:tcPr>
            <w:tcW w:type="dxa" w:w="4867"/>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EGCA is production-ready</w:t>
            </w:r>
          </w:p>
        </w:tc>
        <w:tc>
          <w:tcPr>
            <w:tcW w:type="dxa" w:w="1872"/>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bCs/>
                <w:color w:val="b91c1c"/>
                <w:sz w:val="22"/>
                <w:szCs w:val="22"/>
              </w:rPr>
              <w:t xml:space="preserve">WILL NOT CLAIM</w:t>
            </w:r>
          </w:p>
        </w:tc>
        <w:tc>
          <w:tcPr>
            <w:tcW w:type="dxa" w:w="2621"/>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Research prototype scope only</w:t>
            </w:r>
          </w:p>
        </w:tc>
      </w:tr>
    </w:tbl>
    <w:p>
      <w:pPr>
        <w:spacing w:after="200"/>
      </w:pPr>
      <w:r>
        <w:rPr>
          <w:sz w:val="22"/>
          <w:szCs w:val="22"/>
        </w:rPr>
        <w:t xml:space="preserve"/>
      </w:r>
    </w:p>
    <w:p>
      <w:pPr>
        <w:pBdr>
          <w:bottom w:val="single" w:color="1a4fd8" w:sz="8"/>
        </w:pBdr>
        <w:spacing w:after="120" w:before="280"/>
      </w:pPr>
      <w:r>
        <w:rPr>
          <w:rFonts w:ascii="Times New Roman" w:cs="Times New Roman" w:eastAsia="Times New Roman" w:hAnsi="Times New Roman"/>
          <w:b/>
          <w:bCs/>
          <w:color w:val="1a1a2e"/>
          <w:sz w:val="28"/>
          <w:szCs w:val="28"/>
        </w:rPr>
        <w:t xml:space="preserve">8.  Advisor Sign-Off</w:t>
      </w:r>
    </w:p>
    <w:p>
      <w:pPr>
        <w:spacing w:after="80"/>
      </w:pPr>
      <w:r>
        <w:rPr>
          <w:sz w:val="22"/>
          <w:szCs w:val="22"/>
        </w:rPr>
        <w:t xml:space="preserve"/>
      </w:r>
    </w:p>
    <w:p>
      <w:pPr>
        <w:spacing w:after="110" w:line="280" w:lineRule="auto"/>
        <w:ind w:firstLine="720"/>
        <w:jc w:val="both"/>
      </w:pPr>
      <w:r>
        <w:rPr>
          <w:rFonts w:ascii="Times New Roman" w:cs="Times New Roman" w:eastAsia="Times New Roman" w:hAnsi="Times New Roman"/>
          <w:b w:val="false"/>
          <w:bCs w:val="false"/>
          <w:i w:val="false"/>
          <w:iCs w:val="false"/>
          <w:color w:val="000000"/>
          <w:sz w:val="22"/>
          <w:szCs w:val="22"/>
        </w:rPr>
        <w:t xml:space="preserve">This v2 feasibility report is submitted for advisor review and approval before implementation begins. The architecture, scope, guardrails, timeline, and claim boundaries in this document are the authoritative project specification. Any deviation requires written advisor approval.</w:t>
      </w:r>
    </w:p>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
            </w:r>
          </w:p>
        </w:tc>
        <w:tc>
          <w:tcPr>
            <w:tcW w:type="dxa" w:w="6084"/>
            <w:tcBorders>
              <w:top w:val="single" w:color="cccccc" w:sz="2"/>
              <w:left w:val="single" w:color="cccccc" w:sz="2"/>
              <w:bottom w:val="single" w:color="cccccc" w:sz="2"/>
              <w:right w:val="single" w:color="cccccc" w:sz="2"/>
            </w:tcBorders>
            <w:shd w:fill="e8edf8" w:color="auto" w:val="clear"/>
            <w:tcMar>
              <w:top w:type="dxa" w:w="70"/>
              <w:left w:type="dxa" w:w="100"/>
              <w:bottom w:type="dxa" w:w="70"/>
              <w:right w:type="dxa" w:w="100"/>
            </w:tcMar>
          </w:tcPr>
          <w:p>
            <w:pPr>
              <w:spacing w:after="0"/>
            </w:pPr>
            <w:r>
              <w:rPr>
                <w:rFonts w:ascii="Times New Roman" w:cs="Times New Roman" w:eastAsia="Times New Roman" w:hAnsi="Times New Roman"/>
                <w:b/>
                <w:bCs/>
                <w:color w:val="1a1a2e"/>
                <w:sz w:val="22"/>
                <w:szCs w:val="22"/>
              </w:rPr>
              <w:t xml:space="preserve"/>
            </w:r>
          </w:p>
        </w:tc>
      </w:tr>
      <w:tr>
        <w:tc>
          <w:tcPr>
            <w:tcW w:type="dxa" w:w="3276"/>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Student Name</w:t>
            </w:r>
          </w:p>
        </w:tc>
        <w:tc>
          <w:tcPr>
            <w:tcW w:type="dxa" w:w="6084"/>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Roll Number</w:t>
            </w:r>
          </w:p>
        </w:tc>
        <w:tc>
          <w:tcPr>
            <w:tcW w:type="dxa" w:w="6084"/>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Date of Submission</w:t>
            </w:r>
          </w:p>
        </w:tc>
        <w:tc>
          <w:tcPr>
            <w:tcW w:type="dxa" w:w="6084"/>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Advisor Name</w:t>
            </w:r>
          </w:p>
        </w:tc>
        <w:tc>
          <w:tcPr>
            <w:tcW w:type="dxa" w:w="6084"/>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Advisor Signature</w:t>
            </w:r>
          </w:p>
        </w:tc>
        <w:tc>
          <w:tcPr>
            <w:tcW w:type="dxa" w:w="6084"/>
            <w:tcBorders>
              <w:top w:val="single" w:color="cccccc" w:sz="2"/>
              <w:left w:val="single" w:color="cccccc" w:sz="2"/>
              <w:bottom w:val="single" w:color="cccccc" w:sz="2"/>
              <w:right w:val="single" w:color="cccccc" w:sz="2"/>
            </w:tcBorders>
            <w:shd w:fill="ffff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___________________________________</w:t>
            </w:r>
          </w:p>
        </w:tc>
      </w:tr>
      <w:tr>
        <w:tc>
          <w:tcPr>
            <w:tcW w:type="dxa" w:w="3276"/>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Approval Date</w:t>
            </w:r>
          </w:p>
        </w:tc>
        <w:tc>
          <w:tcPr>
            <w:tcW w:type="dxa" w:w="6084"/>
            <w:tcBorders>
              <w:top w:val="single" w:color="cccccc" w:sz="2"/>
              <w:left w:val="single" w:color="cccccc" w:sz="2"/>
              <w:bottom w:val="single" w:color="cccccc" w:sz="2"/>
              <w:right w:val="single" w:color="cccccc" w:sz="2"/>
            </w:tcBorders>
            <w:shd w:fill="f5f7ff" w:color="auto" w:val="clear"/>
            <w:tcMar>
              <w:top w:type="dxa" w:w="70"/>
              <w:left w:type="dxa" w:w="100"/>
              <w:bottom w:type="dxa" w:w="70"/>
              <w:right w:type="dxa" w:w="100"/>
            </w:tcMar>
          </w:tcPr>
          <w:p>
            <w:pPr>
              <w:spacing w:after="0"/>
            </w:pPr>
            <w:r>
              <w:rPr>
                <w:rFonts w:ascii="Times New Roman" w:cs="Times New Roman" w:eastAsia="Times New Roman" w:hAnsi="Times New Roman"/>
                <w:b w:val="false"/>
                <w:bCs w:val="false"/>
                <w:color w:val="000000"/>
                <w:sz w:val="22"/>
                <w:szCs w:val="22"/>
              </w:rPr>
              <w:t xml:space="preserve">___________________________________</w:t>
            </w:r>
          </w:p>
        </w:tc>
      </w:tr>
    </w:tbl>
    <w:p>
      <w:pPr>
        <w:spacing w:after="300"/>
      </w:pPr>
      <w:r>
        <w:rPr>
          <w:sz w:val="22"/>
          <w:szCs w:val="22"/>
        </w:rPr>
        <w:t xml:space="preserve"/>
      </w:r>
    </w:p>
    <w:p>
      <w:pPr>
        <w:pBdr>
          <w:top w:val="single" w:color="cccccc" w:sz="4"/>
        </w:pBdr>
        <w:spacing w:after="40"/>
        <w:jc w:val="center"/>
      </w:pPr>
      <w:r>
        <w:rPr>
          <w:rFonts w:ascii="Times New Roman" w:cs="Times New Roman" w:eastAsia="Times New Roman" w:hAnsi="Times New Roman"/>
          <w:i/>
          <w:iCs/>
          <w:color w:val="888888"/>
          <w:sz w:val="18"/>
          <w:szCs w:val="18"/>
        </w:rPr>
        <w:t xml:space="preserve">EGCA / PEGS Minor Project — Feasibility Report v2  ·  B.Tech CSE  ·  2024–25</w:t>
      </w:r>
    </w:p>
    <w:sectPr>
      <w:pgSz w:w="11906" w:h="16838"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2026-09-23T00:52:17.443Z</dcterms:created>
  <dcterms:modified xsi:type="dcterms:W3CDTF">2026-09-23T00:52:17.452Z</dcterms:modified>
</cp:coreProperties>
</file>

<file path=docProps/custom.xml><?xml version="1.0" encoding="utf-8"?>
<Properties xmlns="http://schemas.openxmlformats.org/officeDocument/2006/custom-properties" xmlns:vt="http://schemas.openxmlformats.org/officeDocument/2006/docPropsVTypes"/>
</file>