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0369A1"/>
          <w:sz w:val="44"/>
        </w:rPr>
        <w:t>PROJECT ARJUNA (SIH 26170)</w:t>
      </w:r>
    </w:p>
    <w:p>
      <w:pPr>
        <w:spacing w:before="0" w:after="120"/>
        <w:jc w:val="center"/>
      </w:pPr>
      <w:r>
        <w:rPr>
          <w:rFonts w:ascii="Segoe UI" w:hAnsi="Segoe UI"/>
          <w:b/>
          <w:color w:val="0F172A"/>
          <w:sz w:val="24"/>
        </w:rPr>
        <w:t>AI-Driven Anomaly Detection in Component Burn-In &amp; Screening</w:t>
        <w:br/>
        <w:t>Definitive Jury Defense &amp; 'Judge-From-Hell' Technical Q&amp;A Manual</w:t>
      </w:r>
    </w:p>
    <w:p>
      <w:pPr>
        <w:spacing w:before="0" w:after="280"/>
        <w:jc w:val="center"/>
      </w:pPr>
      <w:r>
        <w:rPr>
          <w:rFonts w:ascii="Segoe UI" w:hAnsi="Segoe UI"/>
          <w:i/>
          <w:color w:val="475569"/>
          <w:sz w:val="18"/>
        </w:rPr>
        <w:t>Governing Standards: ECSS-Q-ST-60-02C | MIL-STD-883 Method 1015 | NASA EEE-INST-002</w:t>
        <w:br/>
        <w:t>Verified Metrics: 78 Tests Passed (100% Green) | 100% Defect Recall | 93.21% Precision | 2.32 ms Latency</w:t>
      </w:r>
    </w:p>
    <w:p>
      <w:pPr>
        <w:keepNext/>
        <w:spacing w:before="280" w:after="40"/>
      </w:pPr>
      <w:r>
        <w:rPr>
          <w:rFonts w:ascii="Segoe UI" w:hAnsi="Segoe UI"/>
          <w:b/>
          <w:color w:val="0369A1"/>
          <w:sz w:val="26"/>
        </w:rPr>
        <w:t>ROUND 1: ARCHITECTURE &amp; REAL-TIME PERFORMANCE</w:t>
      </w:r>
    </w:p>
    <w:p>
      <w:pPr>
        <w:keepNext/>
        <w:spacing w:before="0" w:after="160"/>
      </w:pPr>
      <w:r>
        <w:rPr>
          <w:rFonts w:ascii="Segoe UI" w:hAnsi="Segoe UI"/>
          <w:i/>
          <w:color w:val="64748B"/>
          <w:sz w:val="18"/>
        </w:rPr>
        <w:t>Defense of FastAPI ASGI streaming, dual-model architecture, latency bounds, and persistence resilience.</w:t>
      </w:r>
    </w:p>
    <w:p>
      <w:pPr>
        <w:keepNext/>
        <w:spacing w:before="140" w:after="40"/>
      </w:pPr>
      <w:r>
        <w:rPr>
          <w:rFonts w:ascii="Segoe UI" w:hAnsi="Segoe UI"/>
          <w:b/>
          <w:color w:val="0F172A"/>
          <w:sz w:val="20"/>
        </w:rPr>
        <w:t>Q1: Why do you need two different anomaly detection algorithms? Why can't one Isolation Forest detect both electrical spikes and thermal drift?</w:t>
      </w:r>
    </w:p>
    <w:p>
      <w:pPr>
        <w:spacing w:before="0" w:after="60"/>
        <w:ind w:left="173"/>
      </w:pPr>
      <w:r>
        <w:rPr>
          <w:rFonts w:ascii="Segoe UI" w:hAnsi="Segoe UI"/>
          <w:b/>
          <w:color w:val="0369A1"/>
          <w:sz w:val="19"/>
        </w:rPr>
        <w:t xml:space="preserve">Answer: </w:t>
      </w:r>
      <w:r>
        <w:rPr>
          <w:rFonts w:ascii="Segoe UI" w:hAnsi="Segoe UI"/>
          <w:color w:val="1E293B"/>
          <w:sz w:val="19"/>
        </w:rPr>
        <w:t>Electrical spikes and thermal drift belong to fundamentally different mathematical failure domains. Electrical spikes and short circuits are instantaneous, multi-dimensional point anomalies where voltage, current, and dynamic impedance collapse concurrently within milliseconds. Isolation Forest isolates these orthogonal structural splits in 2.32 ms. In contrast, thermal drift and gate-oxide degradation are slow, collective time-series creep where each individual measurement at hour 10, 15, or 20 appears completely normal relative to population variance. An instantaneous outlier detector cannot detect collective drift until catastrophic breakdown. Module C (Tabular CUSUM) accumulates subtle persistent sub-microamp deviations over time without requiring extreme point deviations.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(Module A) + Backend/cusum_drift.py (Module C)</w:t>
      </w:r>
    </w:p>
    <w:p>
      <w:pPr>
        <w:keepNext/>
        <w:spacing w:before="140" w:after="40"/>
      </w:pPr>
      <w:r>
        <w:rPr>
          <w:rFonts w:ascii="Segoe UI" w:hAnsi="Segoe UI"/>
          <w:b/>
          <w:color w:val="0F172A"/>
          <w:sz w:val="20"/>
        </w:rPr>
        <w:t>Q2: Why Isolation Forest specifically for electrical anomalies? Why not One-Class SVM, Autoencoder, or simple statistical thresholds?</w:t>
      </w:r>
    </w:p>
    <w:p>
      <w:pPr>
        <w:spacing w:before="0" w:after="60"/>
        <w:ind w:left="173"/>
      </w:pPr>
      <w:r>
        <w:rPr>
          <w:rFonts w:ascii="Segoe UI" w:hAnsi="Segoe UI"/>
          <w:b/>
          <w:color w:val="0369A1"/>
          <w:sz w:val="19"/>
        </w:rPr>
        <w:t xml:space="preserve">Answer: </w:t>
      </w:r>
      <w:r>
        <w:rPr>
          <w:rFonts w:ascii="Segoe UI" w:hAnsi="Segoe UI"/>
          <w:color w:val="1E293B"/>
          <w:sz w:val="19"/>
        </w:rPr>
        <w:t>One-Class SVM scales quadratically O(n²) with sample size and requires expensive kernel matrix evaluations, introducing latency spikes unsuitable for real-time streaming. Deep Autoencoders require heavy PyTorch/TensorFlow tensor runtimes and introduce non-convex reconstruction loss ambiguities that fail aerospace auditability requirements. Fixed statistical thresholds fail because a part drawing 45.2 µA passes static 50 µA datasheet limits despite being a +30.1σ outlier. Isolation Forest has O(n log n) training complexity, executes inference in 2.32 ms on standard embedded CPUs with zero GPU requirements, and operates directly on tree path lengths, making anomalous partitions mathematically explainable.</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detector = MultivariateAnomalyDetector(n_estimators=40, contamination=0.001)</w:t>
      </w:r>
    </w:p>
    <w:p>
      <w:pPr>
        <w:keepNext/>
        <w:spacing w:before="140" w:after="40"/>
      </w:pPr>
      <w:r>
        <w:rPr>
          <w:rFonts w:ascii="Segoe UI" w:hAnsi="Segoe UI"/>
          <w:b/>
          <w:color w:val="0F172A"/>
          <w:sz w:val="20"/>
        </w:rPr>
        <w:t>Q3: What is the maximum end-to-end detection latency from telemetry generation to dashboard display?</w:t>
      </w:r>
    </w:p>
    <w:p>
      <w:pPr>
        <w:spacing w:before="0" w:after="60"/>
        <w:ind w:left="173"/>
      </w:pPr>
      <w:r>
        <w:rPr>
          <w:rFonts w:ascii="Segoe UI" w:hAnsi="Segoe UI"/>
          <w:b/>
          <w:color w:val="0369A1"/>
          <w:sz w:val="19"/>
        </w:rPr>
        <w:t xml:space="preserve">Answer: </w:t>
      </w:r>
      <w:r>
        <w:rPr>
          <w:rFonts w:ascii="Segoe UI" w:hAnsi="Segoe UI"/>
          <w:color w:val="1E293B"/>
          <w:sz w:val="19"/>
        </w:rPr>
        <w:t>End-to-end latency is strictly bounded under 15 milliseconds. Model inference consumes 2.32 ms on average (3.02 ms at p99) across Modules A, B, and C. JSON serialization and WebSocket transmission over local loopback consumes ~1.5 ms. Frontend DOM rendering via direct canvas drawing (Chart.js update('none')) consumes ~1.2 ms. Database writes to Supabase are executed asynchronously in background tasks, ensuring database network round-trips never block the real-time telemetry stream.</w:t>
      </w:r>
    </w:p>
    <w:p>
      <w:pPr>
        <w:spacing w:before="0" w:after="100"/>
        <w:ind w:left="288"/>
      </w:pPr>
      <w:r>
        <w:rPr>
          <w:rFonts w:ascii="Consolas" w:hAnsi="Consolas"/>
          <w:b/>
          <w:color w:val="059669"/>
          <w:sz w:val="17"/>
        </w:rPr>
        <w:t xml:space="preserve">Verified Code Proof: </w:t>
      </w:r>
      <w:r>
        <w:rPr>
          <w:rFonts w:ascii="Consolas" w:hAnsi="Consolas"/>
          <w:color w:val="475569"/>
          <w:sz w:val="17"/>
        </w:rPr>
        <w:t>reports/evaluation_report.json: avg_inference_latency_ms = 2.3165, p99_inference_latency_ms = 3.0205</w:t>
      </w:r>
    </w:p>
    <w:p>
      <w:pPr>
        <w:keepNext/>
        <w:spacing w:before="140" w:after="40"/>
      </w:pPr>
      <w:r>
        <w:rPr>
          <w:rFonts w:ascii="Segoe UI" w:hAnsi="Segoe UI"/>
          <w:b/>
          <w:color w:val="0F172A"/>
          <w:sz w:val="20"/>
        </w:rPr>
        <w:t>Q4: What is your telemetry streaming rate? Why not stream at 100 FPS or 1 FPS?</w:t>
      </w:r>
    </w:p>
    <w:p>
      <w:pPr>
        <w:spacing w:before="0" w:after="60"/>
        <w:ind w:left="173"/>
      </w:pPr>
      <w:r>
        <w:rPr>
          <w:rFonts w:ascii="Segoe UI" w:hAnsi="Segoe UI"/>
          <w:b/>
          <w:color w:val="0369A1"/>
          <w:sz w:val="19"/>
        </w:rPr>
        <w:t xml:space="preserve">Answer: </w:t>
      </w:r>
      <w:r>
        <w:rPr>
          <w:rFonts w:ascii="Segoe UI" w:hAnsi="Segoe UI"/>
          <w:color w:val="1E293B"/>
          <w:sz w:val="19"/>
        </w:rPr>
        <w:t>The simulator broadcasts at approximately 1.25 Hz (0.8 seconds per tick), where each tick represents 0.4 hours of accelerated virtual burn-in time. This allows a 168-hour ECSS qualification run to be demonstrated in ~5.6 minutes. Streaming at 100 FPS would flood the WebSocket buffer with sub-millisecond redundant physical state without adding diagnostic value, since thermal mass has a 25-second time constant. Streaming at 1 FPS without time scaling would require a week of physical waiting to observe wear-out trends.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Backend/server.py: asyncio.sleep(0.8); burn_in_hours += 0.4 per tick</w:t>
      </w:r>
    </w:p>
    <w:p>
      <w:pPr>
        <w:keepNext/>
        <w:spacing w:before="140" w:after="40"/>
      </w:pPr>
      <w:r>
        <w:rPr>
          <w:rFonts w:ascii="Segoe UI" w:hAnsi="Segoe UI"/>
          <w:b/>
          <w:color w:val="0F172A"/>
          <w:sz w:val="20"/>
        </w:rPr>
        <w:t>Q5: What happens if your WebSocket connection drops for 10 seconds? Do you lose telemetry or detector state?</w:t>
      </w:r>
    </w:p>
    <w:p>
      <w:pPr>
        <w:spacing w:before="0" w:after="60"/>
        <w:ind w:left="173"/>
      </w:pPr>
      <w:r>
        <w:rPr>
          <w:rFonts w:ascii="Segoe UI" w:hAnsi="Segoe UI"/>
          <w:b/>
          <w:color w:val="0369A1"/>
          <w:sz w:val="19"/>
        </w:rPr>
        <w:t xml:space="preserve">Answer: </w:t>
      </w:r>
      <w:r>
        <w:rPr>
          <w:rFonts w:ascii="Segoe UI" w:hAnsi="Segoe UI"/>
          <w:color w:val="1E293B"/>
          <w:sz w:val="19"/>
        </w:rPr>
        <w:t>No telemetry or state is lost. All detector state (Isolation Forest models, CUSUM cumulative sums S_n⁺/S_n⁻, and OLS buffers) resides strictly in the Python backend process, not the browser. During client disconnection, telemetry frames continue buffering in the in-memory double-ended queue (deque) and local SQLite database (burn_in.db). When the frontend auto-reconnects via exponential backoff, it invokes hydrateTeamHistory() to retrieve missing frames via REST /api/history, restoring continuous waveform continuity.</w:t>
      </w:r>
    </w:p>
    <w:p>
      <w:pPr>
        <w:spacing w:before="0" w:after="100"/>
        <w:ind w:left="288"/>
      </w:pPr>
      <w:r>
        <w:rPr>
          <w:rFonts w:ascii="Consolas" w:hAnsi="Consolas"/>
          <w:b/>
          <w:color w:val="059669"/>
          <w:sz w:val="17"/>
        </w:rPr>
        <w:t xml:space="preserve">Verified Code Proof: </w:t>
      </w:r>
      <w:r>
        <w:rPr>
          <w:rFonts w:ascii="Consolas" w:hAnsi="Consolas"/>
          <w:color w:val="475569"/>
          <w:sz w:val="17"/>
        </w:rPr>
        <w:t>Frontend/script.js: auto-reconnect loop &amp; hydrateTeamHistory(); Backend/server.py: in-memory deque buffer</w:t>
      </w:r>
    </w:p>
    <w:p>
      <w:pPr>
        <w:keepNext/>
        <w:spacing w:before="140" w:after="40"/>
      </w:pPr>
      <w:r>
        <w:rPr>
          <w:rFonts w:ascii="Segoe UI" w:hAnsi="Segoe UI"/>
          <w:b/>
          <w:color w:val="0F172A"/>
          <w:sz w:val="20"/>
        </w:rPr>
        <w:t>Q6: What happens if your cloud database (Supabase) becomes unavailable while the burn-in test is running?</w:t>
      </w:r>
    </w:p>
    <w:p>
      <w:pPr>
        <w:spacing w:before="0" w:after="60"/>
        <w:ind w:left="173"/>
      </w:pPr>
      <w:r>
        <w:rPr>
          <w:rFonts w:ascii="Segoe UI" w:hAnsi="Segoe UI"/>
          <w:b/>
          <w:color w:val="0369A1"/>
          <w:sz w:val="19"/>
        </w:rPr>
        <w:t xml:space="preserve">Answer: </w:t>
      </w:r>
      <w:r>
        <w:rPr>
          <w:rFonts w:ascii="Segoe UI" w:hAnsi="Segoe UI"/>
          <w:color w:val="1E293B"/>
          <w:sz w:val="19"/>
        </w:rPr>
        <w:t>ARJUNA implements an automated edge resilience fallback. Every telemetry frame is committed synchronously to a local SQLite database (burn_in.db) and an in-memory ring buffer. Cloud persistence is dispatched to an asynchronous worker queue. If Supabase network connection fails, the queue logs an alert, sets persistence_available = False, and continues uninterrupted local logging. The frontend dashboard displays an 'Offline Buffer Active' status pill without dropping a single frame.</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Backend/server.py: _enqueue_persistence() with try/except fallback to SQLite; tests/test_supabase.py</w:t>
      </w:r>
    </w:p>
    <w:p>
      <w:pPr>
        <w:keepNext/>
        <w:spacing w:before="140" w:after="40"/>
      </w:pPr>
      <w:r>
        <w:rPr>
          <w:rFonts w:ascii="Segoe UI" w:hAnsi="Segoe UI"/>
          <w:b/>
          <w:color w:val="0F172A"/>
          <w:sz w:val="20"/>
        </w:rPr>
        <w:t>Q7: What happens if the frontend displays NOMINAL but the backend classifies CRITICAL? Which do you trust?</w:t>
      </w:r>
    </w:p>
    <w:p>
      <w:pPr>
        <w:spacing w:before="0" w:after="60"/>
        <w:ind w:left="173"/>
      </w:pPr>
      <w:r>
        <w:rPr>
          <w:rFonts w:ascii="Segoe UI" w:hAnsi="Segoe UI"/>
          <w:b/>
          <w:color w:val="0369A1"/>
          <w:sz w:val="19"/>
        </w:rPr>
        <w:t xml:space="preserve">Answer: </w:t>
      </w:r>
      <w:r>
        <w:rPr>
          <w:rFonts w:ascii="Segoe UI" w:hAnsi="Segoe UI"/>
          <w:color w:val="1E293B"/>
          <w:sz w:val="19"/>
        </w:rPr>
        <w:t>The backend is the sole authoritative source of truth. The frontend is a pure reactive view layer that renders the exact structured evidence payload broadcast by the backend. A desynchronization can only occur if a WebSocket connection is severed mid-test, in which case the UI status pill turns yellow ('DISCONNECTED') and refuses to display a false NOMINAL state. All regulatory QA decisions are driven by the cryptographic server-side audit logs.</w:t>
      </w:r>
    </w:p>
    <w:p>
      <w:pPr>
        <w:spacing w:before="0" w:after="100"/>
        <w:ind w:left="288"/>
      </w:pPr>
      <w:r>
        <w:rPr>
          <w:rFonts w:ascii="Consolas" w:hAnsi="Consolas"/>
          <w:b/>
          <w:color w:val="059669"/>
          <w:sz w:val="17"/>
        </w:rPr>
        <w:t xml:space="preserve">Verified Code Proof: </w:t>
      </w:r>
      <w:r>
        <w:rPr>
          <w:rFonts w:ascii="Consolas" w:hAnsi="Consolas"/>
          <w:color w:val="475569"/>
          <w:sz w:val="17"/>
        </w:rPr>
        <w:t>Frontend/script.js: WebSocket onclose status pill handler; Backend/server.py: structured_evidence payload</w:t>
      </w:r>
    </w:p>
    <w:p>
      <w:pPr>
        <w:keepNext/>
        <w:spacing w:before="280" w:after="40"/>
      </w:pPr>
      <w:r>
        <w:rPr>
          <w:rFonts w:ascii="Segoe UI" w:hAnsi="Segoe UI"/>
          <w:b/>
          <w:color w:val="0369A1"/>
          <w:sz w:val="26"/>
        </w:rPr>
        <w:t>ROUND 2: MODULE A: ISOLATION FOREST &amp; MULTIVARIATE ML</w:t>
      </w:r>
    </w:p>
    <w:p>
      <w:pPr>
        <w:keepNext/>
        <w:spacing w:before="0" w:after="160"/>
      </w:pPr>
      <w:r>
        <w:rPr>
          <w:rFonts w:ascii="Segoe UI" w:hAnsi="Segoe UI"/>
          <w:i/>
          <w:color w:val="64748B"/>
          <w:sz w:val="18"/>
        </w:rPr>
        <w:t>Defense of unsupervised outlier isolation, feature engineering, score calibration, and lot-relative gates.</w:t>
      </w:r>
    </w:p>
    <w:p>
      <w:pPr>
        <w:keepNext/>
        <w:spacing w:before="140" w:after="40"/>
      </w:pPr>
      <w:r>
        <w:rPr>
          <w:rFonts w:ascii="Segoe UI" w:hAnsi="Segoe UI"/>
          <w:b/>
          <w:color w:val="0F172A"/>
          <w:sz w:val="20"/>
        </w:rPr>
        <w:t>Q8: Isolation Forest is unsupervised. How do you know that an anomaly is actually a component fault?</w:t>
      </w:r>
    </w:p>
    <w:p>
      <w:pPr>
        <w:spacing w:before="0" w:after="60"/>
        <w:ind w:left="173"/>
      </w:pPr>
      <w:r>
        <w:rPr>
          <w:rFonts w:ascii="Segoe UI" w:hAnsi="Segoe UI"/>
          <w:b/>
          <w:color w:val="0369A1"/>
          <w:sz w:val="19"/>
        </w:rPr>
        <w:t xml:space="preserve">Answer: </w:t>
      </w:r>
      <w:r>
        <w:rPr>
          <w:rFonts w:ascii="Segoe UI" w:hAnsi="Segoe UI"/>
          <w:color w:val="1E293B"/>
          <w:sz w:val="19"/>
        </w:rPr>
        <w:t>We do not rely on raw unsupervised isolation alone. ARJUNA implements a dual-layer screening architecture: Isolation Forest is paired with a deterministic, lot-relative 3σ physical gate. In semiconductor burn-in, healthy parts from the same wafer lot exhibit tightly bounded normal distributions (µ = 10.0 µA, σ ≈ 1.15–1.17 µA). When Isolation Forest isolates a sample, the Structured XAI Card evaluates its physical parametric deviation: if Z = (x − µ)/σ &gt; +3.0σ (e.g. 45.2 µA at +30.1σ) or if dynamic impedance collapses, the anomaly is classified as a physical defect with mathematical certainty.</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detect_spike() cross-validates IF score with dynamic_limit_ua = lot_mean + 3*lot_std</w:t>
      </w:r>
    </w:p>
    <w:p>
      <w:pPr>
        <w:keepNext/>
        <w:spacing w:before="140" w:after="40"/>
      </w:pPr>
      <w:r>
        <w:rPr>
          <w:rFonts w:ascii="Segoe UI" w:hAnsi="Segoe UI"/>
          <w:b/>
          <w:color w:val="0F172A"/>
          <w:sz w:val="20"/>
        </w:rPr>
        <w:t>Q9: What exact features are fed into Module A, and why were they selected?</w:t>
      </w:r>
    </w:p>
    <w:p>
      <w:pPr>
        <w:spacing w:before="0" w:after="60"/>
        <w:ind w:left="173"/>
      </w:pPr>
      <w:r>
        <w:rPr>
          <w:rFonts w:ascii="Segoe UI" w:hAnsi="Segoe UI"/>
          <w:b/>
          <w:color w:val="0369A1"/>
          <w:sz w:val="19"/>
        </w:rPr>
        <w:t xml:space="preserve">Answer: </w:t>
      </w:r>
      <w:r>
        <w:rPr>
          <w:rFonts w:ascii="Segoe UI" w:hAnsi="Segoe UI"/>
          <w:color w:val="1E293B"/>
          <w:sz w:val="19"/>
        </w:rPr>
        <w:t>Module A processes a 7-dimensional engineered operational feature matrix (use_engineered_features=True in Backend/isolation_forest.py): 1) Supply Voltage (V), 2) Dynamic Active Current (I), 3) Chamber Junction Temperature (T), 4) Quiescent Standby Leakage (I_DDQ), 5) CMOS Propagation Delay (t_pd), 6) Instantaneous Dissipated Power (P = V × I), and 7) Dynamic Silicon Impedance (R = V / [I + 10⁻⁶]). While raw 1D features might stay within broad bounds, coupled physical products (power dissipation) and ratios (impedance collapse) provide orthogonal separation during random tree cuts.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_extract_batch_features() constructing [v, c, t, iddq, prop_delay, p, r]</w:t>
      </w:r>
    </w:p>
    <w:p>
      <w:pPr>
        <w:keepNext/>
        <w:spacing w:before="140" w:after="40"/>
      </w:pPr>
      <w:r>
        <w:rPr>
          <w:rFonts w:ascii="Segoe UI" w:hAnsi="Segoe UI"/>
          <w:b/>
          <w:color w:val="0F172A"/>
          <w:sz w:val="20"/>
        </w:rPr>
        <w:t>Q10: How did you choose the contamination parameter of 0.001 (0.1%)?</w:t>
      </w:r>
    </w:p>
    <w:p>
      <w:pPr>
        <w:spacing w:before="0" w:after="60"/>
        <w:ind w:left="173"/>
      </w:pPr>
      <w:r>
        <w:rPr>
          <w:rFonts w:ascii="Segoe UI" w:hAnsi="Segoe UI"/>
          <w:b/>
          <w:color w:val="0369A1"/>
          <w:sz w:val="19"/>
        </w:rPr>
        <w:t xml:space="preserve">Answer: </w:t>
      </w:r>
      <w:r>
        <w:rPr>
          <w:rFonts w:ascii="Segoe UI" w:hAnsi="Segoe UI"/>
          <w:color w:val="1E293B"/>
          <w:sz w:val="19"/>
        </w:rPr>
        <w:t>In aerospace semiconductor manufacturing conforming to ECSS-Q-ST-60-02C, flight qualification lots undergo rigorous pre-burn-in wafer probing. True infant mortality defect rates in screened cleanroom lots are ≤ 0.1%. Setting contamination to standard defaults like 0.10 (10%) would force the Isolation Forest to classify healthy die-to-die process spread as anomalies. Setting contamination = 0.001 tunes tree split thresholds to ignore normal Gaussian sensor jitter while isolating true statistical outliers.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MultivariateAnomalyDetector(contamination=0.001, n_estimators=40)</w:t>
      </w:r>
    </w:p>
    <w:p>
      <w:pPr>
        <w:keepNext/>
        <w:spacing w:before="140" w:after="40"/>
      </w:pPr>
      <w:r>
        <w:rPr>
          <w:rFonts w:ascii="Segoe UI" w:hAnsi="Segoe UI"/>
          <w:b/>
          <w:color w:val="0F172A"/>
          <w:sz w:val="20"/>
        </w:rPr>
        <w:t>Q11: How is the raw Isolation Forest output converted into your dashboard's 0–1 score?</w:t>
      </w:r>
    </w:p>
    <w:p>
      <w:pPr>
        <w:spacing w:before="0" w:after="60"/>
        <w:ind w:left="173"/>
      </w:pPr>
      <w:r>
        <w:rPr>
          <w:rFonts w:ascii="Segoe UI" w:hAnsi="Segoe UI"/>
          <w:b/>
          <w:color w:val="0369A1"/>
          <w:sz w:val="19"/>
        </w:rPr>
        <w:t xml:space="preserve">Answer: </w:t>
      </w:r>
      <w:r>
        <w:rPr>
          <w:rFonts w:ascii="Segoe UI" w:hAnsi="Segoe UI"/>
          <w:color w:val="1E293B"/>
          <w:sz w:val="19"/>
        </w:rPr>
        <w:t>The raw scikit-learn decision_function() returns values centered near 0.0 (negative for outliers, positive for inliers). We map this through a calibrated sigmoid transformation: Severity Index S = 1 / [ 1 + exp(α · (s(x) − s₀)) ], with scaling factor α = 10.0 and center s₀ = 0.0. This yields a monotonic [0.0, 1.0] severity index where 0.0–0.3 is nominal, 0.3–0.6 is monitored, and &gt;0.6 triggers an alert. We explicitly document this as an empirical severity index, not an uncalibrated probability.</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detect_spike() sigmoid scaling</w:t>
      </w:r>
    </w:p>
    <w:p>
      <w:pPr>
        <w:keepNext/>
        <w:spacing w:before="140" w:after="40"/>
      </w:pPr>
      <w:r>
        <w:rPr>
          <w:rFonts w:ascii="Segoe UI" w:hAnsi="Segoe UI"/>
          <w:b/>
          <w:color w:val="0F172A"/>
          <w:sz w:val="20"/>
        </w:rPr>
        <w:t>Q12: Why shouldn't criticality_level simply be fed into the Isolation Forest as an 8th input feature?</w:t>
      </w:r>
    </w:p>
    <w:p>
      <w:pPr>
        <w:spacing w:before="0" w:after="60"/>
        <w:ind w:left="173"/>
      </w:pPr>
      <w:r>
        <w:rPr>
          <w:rFonts w:ascii="Segoe UI" w:hAnsi="Segoe UI"/>
          <w:b/>
          <w:color w:val="0369A1"/>
          <w:sz w:val="19"/>
        </w:rPr>
        <w:t xml:space="preserve">Answer: </w:t>
      </w:r>
      <w:r>
        <w:rPr>
          <w:rFonts w:ascii="Segoe UI" w:hAnsi="Segoe UI"/>
          <w:color w:val="1E293B"/>
          <w:sz w:val="19"/>
        </w:rPr>
        <w:t>Because mission criticality (NASA Level 1, 2, or 3) is an external regulatory policy and risk tolerance requirement, not an intrinsic physical or electrical property of the silicon die. A microcircuit drawing 10 µA at 125°C behaves identically whether it is slated for a ground test bench or a Mars rover. Feeding criticality into the tree splits would distort the unsupervised learning of physical correlations. Instead, criticality governs the post-inference decision threshold (h parameter in CUSUM and score gates in XAI), maintaining strict separation between physics and policy.</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&amp; Backend/server.py: criticality modulates decision thresholds, not feature vectors</w:t>
      </w:r>
    </w:p>
    <w:p>
      <w:pPr>
        <w:keepNext/>
        <w:spacing w:before="140" w:after="40"/>
      </w:pPr>
      <w:r>
        <w:rPr>
          <w:rFonts w:ascii="Segoe UI" w:hAnsi="Segoe UI"/>
          <w:b/>
          <w:color w:val="0F172A"/>
          <w:sz w:val="20"/>
        </w:rPr>
        <w:t>Q13: Can Isolation Forest distinguish an electrical spike from a short circuit? If so, how?</w:t>
      </w:r>
    </w:p>
    <w:p>
      <w:pPr>
        <w:spacing w:before="0" w:after="60"/>
        <w:ind w:left="173"/>
      </w:pPr>
      <w:r>
        <w:rPr>
          <w:rFonts w:ascii="Segoe UI" w:hAnsi="Segoe UI"/>
          <w:b/>
          <w:color w:val="0369A1"/>
          <w:sz w:val="19"/>
        </w:rPr>
        <w:t xml:space="preserve">Answer: </w:t>
      </w:r>
      <w:r>
        <w:rPr>
          <w:rFonts w:ascii="Segoe UI" w:hAnsi="Segoe UI"/>
          <w:color w:val="1E293B"/>
          <w:sz w:val="19"/>
        </w:rPr>
        <w:t>Yes, through its multi-dimensional engineered feature space. An electrical spike is an isolated quiescent leakage surge (I_DDQ jumps to 45.2 µA) while rail voltage remains at 5.0V, load current remains at 1.2A, and dynamic impedance remains high (~4.16 Ω). A short circuit represents a total dielectric puncture: rail voltage collapses to 0.40V, load current clamps at 8.0A, and dynamic impedance drops to 0.05 Ω. The tree partitions isolate these two failure modes into entirely distinct leaf nodes.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Backend/simulator.py: inject_spike vs inject_short_circuit; Backend/isolation_forest.py</w:t>
      </w:r>
    </w:p>
    <w:p>
      <w:pPr>
        <w:keepNext/>
        <w:spacing w:before="280" w:after="40"/>
      </w:pPr>
      <w:r>
        <w:rPr>
          <w:rFonts w:ascii="Segoe UI" w:hAnsi="Segoe UI"/>
          <w:b/>
          <w:color w:val="0369A1"/>
          <w:sz w:val="26"/>
        </w:rPr>
        <w:t>ROUND 3: MODULE C: TABULAR CUSUM &amp; PARAMETRIC CREEP</w:t>
      </w:r>
    </w:p>
    <w:p>
      <w:pPr>
        <w:keepNext/>
        <w:spacing w:before="0" w:after="160"/>
      </w:pPr>
      <w:r>
        <w:rPr>
          <w:rFonts w:ascii="Segoe UI" w:hAnsi="Segoe UI"/>
          <w:i/>
          <w:color w:val="64748B"/>
          <w:sz w:val="18"/>
        </w:rPr>
        <w:t>Defense of cumulative sum statistical filtering, auto-baseline calibration, noise slack k, and decision interval h.</w:t>
      </w:r>
    </w:p>
    <w:p>
      <w:pPr>
        <w:keepNext/>
        <w:spacing w:before="140" w:after="40"/>
      </w:pPr>
      <w:r>
        <w:rPr>
          <w:rFonts w:ascii="Segoe UI" w:hAnsi="Segoe UI"/>
          <w:b/>
          <w:color w:val="0F172A"/>
          <w:sz w:val="20"/>
        </w:rPr>
        <w:t>Q14: Explain mathematically how your Tabular CUSUM detector works.</w:t>
      </w:r>
    </w:p>
    <w:p>
      <w:pPr>
        <w:spacing w:before="0" w:after="60"/>
        <w:ind w:left="173"/>
      </w:pPr>
      <w:r>
        <w:rPr>
          <w:rFonts w:ascii="Segoe UI" w:hAnsi="Segoe UI"/>
          <w:b/>
          <w:color w:val="0369A1"/>
          <w:sz w:val="19"/>
        </w:rPr>
        <w:t xml:space="preserve">Answer: </w:t>
      </w:r>
      <w:r>
        <w:rPr>
          <w:rFonts w:ascii="Segoe UI" w:hAnsi="Segoe UI"/>
          <w:color w:val="1E293B"/>
          <w:sz w:val="19"/>
        </w:rPr>
        <w:t>Module C implements Page's Two-Sided Tabular Cumulative Sum filter: S_n⁺ = max(0, S_{n-1}⁺ + X_n − [µ + k]) and S_n⁻ = max(0, S_{n-1}⁻ − X_n + [µ − k]). X_n is the current measured standby leakage current (I_DDQ), µ is the DUT's target baseline, k = 0.5 µA is the noise allowance (slack), and h is the decision threshold. The accumulator resets to zero if deviation does not exceed k. An anomaly alert trips the instant max(S_n⁺, S_n⁻) ≥ h.</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Backend/cusum_drift.py: TabularCUSUM.update() with S_pos and S_neg accumulation</w:t>
      </w:r>
    </w:p>
    <w:p>
      <w:pPr>
        <w:keepNext/>
        <w:spacing w:before="140" w:after="40"/>
      </w:pPr>
      <w:r>
        <w:rPr>
          <w:rFonts w:ascii="Segoe UI" w:hAnsi="Segoe UI"/>
          <w:b/>
          <w:color w:val="0F172A"/>
          <w:sz w:val="20"/>
        </w:rPr>
        <w:t>Q15: What do k and h physically represent? Why is k = 0.5 µA constant across all criticality levels?</w:t>
      </w:r>
    </w:p>
    <w:p>
      <w:pPr>
        <w:spacing w:before="0" w:after="60"/>
        <w:ind w:left="173"/>
      </w:pPr>
      <w:r>
        <w:rPr>
          <w:rFonts w:ascii="Segoe UI" w:hAnsi="Segoe UI"/>
          <w:b/>
          <w:color w:val="0369A1"/>
          <w:sz w:val="19"/>
        </w:rPr>
        <w:t xml:space="preserve">Answer: </w:t>
      </w:r>
      <w:r>
        <w:rPr>
          <w:rFonts w:ascii="Segoe UI" w:hAnsi="Segoe UI"/>
          <w:color w:val="1E293B"/>
          <w:sz w:val="19"/>
        </w:rPr>
        <w:t>k represents the measurement noise allowance in the physical sensor domain. Natural I_DDQ instrumentation noise has standard deviation σ_noise ≈ 1.15–1.17 µA. Setting k = 0.5 µA establishes a k/σ ratio of ~0.43, which in statistical process control is optimal for detecting 0.5σ to 1.0σ persistent shifts while completely rejecting Gaussian jitter. Varying k would alter sensor noise tolerance. Instead, NASA criticality alters only the decision threshold h (Level 1: h=7.0, Level 2: h=5.0, Level 3: h=3.5), safely accelerating detection latency for mission-critical hardware without corrupting measurement physics.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Backend/cusum_drift.py: k = 0.5; h modulated by criticality tier (7.0, 5.0, 3.5)</w:t>
      </w:r>
    </w:p>
    <w:p>
      <w:pPr>
        <w:keepNext/>
        <w:spacing w:before="140" w:after="40"/>
      </w:pPr>
      <w:r>
        <w:rPr>
          <w:rFonts w:ascii="Segoe UI" w:hAnsi="Segoe UI"/>
          <w:b/>
          <w:color w:val="0F172A"/>
          <w:sz w:val="20"/>
        </w:rPr>
        <w:t>Q16: Explain the Per-DUT Auto-Baseline feature and why it is critical for zero false alarms.</w:t>
      </w:r>
    </w:p>
    <w:p>
      <w:pPr>
        <w:spacing w:before="0" w:after="60"/>
        <w:ind w:left="173"/>
      </w:pPr>
      <w:r>
        <w:rPr>
          <w:rFonts w:ascii="Segoe UI" w:hAnsi="Segoe UI"/>
          <w:b/>
          <w:color w:val="0369A1"/>
          <w:sz w:val="19"/>
        </w:rPr>
        <w:t xml:space="preserve">Answer: </w:t>
      </w:r>
      <w:r>
        <w:rPr>
          <w:rFonts w:ascii="Segoe UI" w:hAnsi="Segoe UI"/>
          <w:color w:val="1E293B"/>
          <w:sz w:val="19"/>
        </w:rPr>
        <w:t>Healthy microcircuits exhibit natural process spread: Part A idles at 9.2 µA while Part B idles at 10.8 µA. If CUSUM used a fixed global 10.0 µA baseline, Part B would start with a +0.8 µA offset. Since 0.8 &gt; k = 0.5, Part B would accumulate +0.3 µA false drift every tick and falsely trigger within 17 ticks. Our auto_baseline algorithm takes the robust median of each individual component's first 15 stable readings: µ_DUT = median(X_1 ... X_15). Natural lot spread is normalized, yielding 0 false trips across 60 unclamped nominal dies in our benchmark.</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Backend/cusum_drift.py: self.auto_baseline = True, baseline_window = 15; tests/test_unit.py</w:t>
      </w:r>
    </w:p>
    <w:p>
      <w:pPr>
        <w:keepNext/>
        <w:spacing w:before="140" w:after="40"/>
      </w:pPr>
      <w:r>
        <w:rPr>
          <w:rFonts w:ascii="Segoe UI" w:hAnsi="Segoe UI"/>
          <w:b/>
          <w:color w:val="0F172A"/>
          <w:sz w:val="20"/>
        </w:rPr>
        <w:t>Q17: Suppose sensor readings fluctuate: 125.0 → 125.3 → 124.8 → 125.4 → 125.1. Why doesn't CUSUM continuously trigger?</w:t>
      </w:r>
    </w:p>
    <w:p>
      <w:pPr>
        <w:spacing w:before="0" w:after="60"/>
        <w:ind w:left="173"/>
      </w:pPr>
      <w:r>
        <w:rPr>
          <w:rFonts w:ascii="Segoe UI" w:hAnsi="Segoe UI"/>
          <w:b/>
          <w:color w:val="0369A1"/>
          <w:sz w:val="19"/>
        </w:rPr>
        <w:t xml:space="preserve">Answer: </w:t>
      </w:r>
      <w:r>
        <w:rPr>
          <w:rFonts w:ascii="Segoe UI" w:hAnsi="Segoe UI"/>
          <w:color w:val="1E293B"/>
          <w:sz w:val="19"/>
        </w:rPr>
        <w:t>Because zero-mean Gaussian noise alternates positive and negative deviations. When a reading is +0.3 µA above mean, the deviation 0.3 is smaller than the slack k = 0.5, so the term (X_n − [µ + k]) = (0.3 − 0.5) = −0.2 is negative. The outer max(0, ...) operation forces the accumulator back to 0. CUSUM only accumulates when readings consistently and persistently exceed the mean by more than k, making it mathematically immune to random sensor jitter.</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Backend/cusum_drift.py: max(0.0, self.s_pos + diff - self.k)</w:t>
      </w:r>
    </w:p>
    <w:p>
      <w:pPr>
        <w:keepNext/>
        <w:spacing w:before="140" w:after="40"/>
      </w:pPr>
      <w:r>
        <w:rPr>
          <w:rFonts w:ascii="Segoe UI" w:hAnsi="Segoe UI"/>
          <w:b/>
          <w:color w:val="0F172A"/>
          <w:sz w:val="20"/>
        </w:rPr>
        <w:t>Q18: Could CUSUM falsely detect a legitimate chamber warm-up period as thermal degradation?</w:t>
      </w:r>
    </w:p>
    <w:p>
      <w:pPr>
        <w:spacing w:before="0" w:after="60"/>
        <w:ind w:left="173"/>
      </w:pPr>
      <w:r>
        <w:rPr>
          <w:rFonts w:ascii="Segoe UI" w:hAnsi="Segoe UI"/>
          <w:b/>
          <w:color w:val="0369A1"/>
          <w:sz w:val="19"/>
        </w:rPr>
        <w:t xml:space="preserve">Answer: </w:t>
      </w:r>
      <w:r>
        <w:rPr>
          <w:rFonts w:ascii="Segoe UI" w:hAnsi="Segoe UI"/>
          <w:color w:val="1E293B"/>
          <w:sz w:val="19"/>
        </w:rPr>
        <w:t>No. Under ECSS-Q-ST-60-02C protocols, the burn-in test clock does not begin until the thermal chamber reaches thermal equilibrium at 125.0°C. ARJUNA's per-DUT auto-baseline initializes during the first 15 stable readings at steady state. Normal thermal transient stabilization is completed before the auto-baseline locks, ensuring warm-up ramps cannot contaminate the CUSUM accumulator.</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Backend/simulator.py: initial temperature set to 125.0°C steady-state baseline</w:t>
      </w:r>
    </w:p>
    <w:p>
      <w:pPr>
        <w:keepNext/>
        <w:spacing w:before="280" w:after="40"/>
      </w:pPr>
      <w:r>
        <w:rPr>
          <w:rFonts w:ascii="Segoe UI" w:hAnsi="Segoe UI"/>
          <w:b/>
          <w:color w:val="0369A1"/>
          <w:sz w:val="26"/>
        </w:rPr>
        <w:t>ROUND 4: PHYSICS &amp; HARDWARE SIMULATION VALIDITY</w:t>
      </w:r>
    </w:p>
    <w:p>
      <w:pPr>
        <w:keepNext/>
        <w:spacing w:before="0" w:after="160"/>
      </w:pPr>
      <w:r>
        <w:rPr>
          <w:rFonts w:ascii="Segoe UI" w:hAnsi="Segoe UI"/>
          <w:i/>
          <w:color w:val="64748B"/>
          <w:sz w:val="18"/>
        </w:rPr>
        <w:t>Defense of Arrhenius subthreshold scaling, first-order thermal RC mass, and 12-bit ADC quantization.</w:t>
      </w:r>
    </w:p>
    <w:p>
      <w:pPr>
        <w:keepNext/>
        <w:spacing w:before="140" w:after="40"/>
      </w:pPr>
      <w:r>
        <w:rPr>
          <w:rFonts w:ascii="Segoe UI" w:hAnsi="Segoe UI"/>
          <w:b/>
          <w:color w:val="0F172A"/>
          <w:sz w:val="20"/>
        </w:rPr>
        <w:t>Q19: State the exact Arrhenius equation implemented in your simulator and justify the activation energy Ea = 0.345 eV.</w:t>
      </w:r>
    </w:p>
    <w:p>
      <w:pPr>
        <w:spacing w:before="0" w:after="60"/>
        <w:ind w:left="173"/>
      </w:pPr>
      <w:r>
        <w:rPr>
          <w:rFonts w:ascii="Segoe UI" w:hAnsi="Segoe UI"/>
          <w:b/>
          <w:color w:val="0369A1"/>
          <w:sz w:val="19"/>
        </w:rPr>
        <w:t xml:space="preserve">Answer: </w:t>
      </w:r>
      <w:r>
        <w:rPr>
          <w:rFonts w:ascii="Segoe UI" w:hAnsi="Segoe UI"/>
          <w:color w:val="1E293B"/>
          <w:sz w:val="19"/>
        </w:rPr>
        <w:t>Subthreshold junction leakage current follows: I_leak(T) = I_leak_base · exp[ −(E_a / k_B) · (1/T_K − 1/T_0K) ], with I_leak_base = 10.0 µA, T_0K = 398.15 K (125°C), and E_a = 0.345 eV (E_a/k_B = 4000 K). 0.345 eV describes reverse-bias p-n junction diffusion and generation-recombination leakage in modern submicron CMOS, providing a validated ~29× acceleration factor between 25°C ambient and 125°C burn-in. Higher literature values like 0.7 eV describe bulk electromigration or dielectric breakdown, which we deliberately did not conflate with nominal junction leakage.</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Backend/physics_constants.py: EA_EV = 0.345, Ea_kB_KELVIN = 4000.0, T_BURNIN_C = 125.0</w:t>
      </w:r>
    </w:p>
    <w:p>
      <w:pPr>
        <w:keepNext/>
        <w:spacing w:before="140" w:after="40"/>
      </w:pPr>
      <w:r>
        <w:rPr>
          <w:rFonts w:ascii="Segoe UI" w:hAnsi="Segoe UI"/>
          <w:b/>
          <w:color w:val="0F172A"/>
          <w:sz w:val="20"/>
        </w:rPr>
        <w:t>Q20: Why is package thermal resistance R_th = 16.667 °C/W? Where did that number come from?</w:t>
      </w:r>
    </w:p>
    <w:p>
      <w:pPr>
        <w:spacing w:before="0" w:after="60"/>
        <w:ind w:left="173"/>
      </w:pPr>
      <w:r>
        <w:rPr>
          <w:rFonts w:ascii="Segoe UI" w:hAnsi="Segoe UI"/>
          <w:b/>
          <w:color w:val="0369A1"/>
          <w:sz w:val="19"/>
        </w:rPr>
        <w:t xml:space="preserve">Answer: </w:t>
      </w:r>
      <w:r>
        <w:rPr>
          <w:rFonts w:ascii="Segoe UI" w:hAnsi="Segoe UI"/>
          <w:color w:val="1E293B"/>
          <w:sz w:val="19"/>
        </w:rPr>
        <w:t>R_th = 16.667 °C/W models a standard ceramic dual in-line package (CERDIP) or high-reliability quad flat pack (QFP) aerospace package in forced-air environmental chambers. Combined with a silicon die thermal capacitance C_th = 1.5 J/°C, this yields a physical thermal time constant τ = R_th · C_th = 25.0 seconds. Under nominal operating conditions (V=5V, I=1.2A, P=6.0W), internal Joule heating contributes a steady-state thermal rise ΔT = P · R_th = 6.0W / (16.667 °C/W) scaled to junction coupling.</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Backend/physics_constants.py: R_TH_C_PER_W = 16.667, C_TH_J_PER_C = 1.5; Backend/simulator.py</w:t>
      </w:r>
    </w:p>
    <w:p>
      <w:pPr>
        <w:keepNext/>
        <w:spacing w:before="140" w:after="40"/>
      </w:pPr>
      <w:r>
        <w:rPr>
          <w:rFonts w:ascii="Segoe UI" w:hAnsi="Segoe UI"/>
          <w:b/>
          <w:color w:val="0F172A"/>
          <w:sz w:val="20"/>
        </w:rPr>
        <w:t>Q21: Why 12-bit ADC quantization? What evidence supports this in aerospace instrumentation?</w:t>
      </w:r>
    </w:p>
    <w:p>
      <w:pPr>
        <w:spacing w:before="0" w:after="60"/>
        <w:ind w:left="173"/>
      </w:pPr>
      <w:r>
        <w:rPr>
          <w:rFonts w:ascii="Segoe UI" w:hAnsi="Segoe UI"/>
          <w:b/>
          <w:color w:val="0369A1"/>
          <w:sz w:val="19"/>
        </w:rPr>
        <w:t xml:space="preserve">Answer: </w:t>
      </w:r>
      <w:r>
        <w:rPr>
          <w:rFonts w:ascii="Segoe UI" w:hAnsi="Segoe UI"/>
          <w:color w:val="1E293B"/>
          <w:sz w:val="19"/>
        </w:rPr>
        <w:t>Automated Test Equipment (ATE) instrumentation buses (such as Keithley 2400 SourceMeter or Teradyne UltraFLEX) digitize analog telemetry via 12-bit to 16-bit ADCs. A 12-bit ADC provides 2¹² = 4096 discrete steps, introducing realistic quantization step noise Δ_LSB = V_range / 4096. Simulating this discrete step function proves our ML models do not overfit to artificially smooth continuous floating-point equations.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Backend/physics_constants.py: ADC_BITS = 12; Backend/simulator.py: _quantize()</w:t>
      </w:r>
    </w:p>
    <w:p>
      <w:pPr>
        <w:keepNext/>
        <w:spacing w:before="140" w:after="40"/>
      </w:pPr>
      <w:r>
        <w:rPr>
          <w:rFonts w:ascii="Segoe UI" w:hAnsi="Segoe UI"/>
          <w:b/>
          <w:color w:val="0F172A"/>
          <w:sz w:val="20"/>
        </w:rPr>
        <w:t>Q22: What happens in your model if temperature reaches 175°C?</w:t>
      </w:r>
    </w:p>
    <w:p>
      <w:pPr>
        <w:spacing w:before="0" w:after="60"/>
        <w:ind w:left="173"/>
      </w:pPr>
      <w:r>
        <w:rPr>
          <w:rFonts w:ascii="Segoe UI" w:hAnsi="Segoe UI"/>
          <w:b/>
          <w:color w:val="0369A1"/>
          <w:sz w:val="19"/>
        </w:rPr>
        <w:t xml:space="preserve">Answer: </w:t>
      </w:r>
      <w:r>
        <w:rPr>
          <w:rFonts w:ascii="Segoe UI" w:hAnsi="Segoe UI"/>
          <w:color w:val="1E293B"/>
          <w:sz w:val="19"/>
        </w:rPr>
        <w:t>175°C represents the maximum silicon junction operating ceiling (T_MAX_C = 175.0°C) defined in MIL-STD-883 for hermetic military/space microcircuits. Beyond 175°C, intrinsic carrier concentration surpasses dopant concentrations, causing thermal runaway, gate dielectric breakdown, and complete loss of transistor switching capability. ARJUNA flags this as a catastrophic emergency breach and trips immediate FDIR shutdown.</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Backend/physics_constants.py: T_MAX_C = 175.0; Backend/simulator.py</w:t>
      </w:r>
    </w:p>
    <w:p>
      <w:pPr>
        <w:keepNext/>
        <w:spacing w:before="280" w:after="40"/>
      </w:pPr>
      <w:r>
        <w:rPr>
          <w:rFonts w:ascii="Segoe UI" w:hAnsi="Segoe UI"/>
          <w:b/>
          <w:color w:val="0369A1"/>
          <w:sz w:val="26"/>
        </w:rPr>
        <w:t>ROUND 5: SHORT CIRCUITS &amp; POWER SUPPLY OCP FOLDBACK</w:t>
      </w:r>
    </w:p>
    <w:p>
      <w:pPr>
        <w:keepNext/>
        <w:spacing w:before="0" w:after="160"/>
      </w:pPr>
      <w:r>
        <w:rPr>
          <w:rFonts w:ascii="Segoe UI" w:hAnsi="Segoe UI"/>
          <w:i/>
          <w:color w:val="64748B"/>
          <w:sz w:val="18"/>
        </w:rPr>
        <w:t>Defense of Over-Current Protection foldback physics, voltage collapse, and power dissipation reduction.</w:t>
      </w:r>
    </w:p>
    <w:p>
      <w:pPr>
        <w:keepNext/>
        <w:spacing w:before="140" w:after="40"/>
      </w:pPr>
      <w:r>
        <w:rPr>
          <w:rFonts w:ascii="Segoe UI" w:hAnsi="Segoe UI"/>
          <w:b/>
          <w:color w:val="0F172A"/>
          <w:sz w:val="20"/>
        </w:rPr>
        <w:t>Q23: With a 5V source and a 0.05 Ω short resistance, theoretical current would be 100A. Why does your simulator clamp at 8.0A?</w:t>
      </w:r>
    </w:p>
    <w:p>
      <w:pPr>
        <w:spacing w:before="0" w:after="60"/>
        <w:ind w:left="173"/>
      </w:pPr>
      <w:r>
        <w:rPr>
          <w:rFonts w:ascii="Segoe UI" w:hAnsi="Segoe UI"/>
          <w:b/>
          <w:color w:val="0369A1"/>
          <w:sz w:val="19"/>
        </w:rPr>
        <w:t xml:space="preserve">Answer: </w:t>
      </w:r>
      <w:r>
        <w:rPr>
          <w:rFonts w:ascii="Segoe UI" w:hAnsi="Segoe UI"/>
          <w:color w:val="1E293B"/>
          <w:sz w:val="19"/>
        </w:rPr>
        <w:t>Because real automated burn-in power supplies cannot deliver infinite current—they are hardware-limited by Over-Current Protection (OCP) foldback circuitry. If a power supply attempted to source 100 Amps, it would vaporize chamber wiring and destroy the load card. Bench power supplies enter constant-current foldback: current clamps at I_clamp = 8.0A, and rail voltage folds back to V_collapsed = I_clamp × R_short = 8.0A × 0.05 Ω = 0.40 Volts.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Backend/physics_constants.py: I_LIMIT_A = 8.0, R_SHORT_OHM = 0.05; Backend/simulator.py</w:t>
      </w:r>
    </w:p>
    <w:p>
      <w:pPr>
        <w:keepNext/>
        <w:spacing w:before="140" w:after="40"/>
      </w:pPr>
      <w:r>
        <w:rPr>
          <w:rFonts w:ascii="Segoe UI" w:hAnsi="Segoe UI"/>
          <w:b/>
          <w:color w:val="0F172A"/>
          <w:sz w:val="20"/>
        </w:rPr>
        <w:t>Q24: Why does silicon junction temperature drop during a catastrophic short circuit?</w:t>
      </w:r>
    </w:p>
    <w:p>
      <w:pPr>
        <w:spacing w:before="0" w:after="60"/>
        <w:ind w:left="173"/>
      </w:pPr>
      <w:r>
        <w:rPr>
          <w:rFonts w:ascii="Segoe UI" w:hAnsi="Segoe UI"/>
          <w:b/>
          <w:color w:val="0369A1"/>
          <w:sz w:val="19"/>
        </w:rPr>
        <w:t xml:space="preserve">Answer: </w:t>
      </w:r>
      <w:r>
        <w:rPr>
          <w:rFonts w:ascii="Segoe UI" w:hAnsi="Segoe UI"/>
          <w:color w:val="1E293B"/>
          <w:sz w:val="19"/>
        </w:rPr>
        <w:t>Under nominal operation: P_nominal = V_DD × I_load = 5.0V × 1.2A = 6.0 Watts. When OCP foldback occurs: P_short = V_collapsed × I_clamp = 0.40V × 8.0A = 3.20 Watts. Because power dissipation drops from 6.0W to 3.2W, total internal Joule heating decreases, and the bulk silicon package actually cools toward ambient chamber temperature. Modeling this correctly proves ARJUNA simulates true power supply electronics rather than naive high-temperature assumptions.</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Backend/simulator.py: self.temperature differential update under short circuit</w:t>
      </w:r>
    </w:p>
    <w:p>
      <w:pPr>
        <w:keepNext/>
        <w:spacing w:before="280" w:after="40"/>
      </w:pPr>
      <w:r>
        <w:rPr>
          <w:rFonts w:ascii="Segoe UI" w:hAnsi="Segoe UI"/>
          <w:b/>
          <w:color w:val="0369A1"/>
          <w:sz w:val="26"/>
        </w:rPr>
        <w:t>ROUND 6: NASA EEE-INST-002 CRITICALITY TIERS</w:t>
      </w:r>
    </w:p>
    <w:p>
      <w:pPr>
        <w:keepNext/>
        <w:spacing w:before="0" w:after="160"/>
      </w:pPr>
      <w:r>
        <w:rPr>
          <w:rFonts w:ascii="Segoe UI" w:hAnsi="Segoe UI"/>
          <w:i/>
          <w:color w:val="64748B"/>
          <w:sz w:val="18"/>
        </w:rPr>
        <w:t>Defense of risk-weighted thresholds, decision interval scaling, and false alarm immunity.</w:t>
      </w:r>
    </w:p>
    <w:p>
      <w:pPr>
        <w:keepNext/>
        <w:spacing w:before="140" w:after="40"/>
      </w:pPr>
      <w:r>
        <w:rPr>
          <w:rFonts w:ascii="Segoe UI" w:hAnsi="Segoe UI"/>
          <w:b/>
          <w:color w:val="0F172A"/>
          <w:sz w:val="20"/>
        </w:rPr>
        <w:t>Q25: What does Criticality Level mean, and who determines it?</w:t>
      </w:r>
    </w:p>
    <w:p>
      <w:pPr>
        <w:spacing w:before="0" w:after="60"/>
        <w:ind w:left="173"/>
      </w:pPr>
      <w:r>
        <w:rPr>
          <w:rFonts w:ascii="Segoe UI" w:hAnsi="Segoe UI"/>
          <w:b/>
          <w:color w:val="0369A1"/>
          <w:sz w:val="19"/>
        </w:rPr>
        <w:t xml:space="preserve">Answer: </w:t>
      </w:r>
      <w:r>
        <w:rPr>
          <w:rFonts w:ascii="Segoe UI" w:hAnsi="Segoe UI"/>
          <w:color w:val="1E293B"/>
          <w:sz w:val="19"/>
        </w:rPr>
        <w:t>Criticality levels are defined by NASA EEE-INST-002 (Instructions for EEE Parts Selection, Screening, and Qualification): Level 1 (COTS / Ground Support Equipment with low mission loss risk), Level 2 (Standard Flight Qualification for baseline Earth observation / communication satellites), and Level 3 (Deep Space, Interplanetary, and Human-Rated Flight such as Gaganyaan or Chandrayaan). Mission reliability engineers assign the tier during test plan definition before the component enters the burn-in chamber.</w:t>
      </w:r>
    </w:p>
    <w:p>
      <w:pPr>
        <w:spacing w:before="0" w:after="100"/>
        <w:ind w:left="288"/>
      </w:pPr>
      <w:r>
        <w:rPr>
          <w:rFonts w:ascii="Consolas" w:hAnsi="Consolas"/>
          <w:b/>
          <w:color w:val="059669"/>
          <w:sz w:val="17"/>
        </w:rPr>
        <w:t xml:space="preserve">Verified Code Proof: </w:t>
      </w:r>
      <w:r>
        <w:rPr>
          <w:rFonts w:ascii="Consolas" w:hAnsi="Consolas"/>
          <w:color w:val="475569"/>
          <w:sz w:val="17"/>
        </w:rPr>
        <w:t>NASA EEE-INST-002 Table 2A; Backend/cusum_drift.py</w:t>
      </w:r>
    </w:p>
    <w:p>
      <w:pPr>
        <w:keepNext/>
        <w:spacing w:before="140" w:after="40"/>
      </w:pPr>
      <w:r>
        <w:rPr>
          <w:rFonts w:ascii="Segoe UI" w:hAnsi="Segoe UI"/>
          <w:b/>
          <w:color w:val="0F172A"/>
          <w:sz w:val="20"/>
        </w:rPr>
        <w:t>Q26: Doesn't lowering the decision threshold to h = 3.5 for Level 3 dramatically increase false alarms?</w:t>
      </w:r>
    </w:p>
    <w:p>
      <w:pPr>
        <w:spacing w:before="0" w:after="60"/>
        <w:ind w:left="173"/>
      </w:pPr>
      <w:r>
        <w:rPr>
          <w:rFonts w:ascii="Segoe UI" w:hAnsi="Segoe UI"/>
          <w:b/>
          <w:color w:val="0369A1"/>
          <w:sz w:val="19"/>
        </w:rPr>
        <w:t xml:space="preserve">Answer: </w:t>
      </w:r>
      <w:r>
        <w:rPr>
          <w:rFonts w:ascii="Segoe UI" w:hAnsi="Segoe UI"/>
          <w:color w:val="1E293B"/>
          <w:sz w:val="19"/>
        </w:rPr>
        <w:t>In a naive CUSUM implementation, yes. However, ARJUNA pairs threshold tightening with our Per-DUT Auto-Baseline algorithm. Because each chip's reference baseline is locked to its own first 15 readings, harmless die-to-die manufacturing spread (e.g. 9.5 µA vs 10.5 µA) does not accumulate in the accumulator. In our threshold sensitivity study across 1,000 nominal cycles, tightening h from 5.0 to 3.5 yielded 0 false rejects while accelerating creep detection latency by ~30%.</w:t>
      </w:r>
    </w:p>
    <w:p>
      <w:pPr>
        <w:spacing w:before="0" w:after="100"/>
        <w:ind w:left="288"/>
      </w:pPr>
      <w:r>
        <w:rPr>
          <w:rFonts w:ascii="Consolas" w:hAnsi="Consolas"/>
          <w:b/>
          <w:color w:val="059669"/>
          <w:sz w:val="17"/>
        </w:rPr>
        <w:t xml:space="preserve">Verified Code Proof: </w:t>
      </w:r>
      <w:r>
        <w:rPr>
          <w:rFonts w:ascii="Consolas" w:hAnsi="Consolas"/>
          <w:color w:val="475569"/>
          <w:sz w:val="17"/>
        </w:rPr>
        <w:t>reports/evaluation_report.json: threshold_sensitivity &amp; nominal_fp_rate = 0.0</w:t>
      </w:r>
    </w:p>
    <w:p>
      <w:pPr>
        <w:keepNext/>
        <w:spacing w:before="280" w:after="40"/>
      </w:pPr>
      <w:r>
        <w:rPr>
          <w:rFonts w:ascii="Segoe UI" w:hAnsi="Segoe UI"/>
          <w:b/>
          <w:color w:val="0369A1"/>
          <w:sz w:val="26"/>
        </w:rPr>
        <w:t>ROUND 7: MODEL VALIDATION, BENCHMARKS &amp; HONEST METRICS</w:t>
      </w:r>
    </w:p>
    <w:p>
      <w:pPr>
        <w:keepNext/>
        <w:spacing w:before="0" w:after="160"/>
      </w:pPr>
      <w:r>
        <w:rPr>
          <w:rFonts w:ascii="Segoe UI" w:hAnsi="Segoe UI"/>
          <w:i/>
          <w:color w:val="64748B"/>
          <w:sz w:val="18"/>
        </w:rPr>
        <w:t>Defense of ground-truth independence, 78-test suite composition, confusion matrix, and OOD generalization.</w:t>
      </w:r>
    </w:p>
    <w:p>
      <w:pPr>
        <w:keepNext/>
        <w:spacing w:before="140" w:after="40"/>
      </w:pPr>
      <w:r>
        <w:rPr>
          <w:rFonts w:ascii="Segoe UI" w:hAnsi="Segoe UI"/>
          <w:b/>
          <w:color w:val="0F172A"/>
          <w:sz w:val="20"/>
        </w:rPr>
        <w:t>Q27: Where did your ground-truth labels come from? Isn't there circular label leakage?</w:t>
      </w:r>
    </w:p>
    <w:p>
      <w:pPr>
        <w:spacing w:before="0" w:after="60"/>
        <w:ind w:left="173"/>
      </w:pPr>
      <w:r>
        <w:rPr>
          <w:rFonts w:ascii="Segoe UI" w:hAnsi="Segoe UI"/>
          <w:b/>
          <w:color w:val="0369A1"/>
          <w:sz w:val="19"/>
        </w:rPr>
        <w:t xml:space="preserve">Answer: </w:t>
      </w:r>
      <w:r>
        <w:rPr>
          <w:rFonts w:ascii="Segoe UI" w:hAnsi="Segoe UI"/>
          <w:color w:val="1E293B"/>
          <w:sz w:val="19"/>
        </w:rPr>
        <w:t>Ground truth in evaluate_model.py is established strictly from physical failure criteria (supply voltage collapse V &lt; 1.0V, junction temperature T &gt; 127°C, or lot-relative leakage exceeding 3σ), completely independent of model inference scores. Previous versions had a flaw where drift_mode automatically set drift_anomaly=True; we completely eradicated this label leakage. Telemetry is labeled anomalous only when its physical leakage actually crosses the 3σ lot boundary.</w:t>
      </w:r>
    </w:p>
    <w:p>
      <w:pPr>
        <w:spacing w:before="0" w:after="100"/>
        <w:ind w:left="288"/>
      </w:pPr>
      <w:r>
        <w:rPr>
          <w:rFonts w:ascii="Consolas" w:hAnsi="Consolas"/>
          <w:b/>
          <w:color w:val="059669"/>
          <w:sz w:val="17"/>
        </w:rPr>
        <w:t xml:space="preserve">Verified Code Proof: </w:t>
      </w:r>
      <w:r>
        <w:rPr>
          <w:rFonts w:ascii="Consolas" w:hAnsi="Consolas"/>
          <w:color w:val="475569"/>
          <w:sz w:val="17"/>
        </w:rPr>
        <w:t>evaluate_model.py: physical ground-truth classification logic</w:t>
      </w:r>
    </w:p>
    <w:p>
      <w:pPr>
        <w:keepNext/>
        <w:spacing w:before="140" w:after="40"/>
      </w:pPr>
      <w:r>
        <w:rPr>
          <w:rFonts w:ascii="Segoe UI" w:hAnsi="Segoe UI"/>
          <w:b/>
          <w:color w:val="0F172A"/>
          <w:sz w:val="20"/>
        </w:rPr>
        <w:t>Q28: What is your exact confusion matrix measured across your 7,500-sample benchmark harness?</w:t>
      </w:r>
    </w:p>
    <w:p>
      <w:pPr>
        <w:spacing w:before="0" w:after="60"/>
        <w:ind w:left="173"/>
      </w:pPr>
      <w:r>
        <w:rPr>
          <w:rFonts w:ascii="Segoe UI" w:hAnsi="Segoe UI"/>
          <w:b/>
          <w:color w:val="0369A1"/>
          <w:sz w:val="19"/>
        </w:rPr>
        <w:t xml:space="preserve">Answer: </w:t>
      </w:r>
      <w:r>
        <w:rPr>
          <w:rFonts w:ascii="Segoe UI" w:hAnsi="Segoe UI"/>
          <w:color w:val="1E293B"/>
          <w:sz w:val="19"/>
        </w:rPr>
        <w:t>Across 7,500 unseen operational vectors (reports/evaluation_report.json): True Positives = 2,456; False Positives = 179 (nominal statistical tail spread); True Negatives = 4,865; False Negatives = 0 (Zero missed defects). Defect Recall = 100.00%; False Negative Rate = 0.00%; Precision = 93.21%; F1-Score = 0.9648; ROC-AUC = 0.9985; Average Inference Latency = 2.32 ms.</w:t>
      </w:r>
    </w:p>
    <w:p>
      <w:pPr>
        <w:spacing w:before="0" w:after="100"/>
        <w:ind w:left="288"/>
      </w:pPr>
      <w:r>
        <w:rPr>
          <w:rFonts w:ascii="Consolas" w:hAnsi="Consolas"/>
          <w:b/>
          <w:color w:val="059669"/>
          <w:sz w:val="17"/>
        </w:rPr>
        <w:t xml:space="preserve">Verified Code Proof: </w:t>
      </w:r>
      <w:r>
        <w:rPr>
          <w:rFonts w:ascii="Consolas" w:hAnsi="Consolas"/>
          <w:color w:val="475569"/>
          <w:sz w:val="17"/>
        </w:rPr>
        <w:t>reports/evaluation_report.json: unseen_fault_benchmark</w:t>
      </w:r>
    </w:p>
    <w:p>
      <w:pPr>
        <w:keepNext/>
        <w:spacing w:before="140" w:after="40"/>
      </w:pPr>
      <w:r>
        <w:rPr>
          <w:rFonts w:ascii="Segoe UI" w:hAnsi="Segoe UI"/>
          <w:b/>
          <w:color w:val="0F172A"/>
          <w:sz w:val="20"/>
        </w:rPr>
        <w:t>Q29: What is your 168-hour drift forecast error, and why do you report 25.06 µA instead of 0.567 µA?</w:t>
      </w:r>
    </w:p>
    <w:p>
      <w:pPr>
        <w:spacing w:before="0" w:after="60"/>
        <w:ind w:left="173"/>
      </w:pPr>
      <w:r>
        <w:rPr>
          <w:rFonts w:ascii="Segoe UI" w:hAnsi="Segoe UI"/>
          <w:b/>
          <w:color w:val="0369A1"/>
          <w:sz w:val="19"/>
        </w:rPr>
        <w:t xml:space="preserve">Answer: </w:t>
      </w:r>
      <w:r>
        <w:rPr>
          <w:rFonts w:ascii="Segoe UI" w:hAnsi="Segoe UI"/>
          <w:color w:val="1E293B"/>
          <w:sz w:val="19"/>
        </w:rPr>
        <w:t>Our honest, non-circular MAE is 25.06 µA against the true coupled non-linear Arrhenius trajectory with 150 µA clamp. Early hackathon benchmarks shared a linear generator with the OLS model, producing an artificially circular 0.567 µA MAE. Because real silicon degradation is super-linear, linear OLS systematically under-predicts the 168h endpoint. We disclose 25.06 µA transparently and rely on Module C CUSUM to catch non-linear acceleration without linearity assumptions.</w:t>
      </w:r>
    </w:p>
    <w:p>
      <w:pPr>
        <w:spacing w:before="0" w:after="100"/>
        <w:ind w:left="288"/>
      </w:pPr>
      <w:r>
        <w:rPr>
          <w:rFonts w:ascii="Consolas" w:hAnsi="Consolas"/>
          <w:b/>
          <w:color w:val="059669"/>
          <w:sz w:val="17"/>
        </w:rPr>
        <w:t xml:space="preserve">Verified Code Proof: </w:t>
      </w:r>
      <w:r>
        <w:rPr>
          <w:rFonts w:ascii="Consolas" w:hAnsi="Consolas"/>
          <w:color w:val="475569"/>
          <w:sz w:val="17"/>
        </w:rPr>
        <w:t>reports/evaluation_report.json: drift_168h_honest_vs_real_trajectory</w:t>
      </w:r>
    </w:p>
    <w:p>
      <w:pPr>
        <w:keepNext/>
        <w:spacing w:before="140" w:after="40"/>
      </w:pPr>
      <w:r>
        <w:rPr>
          <w:rFonts w:ascii="Segoe UI" w:hAnsi="Segoe UI"/>
          <w:b/>
          <w:color w:val="0F172A"/>
          <w:sz w:val="20"/>
        </w:rPr>
        <w:t>Q30: What is the composition of your 78 automated test suites?</w:t>
      </w:r>
    </w:p>
    <w:p>
      <w:pPr>
        <w:spacing w:before="0" w:after="60"/>
        <w:ind w:left="173"/>
      </w:pPr>
      <w:r>
        <w:rPr>
          <w:rFonts w:ascii="Segoe UI" w:hAnsi="Segoe UI"/>
          <w:b/>
          <w:color w:val="0369A1"/>
          <w:sz w:val="19"/>
        </w:rPr>
        <w:t xml:space="preserve">Answer: </w:t>
      </w:r>
      <w:r>
        <w:rPr>
          <w:rFonts w:ascii="Segoe UI" w:hAnsi="Segoe UI"/>
          <w:color w:val="1E293B"/>
          <w:sz w:val="19"/>
        </w:rPr>
        <w:t>pytest tests/ -q passes all 78 tests across 12 suites: test_unit.py (6 tests: math verification), test_api.py (7 tests: REST validation), test_websocket.py (4 tests: streaming &amp; XAI), test_security.py (10 tests: RBAC &amp; rate limits), test_criticality.py (4 tests: threshold tightening), test_criticality_consistency.py (3 tests: coherence), test_supabase.py (7 tests: persistence &amp; RLS), test_ablation.py (2 tests: multi-model synergy), test_ood.py (4 tests: non-linear kinetics), test_adversarial_telemetry.py (22 tests: corrupted NaN/Inf handling), test_simulator_columns.py (6 tests: parity), test_stress.py (3 tests: memory bounds).</w:t>
      </w:r>
    </w:p>
    <w:p>
      <w:pPr>
        <w:spacing w:before="0" w:after="100"/>
        <w:ind w:left="288"/>
      </w:pPr>
      <w:r>
        <w:rPr>
          <w:rFonts w:ascii="Consolas" w:hAnsi="Consolas"/>
          <w:b/>
          <w:color w:val="059669"/>
          <w:sz w:val="17"/>
        </w:rPr>
        <w:t xml:space="preserve">Verified Code Proof: </w:t>
      </w:r>
      <w:r>
        <w:rPr>
          <w:rFonts w:ascii="Consolas" w:hAnsi="Consolas"/>
          <w:color w:val="475569"/>
          <w:sz w:val="17"/>
        </w:rPr>
        <w:t>pytest tests/ -q: 78 passed in 43.98s</w:t>
      </w:r>
    </w:p>
    <w:p>
      <w:pPr>
        <w:keepNext/>
        <w:spacing w:before="280" w:after="40"/>
      </w:pPr>
      <w:r>
        <w:rPr>
          <w:rFonts w:ascii="Segoe UI" w:hAnsi="Segoe UI"/>
          <w:b/>
          <w:color w:val="0369A1"/>
          <w:sz w:val="26"/>
        </w:rPr>
        <w:t>ROUND 8: THE 'WHY AI?' &amp; BASELINES DEFENSE</w:t>
      </w:r>
    </w:p>
    <w:p>
      <w:pPr>
        <w:keepNext/>
        <w:spacing w:before="0" w:after="160"/>
      </w:pPr>
      <w:r>
        <w:rPr>
          <w:rFonts w:ascii="Segoe UI" w:hAnsi="Segoe UI"/>
          <w:i/>
          <w:color w:val="64748B"/>
          <w:sz w:val="18"/>
        </w:rPr>
        <w:t>Justification of machine learning value over fixed thresholds, rule-based screening, and edge calibration.</w:t>
      </w:r>
    </w:p>
    <w:p>
      <w:pPr>
        <w:keepNext/>
        <w:spacing w:before="140" w:after="40"/>
      </w:pPr>
      <w:r>
        <w:rPr>
          <w:rFonts w:ascii="Segoe UI" w:hAnsi="Segoe UI"/>
          <w:b/>
          <w:color w:val="0F172A"/>
          <w:sz w:val="20"/>
        </w:rPr>
        <w:t>Q31: Why do you need AI at all? Why not simply define fixed voltage, current, and temperature thresholds?</w:t>
      </w:r>
    </w:p>
    <w:p>
      <w:pPr>
        <w:spacing w:before="0" w:after="60"/>
        <w:ind w:left="173"/>
      </w:pPr>
      <w:r>
        <w:rPr>
          <w:rFonts w:ascii="Segoe UI" w:hAnsi="Segoe UI"/>
          <w:b/>
          <w:color w:val="0369A1"/>
          <w:sz w:val="19"/>
        </w:rPr>
        <w:t xml:space="preserve">Answer: </w:t>
      </w:r>
      <w:r>
        <w:rPr>
          <w:rFonts w:ascii="Segoe UI" w:hAnsi="Segoe UI"/>
          <w:color w:val="1E293B"/>
          <w:sz w:val="19"/>
        </w:rPr>
        <w:t>Static thresholds fail to catch latent outliers that operate within datasheet limits. A flight-grade CMOS microcircuit drawing 45.2 µA passes a 50.0 µA static inspection with flying colors, despite being a +30.1σ outlier in a 10 µA wafer lot. In orbit, thermal cycling and total ionizing dose expand this defect into catastrophic failure. Machine learning provides lot-relative contextual intelligence, evaluating components against their peer manufacturing distribution rather than a coarse global ceiling.</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dynamic lot-relative 3σ gate vs static 50 µA limit</w:t>
      </w:r>
    </w:p>
    <w:p>
      <w:pPr>
        <w:keepNext/>
        <w:spacing w:before="140" w:after="40"/>
      </w:pPr>
      <w:r>
        <w:rPr>
          <w:rFonts w:ascii="Segoe UI" w:hAnsi="Segoe UI"/>
          <w:b/>
          <w:color w:val="0F172A"/>
          <w:sz w:val="20"/>
        </w:rPr>
        <w:t>Q32: What would happen if you connected ARJUNA to real physical hardware today?</w:t>
      </w:r>
    </w:p>
    <w:p>
      <w:pPr>
        <w:spacing w:before="0" w:after="60"/>
        <w:ind w:left="173"/>
      </w:pPr>
      <w:r>
        <w:rPr>
          <w:rFonts w:ascii="Segoe UI" w:hAnsi="Segoe UI"/>
          <w:b/>
          <w:color w:val="0369A1"/>
          <w:sz w:val="19"/>
        </w:rPr>
        <w:t xml:space="preserve">Answer: </w:t>
      </w:r>
      <w:r>
        <w:rPr>
          <w:rFonts w:ascii="Segoe UI" w:hAnsi="Segoe UI"/>
          <w:color w:val="1E293B"/>
          <w:sz w:val="19"/>
        </w:rPr>
        <w:t>ARJUNA's software architecture is 100% hardware-ready via standardized JSON over WebSockets/REST. However, real hardware deployment requires an initial calibration run: connecting to the ATE bench to record ~50 nominal dies, establishing the true baseline mean µ and standard deviation σ for that specific silicon foundry process. Once those two scalars are calibrated, the AI pipeline operates identically.</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Backend/isolation_forest.py: calibrate_baseline() method</w:t>
      </w:r>
    </w:p>
    <w:p>
      <w:pPr>
        <w:keepNext/>
        <w:spacing w:before="280" w:after="40"/>
      </w:pPr>
      <w:r>
        <w:rPr>
          <w:rFonts w:ascii="Segoe UI" w:hAnsi="Segoe UI"/>
          <w:b/>
          <w:color w:val="0369A1"/>
          <w:sz w:val="26"/>
        </w:rPr>
        <w:t>ROUND 9: ISRO CLEANROOM BURN-IN SCOPE &amp; DEPLOYMENT</w:t>
      </w:r>
    </w:p>
    <w:p>
      <w:pPr>
        <w:keepNext/>
        <w:spacing w:before="0" w:after="160"/>
      </w:pPr>
      <w:r>
        <w:rPr>
          <w:rFonts w:ascii="Segoe UI" w:hAnsi="Segoe UI"/>
          <w:i/>
          <w:color w:val="64748B"/>
          <w:sz w:val="18"/>
        </w:rPr>
        <w:t>Clarification of testing scope, ATE hardware interfacing, decision support, and chamber economics.</w:t>
      </w:r>
    </w:p>
    <w:p>
      <w:pPr>
        <w:keepNext/>
        <w:spacing w:before="140" w:after="40"/>
      </w:pPr>
      <w:r>
        <w:rPr>
          <w:rFonts w:ascii="Segoe UI" w:hAnsi="Segoe UI"/>
          <w:b/>
          <w:color w:val="0F172A"/>
          <w:sz w:val="20"/>
        </w:rPr>
        <w:t>Q33: Is Project ARJUNA an in-orbit satellite monitoring system or an on-ground screening bench?</w:t>
      </w:r>
    </w:p>
    <w:p>
      <w:pPr>
        <w:spacing w:before="0" w:after="60"/>
        <w:ind w:left="173"/>
      </w:pPr>
      <w:r>
        <w:rPr>
          <w:rFonts w:ascii="Segoe UI" w:hAnsi="Segoe UI"/>
          <w:b/>
          <w:color w:val="0369A1"/>
          <w:sz w:val="19"/>
        </w:rPr>
        <w:t xml:space="preserve">Answer: </w:t>
      </w:r>
      <w:r>
        <w:rPr>
          <w:rFonts w:ascii="Segoe UI" w:hAnsi="Segoe UI"/>
          <w:color w:val="1E293B"/>
          <w:sz w:val="19"/>
        </w:rPr>
        <w:t>Project ARJUNA is strictly an on-ground, cleanroom Environmental Stress Screening (ESS) and High-Temperature Operating Life (HTOL) burn-in system conforming to ECSS-Q-ST-60-02C and MIL-STD-883 Method 1015. It operates during component-level qualification inside 125°C thermal chambers at satellite manufacturing centers (such as ISRO's Space Applications Centre or U R Rao Satellite Centre) before components are integrated into satellite subsystems.</w:t>
      </w:r>
    </w:p>
    <w:p>
      <w:pPr>
        <w:spacing w:before="0" w:after="100"/>
        <w:ind w:left="288"/>
      </w:pPr>
      <w:r>
        <w:rPr>
          <w:rFonts w:ascii="Consolas" w:hAnsi="Consolas"/>
          <w:b/>
          <w:color w:val="059669"/>
          <w:sz w:val="17"/>
        </w:rPr>
        <w:t xml:space="preserve">Verified Code Proof: </w:t>
      </w:r>
      <w:r>
        <w:rPr>
          <w:rFonts w:ascii="Consolas" w:hAnsi="Consolas"/>
          <w:color w:val="475569"/>
          <w:sz w:val="17"/>
        </w:rPr>
        <w:t>CONSOLIDATED_REPORT.md &amp; MASTER_MANUAL.md: Scope clarification</w:t>
      </w:r>
    </w:p>
    <w:p>
      <w:pPr>
        <w:keepNext/>
        <w:spacing w:before="140" w:after="40"/>
      </w:pPr>
      <w:r>
        <w:rPr>
          <w:rFonts w:ascii="Segoe UI" w:hAnsi="Segoe UI"/>
          <w:b/>
          <w:color w:val="0F172A"/>
          <w:sz w:val="20"/>
        </w:rPr>
        <w:t>Q34: How does ARJUNA save money and chamber capacity?</w:t>
      </w:r>
    </w:p>
    <w:p>
      <w:pPr>
        <w:spacing w:before="0" w:after="60"/>
        <w:ind w:left="173"/>
      </w:pPr>
      <w:r>
        <w:rPr>
          <w:rFonts w:ascii="Segoe UI" w:hAnsi="Segoe UI"/>
          <w:b/>
          <w:color w:val="0369A1"/>
          <w:sz w:val="19"/>
        </w:rPr>
        <w:t xml:space="preserve">Answer: </w:t>
      </w:r>
      <w:r>
        <w:rPr>
          <w:rFonts w:ascii="Segoe UI" w:hAnsi="Segoe UI"/>
          <w:color w:val="1E293B"/>
          <w:sz w:val="19"/>
        </w:rPr>
        <w:t>Standard qualification requires running chambers for 168 continuous hours per lot. Defective parts that begin creeping early still consume the full 168 hours of chamber dwell time, electricity, and liquid nitrogen before being rejected. By diagnosing failure trajectories at hour 24 and executing Early Rejection, ARJUNA frees up the thermal chamber for the remaining 144 hours (85.7% dwell savings), increasing facility throughput and reducing qualification costs.</w:t>
      </w:r>
    </w:p>
    <w:p>
      <w:pPr>
        <w:spacing w:before="0" w:after="100"/>
        <w:ind w:left="288"/>
      </w:pPr>
      <w:r>
        <w:rPr>
          <w:rFonts w:ascii="Consolas" w:hAnsi="Consolas"/>
          <w:b/>
          <w:color w:val="059669"/>
          <w:sz w:val="17"/>
        </w:rPr>
        <w:t xml:space="preserve">Verified Code Proof: </w:t>
      </w:r>
      <w:r>
        <w:rPr>
          <w:rFonts w:ascii="Consolas" w:hAnsi="Consolas"/>
          <w:color w:val="475569"/>
          <w:sz w:val="17"/>
        </w:rPr>
        <w:t>reports/evaluation_report.json: 144 hours saved per rejected DUT</w:t>
      </w:r>
    </w:p>
    <w:p>
      <w:pPr>
        <w:keepNext/>
        <w:spacing w:before="140" w:after="40"/>
      </w:pPr>
      <w:r>
        <w:rPr>
          <w:rFonts w:ascii="Segoe UI" w:hAnsi="Segoe UI"/>
          <w:b/>
          <w:color w:val="0F172A"/>
          <w:sz w:val="20"/>
        </w:rPr>
        <w:t>Q35: Should your AI be safety-critical with automatic shutdown authority, or a decision-support tool?</w:t>
      </w:r>
    </w:p>
    <w:p>
      <w:pPr>
        <w:spacing w:before="0" w:after="60"/>
        <w:ind w:left="173"/>
      </w:pPr>
      <w:r>
        <w:rPr>
          <w:rFonts w:ascii="Segoe UI" w:hAnsi="Segoe UI"/>
          <w:b/>
          <w:color w:val="0369A1"/>
          <w:sz w:val="19"/>
        </w:rPr>
        <w:t xml:space="preserve">Answer: </w:t>
      </w:r>
      <w:r>
        <w:rPr>
          <w:rFonts w:ascii="Segoe UI" w:hAnsi="Segoe UI"/>
          <w:color w:val="1E293B"/>
          <w:sz w:val="19"/>
        </w:rPr>
        <w:t>ARJUNA is designed as an auditable Decision-Support System with human-in-the-loop governance. In high-reliability space qualification, automated AI models must never unilaterally scrap expensive flight-grade wafer lots. ARJUNA generates Structured Explainable AI (XAI) evidence cards containing exact sensor readings, lot means, and sigma offsets. The QA lead inspects the physical evidence and executes quarantine approval under 4-tier RBAC.</w:t>
      </w:r>
    </w:p>
    <w:p>
      <w:pPr>
        <w:spacing w:before="0" w:after="100"/>
        <w:ind w:left="288"/>
      </w:pPr>
      <w:r>
        <w:rPr>
          <w:rFonts w:ascii="Consolas" w:hAnsi="Consolas"/>
          <w:b/>
          <w:color w:val="059669"/>
          <w:sz w:val="17"/>
        </w:rPr>
        <w:t xml:space="preserve">Verified Code Proof: </w:t>
      </w:r>
      <w:r>
        <w:rPr>
          <w:rFonts w:ascii="Consolas" w:hAnsi="Consolas"/>
          <w:color w:val="475569"/>
          <w:sz w:val="17"/>
        </w:rPr>
        <w:t>Frontend/script.js: Structured XAI Evidence Card; Backend/security.py: QA_Lead role authorization</w:t>
      </w:r>
    </w:p>
    <w:p>
      <w:pPr>
        <w:keepNext/>
        <w:spacing w:before="280" w:after="40"/>
      </w:pPr>
      <w:r>
        <w:rPr>
          <w:rFonts w:ascii="Segoe UI" w:hAnsi="Segoe UI"/>
          <w:b/>
          <w:color w:val="0369A1"/>
          <w:sz w:val="26"/>
        </w:rPr>
        <w:t>ROUND 10: NON-TECHNICAL &amp; HIGH-PRESSURE JURY TRAPS</w:t>
      </w:r>
    </w:p>
    <w:p>
      <w:pPr>
        <w:keepNext/>
        <w:spacing w:before="0" w:after="160"/>
      </w:pPr>
      <w:r>
        <w:rPr>
          <w:rFonts w:ascii="Segoe UI" w:hAnsi="Segoe UI"/>
          <w:i/>
          <w:color w:val="64748B"/>
          <w:sz w:val="18"/>
        </w:rPr>
        <w:t>Bulletproof defense anchors for challenging questions on novelty, team contribution, and honest limitations.</w:t>
      </w:r>
    </w:p>
    <w:p>
      <w:pPr>
        <w:keepNext/>
        <w:spacing w:before="140" w:after="40"/>
      </w:pPr>
      <w:r>
        <w:rPr>
          <w:rFonts w:ascii="Segoe UI" w:hAnsi="Segoe UI"/>
          <w:b/>
          <w:color w:val="0F172A"/>
          <w:sz w:val="20"/>
        </w:rPr>
        <w:t>Q36: Give me your entire project in 30 seconds. Why should ISRO care?</w:t>
      </w:r>
    </w:p>
    <w:p>
      <w:pPr>
        <w:spacing w:before="0" w:after="60"/>
        <w:ind w:left="173"/>
      </w:pPr>
      <w:r>
        <w:rPr>
          <w:rFonts w:ascii="Segoe UI" w:hAnsi="Segoe UI"/>
          <w:b/>
          <w:color w:val="0369A1"/>
          <w:sz w:val="19"/>
        </w:rPr>
        <w:t xml:space="preserve">Answer: </w:t>
      </w:r>
      <w:r>
        <w:rPr>
          <w:rFonts w:ascii="Segoe UI" w:hAnsi="Segoe UI"/>
          <w:color w:val="1E293B"/>
          <w:sz w:val="19"/>
        </w:rPr>
        <w:t>Satellite qualification requires 168 hours of 125°C burn-in, but current facilities rely on static 50 µA datasheet limits that pass defective +30σ latent outliers into space. Project ARJUNA replaces static limits with lot-relative multi-model AI screening: Module A catches latent outliers in 2.3 ms, Module B forecasts degradation at hour 24 saving 144 hours of chamber time, and Module C filters subtle creep across NASA criticality tiers. ARJUNA protects space missions from catastrophic in-orbit infant mortality.</w:t>
      </w:r>
    </w:p>
    <w:p>
      <w:pPr>
        <w:spacing w:before="0" w:after="100"/>
        <w:ind w:left="288"/>
      </w:pPr>
      <w:r>
        <w:rPr>
          <w:rFonts w:ascii="Consolas" w:hAnsi="Consolas"/>
          <w:b/>
          <w:color w:val="059669"/>
          <w:sz w:val="17"/>
        </w:rPr>
        <w:t xml:space="preserve">Verified Code Proof: </w:t>
      </w:r>
      <w:r>
        <w:rPr>
          <w:rFonts w:ascii="Consolas" w:hAnsi="Consolas"/>
          <w:color w:val="475569"/>
          <w:sz w:val="17"/>
        </w:rPr>
        <w:t>MASTER_MANUAL.md: Executive Pitch</w:t>
      </w:r>
    </w:p>
    <w:p>
      <w:pPr>
        <w:keepNext/>
        <w:spacing w:before="140" w:after="40"/>
      </w:pPr>
      <w:r>
        <w:rPr>
          <w:rFonts w:ascii="Segoe UI" w:hAnsi="Segoe UI"/>
          <w:b/>
          <w:color w:val="0F172A"/>
          <w:sz w:val="20"/>
        </w:rPr>
        <w:t>Q37: What is your single biggest honest limitation?</w:t>
      </w:r>
    </w:p>
    <w:p>
      <w:pPr>
        <w:spacing w:before="0" w:after="60"/>
        <w:ind w:left="173"/>
      </w:pPr>
      <w:r>
        <w:rPr>
          <w:rFonts w:ascii="Segoe UI" w:hAnsi="Segoe UI"/>
          <w:b/>
          <w:color w:val="0369A1"/>
          <w:sz w:val="19"/>
        </w:rPr>
        <w:t xml:space="preserve">Answer: </w:t>
      </w:r>
      <w:r>
        <w:rPr>
          <w:rFonts w:ascii="Segoe UI" w:hAnsi="Segoe UI"/>
          <w:color w:val="1E293B"/>
          <w:sz w:val="19"/>
        </w:rPr>
        <w:t>Our current algorithmic evaluation is demonstrated on a validated physical-mathematical simulation surrogate, not real physical silicon inside a cleanroom chamber. Radiation effects like Single Event Upsets (SEU) and Total Ionizing Dose (TID) are currently out of scope. Hardware deployment requires connecting to an actual ATE test bench to record real silicon noise distributions.</w:t>
      </w:r>
    </w:p>
    <w:p>
      <w:pPr>
        <w:spacing w:before="0" w:after="100"/>
        <w:ind w:left="288"/>
      </w:pPr>
      <w:r>
        <w:rPr>
          <w:rFonts w:ascii="Consolas" w:hAnsi="Consolas"/>
          <w:b/>
          <w:color w:val="059669"/>
          <w:sz w:val="17"/>
        </w:rPr>
        <w:t xml:space="preserve">Verified Code Proof: </w:t>
      </w:r>
      <w:r>
        <w:rPr>
          <w:rFonts w:ascii="Consolas" w:hAnsi="Consolas"/>
          <w:color w:val="475569"/>
          <w:sz w:val="17"/>
        </w:rPr>
        <w:t>reports/evaluation_report.json: honest limitation disclosure</w:t>
      </w:r>
    </w:p>
    <w:p>
      <w:pPr>
        <w:keepNext/>
        <w:spacing w:before="140" w:after="40"/>
      </w:pPr>
      <w:r>
        <w:rPr>
          <w:rFonts w:ascii="Segoe UI" w:hAnsi="Segoe UI"/>
          <w:b/>
          <w:color w:val="0F172A"/>
          <w:sz w:val="20"/>
        </w:rPr>
        <w:t>Q38: If I remove the words 'AI' and 'Machine Learning' from your presentation, what is actually innovative?</w:t>
      </w:r>
    </w:p>
    <w:p>
      <w:pPr>
        <w:spacing w:before="0" w:after="60"/>
        <w:ind w:left="173"/>
      </w:pPr>
      <w:r>
        <w:rPr>
          <w:rFonts w:ascii="Segoe UI" w:hAnsi="Segoe UI"/>
          <w:b/>
          <w:color w:val="0369A1"/>
          <w:sz w:val="19"/>
        </w:rPr>
        <w:t xml:space="preserve">Answer: </w:t>
      </w:r>
      <w:r>
        <w:rPr>
          <w:rFonts w:ascii="Segoe UI" w:hAnsi="Segoe UI"/>
          <w:color w:val="1E293B"/>
          <w:sz w:val="19"/>
        </w:rPr>
        <w:t>Even without AI buzzwords, ARJUNA introduces three concrete engineering innovations: 1) Replacing static datasheet limits with dynamic population lot-relative statistical gating, 2) Implementing Per-DUT auto-baselined CUSUM filters that achieve zero false alarms across natural manufacturing spread, and 3) Forecasting 168-hour qualification outcomes at hour 24 to save 144 hours of chamber dwell time, containerized with production RBAC security and hardware-agnostic ATE ingestion.</w:t>
      </w:r>
    </w:p>
    <w:p>
      <w:pPr>
        <w:spacing w:before="0" w:after="100"/>
        <w:ind w:left="288"/>
      </w:pPr>
      <w:r>
        <w:rPr>
          <w:rFonts w:ascii="Consolas" w:hAnsi="Consolas"/>
          <w:b/>
          <w:color w:val="059669"/>
          <w:sz w:val="17"/>
        </w:rPr>
        <w:t xml:space="preserve">Verified Code Proof: </w:t>
      </w:r>
      <w:r>
        <w:rPr>
          <w:rFonts w:ascii="Consolas" w:hAnsi="Consolas"/>
          <w:color w:val="475569"/>
          <w:sz w:val="17"/>
        </w:rPr>
        <w:t>Backend/cusum_drift.py &amp; Backend/isolation_forest.py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