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Northbridge Capital Partners — Growth Equity Investment Mandate</w:t>
      </w:r>
    </w:p>
    <w:p>
      <w:r>
        <w:t>This mandate memo defines the investment criteria for Northbridge Capital Partners' single active strategy, Growth Equity Fund III. It is the source of truth the Investments team (and any screening tooling) uses to triage inbound opportunities before they reach the investment committee. Version 3.2 — effective FY2026.</w:t>
      </w:r>
    </w:p>
    <w:p>
      <w:pPr>
        <w:pStyle w:val="Heading1"/>
      </w:pPr>
      <w:r>
        <w:t>1. Firm Overview</w:t>
      </w:r>
    </w:p>
    <w:p>
      <w:r>
        <w:t>Northbridge Capital Partners is a growth-equity investor operating a single active vehicle, Growth Equity Fund III ($850M committed capital). Northbridge takes minority and structured-minority positions in profitable or near-profitable technology businesses and typically holds for four to seven years. The firm does not currently run a dedicated buyout, venture, or credit strategy, though individual opportunities outside this mandate are sometimes routed to partners at other funds.</w:t>
      </w:r>
    </w:p>
    <w:p>
      <w:pPr>
        <w:pStyle w:val="Heading1"/>
      </w:pPr>
      <w:r>
        <w:t>2. Investment Thesis</w:t>
      </w:r>
    </w:p>
    <w:p>
      <w:r>
        <w:t>Northbridge backs capital-efficient, recurring-revenue software and infrastructure businesses in North America that have already found product-market fit and are scaling a repeatable go-to-market motion. The firm's edge is operational: a shared playbook for pricing, net revenue retention, and enterprise go-to-market that has been applied across three funds. Northbridge is not a first check into unproven technology or unproven markets — the thesis depends on the company already showing durable, recurring demand that Northbridge capital can accelerate.</w:t>
      </w:r>
    </w:p>
    <w:p>
      <w:pPr>
        <w:pStyle w:val="Heading1"/>
      </w:pPr>
      <w:r>
        <w:t>3. Mandate Criteria</w:t>
      </w:r>
    </w:p>
    <w:p>
      <w:pPr>
        <w:pStyle w:val="Heading2"/>
      </w:pPr>
      <w:r>
        <w:t>3.1 Sector Focus</w:t>
      </w:r>
    </w:p>
    <w:p>
      <w:r>
        <w:t>In-mandate sectors: B2B SaaS, tech-enabled services, fintech infrastructure, and healthcare IT.</w:t>
      </w:r>
    </w:p>
    <w:p>
      <w:r>
        <w:t>Hard-excluded sectors, regardless of financial profile: consumer products and D2C, cryptocurrency and digital-asset businesses, gaming and interactive entertainment, real estate (including proptech marketplaces), energy (including cleantech hardware), and defense or dual-use technology. A hard-excluded sector ends the review — no amount of revenue, growth, or margin strength brings an excluded-sector company back in mandate.</w:t>
      </w:r>
    </w:p>
    <w:p>
      <w:r>
        <w:t>Sector is determined by the company's primary revenue-generating activity, not its self-described category or the buzzwords on its cover page.</w:t>
      </w:r>
    </w:p>
    <w:p>
      <w:pPr>
        <w:pStyle w:val="Heading2"/>
      </w:pPr>
      <w:r>
        <w:t>3.2 Geography</w:t>
      </w:r>
    </w:p>
    <w:p>
      <w:r>
        <w:t>In-mandate: the company is headquartered, and primarily operates, in the United States or Canada.</w:t>
      </w:r>
    </w:p>
    <w:p>
      <w:r>
        <w:t>Out-of-mandate: the company is headquartered or has the majority of its operations outside North America, regardless of sector or financial fit. Northbridge has no local diligence or portfolio-support presence outside the US and Canada, so this is a hard exclude, not a preference. The location of the company's customers or its expansion target market does not change this test — it is about where the company itself is headquartered and run.</w:t>
      </w:r>
    </w:p>
    <w:p>
      <w:pPr>
        <w:pStyle w:val="Heading2"/>
      </w:pPr>
      <w:r>
        <w:t>3.3 Stage</w:t>
      </w:r>
    </w:p>
    <w:p>
      <w:r>
        <w:t>In-mandate: post-revenue, growth stage. The company has a proven, repeatable go-to-market motion and is scaling it, not still searching for it.</w:t>
      </w:r>
    </w:p>
    <w:p>
      <w:r>
        <w:t>Out-of-mandate: pre-revenue or seed-stage companies, regardless of team pedigree or total addressable market size. Northbridge does not underwrite pre-revenue technology or product risk — that risk belongs with venture investors, not a growth-equity fund.</w:t>
      </w:r>
    </w:p>
    <w:p>
      <w:pPr>
        <w:pStyle w:val="Heading2"/>
      </w:pPr>
      <w:r>
        <w:t>3.4 Deal Size &amp; Check Size</w:t>
      </w:r>
    </w:p>
    <w:p>
      <w:r>
        <w:t>Target range: $10M–$100M in trailing-twelve-month revenue (ARR for subscription businesses). Target equity check: $20M–$75M for a meaningful minority or structured-minority position.</w:t>
      </w:r>
    </w:p>
    <w:p>
      <w:r>
        <w:t>Below $10M revenue: the company is pre-scale for this strategy. Decline without further review — this is a size floor, not a judgment call.</w:t>
      </w:r>
    </w:p>
    <w:p>
      <w:r>
        <w:t>Above $100M revenue: the company sits above the core growth-equity band. This is NOT an automatic decline. A company at this scale may fit a buyout structure, may warrant a larger club/syndicate deal, or may simply be a stage mismatch for Fund III — that is a strategy-fit judgment call, not a screening outcome. Route to the Investments team as a needs-review rather than declining or pursuing outright.</w:t>
      </w:r>
    </w:p>
    <w:p>
      <w:pPr>
        <w:pStyle w:val="Heading2"/>
      </w:pPr>
      <w:r>
        <w:t>3.5 Business Quality Bar</w:t>
      </w:r>
    </w:p>
    <w:p>
      <w:r>
        <w:t>Target thresholds: recurring revenue greater than 70% of total revenue, year-over-year growth greater than 20%, and net revenue retention (NRR) greater than 100%.</w:t>
      </w:r>
    </w:p>
    <w:p>
      <w:r>
        <w:t>A company that clears sector, geography, stage, and size but falls short on one or more of these three metrics is not automatically declined. Softness in a single metric can reflect a temporary dip, a mix shift, a one-time customer loss, or a data quality issue in the source materials — not necessarily a structural problem. Route to the Investments team as a needs-review, and call out explicitly whether the trend is improving or deteriorating year over year, since that context matters more than the single-point-in-time number.</w:t>
      </w:r>
    </w:p>
    <w:p>
      <w:pPr>
        <w:pStyle w:val="Heading1"/>
      </w:pPr>
      <w:r>
        <w:t>4. Screening &amp; Decision Sequence</w:t>
      </w:r>
    </w:p>
    <w:p>
      <w:r>
        <w:t>The sequence below is the authoritative order in which an inbound opportunity is screened. The first step that produces a decision ends the sequence — later steps are not evaluated once a Pass or Pursue is reached. Only the sector, geography, and stage gates may be resolved automatically without a human; every other outcome requires a human judgment call before it is final.</w:t>
      </w:r>
    </w:p>
    <w:p>
      <w:r>
        <w:t>Pre-check — Is the submitted material complete enough to screen? At minimum, a revenue or ARR figure and a growth rate must be present. If either is missing, the opportunity cannot be screened against §3.4/§3.5 — route to the Investments team as needs-review, with the specific missing fields flagged, rather than declining. The company may be a strong fit once full financials are shared under NDA.</w:t>
      </w:r>
    </w:p>
    <w:p>
      <w:r>
        <w:t>Gate 1 — Sector. A hard-excluded sector (§3.1) ends the review: decline.</w:t>
      </w:r>
    </w:p>
    <w:p>
      <w:r>
        <w:t>Gate 2 — Geography. Headquartered or primarily operating outside the US/Canada: decline.</w:t>
      </w:r>
    </w:p>
    <w:p>
      <w:r>
        <w:t>Gate 3 — Stage. Pre-revenue or seed stage: decline.</w:t>
      </w:r>
    </w:p>
    <w:p>
      <w:r>
        <w:t>Gate 4 — Size. Below $10M revenue: decline. Above $100M revenue: needs-review (strategy-fit judgment call, not a decline).</w:t>
      </w:r>
    </w:p>
    <w:p>
      <w:r>
        <w:t>Gate 5 — Business Quality. Meets the bar on all three metrics in §3.5: proceed. Falls short on one or more: needs-review (judgment call), not decline.</w:t>
      </w:r>
    </w:p>
    <w:p>
      <w:r>
        <w:t>Consistency &amp; Pipeline Check — see §6 (duplicate opportunities) and §7 (internally inconsistent figures). Either condition routes to needs-review regardless of how the gates above resolved.</w:t>
      </w:r>
    </w:p>
    <w:p>
      <w:r>
        <w:t>If none of the above produced a decision, the opportunity clears the mandate: advance to the Investments team as a Pursue for full evaluation and diligence.</w:t>
      </w:r>
    </w:p>
    <w:p>
      <w:pPr>
        <w:pStyle w:val="Heading1"/>
      </w:pPr>
      <w:r>
        <w:t>5. Diligence Documentation Requirements</w:t>
      </w:r>
    </w:p>
    <w:p>
      <w:r>
        <w:t>Every opportunity should include, at minimum: (a) trailing-twelve-month revenue or ARR, (b) year-over-year growth rate, (c) gross margin, (d) net revenue retention, (e) headquarters location, and (f) the amount and structure of capital being raised. A teaser or deck that omits revenue and growth entirely cannot be screened against §3.4–§3.5 and must be routed to the Investments team as needs-review, with the specific missing fields called out — it should not be declined for lack of information, since the company may simply be gating detailed financials behind an NDA, as is common market practice.</w:t>
      </w:r>
    </w:p>
    <w:p>
      <w:pPr>
        <w:pStyle w:val="Heading1"/>
      </w:pPr>
      <w:r>
        <w:t>6. Pipeline Deduplication</w:t>
      </w:r>
    </w:p>
    <w:p>
      <w:r>
        <w:t>The same company is sometimes shopped to Northbridge through more than one banker or broker, occasionally with slightly different figures depending on the source. When an incoming opportunity matches a company already in the pipeline — by company name, or by a close match on sector plus headquarters plus revenue — it should be routed to the Investments team as needs-review and flagged as a probable duplicate, rather than screened as an independent new opportunity. Do not silently merge the two submissions or silently discard the newer one; a human should confirm it is in fact the same company and decide which source's figures to rely on going forward.</w:t>
      </w:r>
    </w:p>
    <w:p>
      <w:pPr>
        <w:pStyle w:val="Heading1"/>
      </w:pPr>
      <w:r>
        <w:t>7. Data Integrity</w:t>
      </w:r>
    </w:p>
    <w:p>
      <w:r>
        <w:t>Marketing materials are not audited financials. Northbridge has seen decks in which the headline revenue or growth figure on a summary page does not match the more detailed figure presented later in the same document. Any such internal inconsistency within a single opportunity's own materials must be flagged and routed to the Investments team as needs-review. It should never be silently resolved by picking whichever number is more favorable, more recent in the deck, or more precise-looking — the Investments team will go back to the source to clarify before the opportunity can be screened.</w:t>
      </w:r>
    </w:p>
    <w:p>
      <w:pPr>
        <w:pStyle w:val="Heading1"/>
      </w:pPr>
      <w:r>
        <w:t>8. Outcomes</w:t>
      </w:r>
    </w:p>
    <w:p>
      <w:r>
        <w:t>Every screened opportunity ends in exactly one of three outcomes.</w:t>
      </w:r>
    </w:p>
    <w:p>
      <w:r>
        <w:t>Pursue — the opportunity clears every gate in §4 and should advance to the Investments team for full evaluation and diligence.</w:t>
      </w:r>
    </w:p>
    <w:p>
      <w:r>
        <w:t>Pass — the opportunity fails a hard-exclude gate (sector, geography, or stage) or is clearly below the size floor. These can be declined without a human review.</w:t>
      </w:r>
    </w:p>
    <w:p>
      <w:r>
        <w:t>Needs-review — the opportunity cannot be resolved by the gates alone: above-band size, soft or declining quality metrics, incomplete materials, a suspected duplicate, or internally inconsistent figures. These require a human judgment call.</w:t>
      </w:r>
    </w:p>
    <w:p>
      <w:r>
        <w:t>A Pursue recommendation is never a final commitment, and a Pass or needs-review recommendation is never final either. A Northbridge Investments team member always makes the final advance-to-committee decision and may override any screening recommendation in either direction.</w:t>
      </w:r>
    </w:p>
    <w:p>
      <w:pPr>
        <w:pStyle w:val="Heading1"/>
      </w:pPr>
      <w:r>
        <w:t>9. Version &amp; Ownership</w:t>
      </w:r>
    </w:p>
    <w:p>
      <w:r>
        <w:t>Owned by the Investments team. Reviewed quarterly, or immediately after any change to Fund III's strategy. Questions on interpretation should go to the Investments team lead before an opportunity is declined on a close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