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DevOps Security Assessment: SAST CI/CD Integration &amp; Validation</w:t>
      </w:r>
    </w:p>
    <w:p>
      <w:pPr>
        <w:spacing w:after="280"/>
      </w:pPr>
      <w:r>
        <w:rPr>
          <w:rFonts w:ascii="Calibri" w:hAnsi="Calibri"/>
          <w:i/>
          <w:color w:val="505050"/>
          <w:sz w:val="24"/>
        </w:rPr>
        <w:t>Comprehensive Technical Implementation, Benchmarks, Architecture &amp; Reference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</w:tcPr>
          <w:p>
            <w:r>
              <w:rPr>
                <w:b/>
              </w:rPr>
              <w:t>Author:</w:t>
            </w:r>
          </w:p>
        </w:tc>
        <w:tc>
          <w:tcPr>
            <w:tcW w:type="dxa" w:w="4968"/>
            <w:shd w:fill="FAFAFA"/>
          </w:tcPr>
          <w:p>
            <w:r>
              <w:t>Devvrat Mishra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968"/>
            <w:shd w:fill="FAFAFA"/>
          </w:tcPr>
          <w:p>
            <w:r>
              <w:t>August 2026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Component:</w:t>
            </w:r>
          </w:p>
        </w:tc>
        <w:tc>
          <w:tcPr>
            <w:tcW w:type="dxa" w:w="4968"/>
            <w:shd w:fill="FAFAFA"/>
          </w:tcPr>
          <w:p>
            <w:r>
              <w:t>CI/CD Pipeline Security &amp; SAST Integration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Repository:</w:t>
            </w:r>
          </w:p>
        </w:tc>
        <w:tc>
          <w:tcPr>
            <w:tcW w:type="dxa" w:w="4968"/>
            <w:shd w:fill="FAFAFA"/>
          </w:tcPr>
          <w:p>
            <w:r>
              <w:t>https://github.com/Devvratmishra04/devops-intern-assessment</w:t>
            </w:r>
          </w:p>
        </w:tc>
      </w:tr>
    </w:tbl>
    <w:p/>
    <w:p>
      <w:pPr>
        <w:pStyle w:val="Heading1"/>
      </w:pPr>
      <w:r>
        <w:t>1. Executive Summary &amp; Objective</w:t>
      </w:r>
    </w:p>
    <w:p>
      <w:r>
        <w:t>Static Application Security Testing (SAST) was validated and integrated into the GitHub Actions CI/CD pipeline. The objective was to evaluate scan performance, accuracy, and developer experience while enforcing baseline security standards on High and Critical vulnerabilities for Python backend services (Flask and Django).</w:t>
      </w:r>
    </w:p>
    <w:p>
      <w:pPr>
        <w:pStyle w:val="Heading1"/>
      </w:pPr>
      <w:r>
        <w:t>2. SAST Tool Comparison &amp; Selection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Semgrep (Selected)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Bandit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SonarQube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Snyk Code</w:t>
            </w:r>
          </w:p>
        </w:tc>
      </w:tr>
      <w:tr>
        <w:tc>
          <w:tcPr>
            <w:tcW w:type="dxa" w:w="1987"/>
          </w:tcPr>
          <w:p>
            <w:r>
              <w:t>Scan Execution Speed</w:t>
            </w:r>
          </w:p>
        </w:tc>
        <w:tc>
          <w:tcPr>
            <w:tcW w:type="dxa" w:w="1987"/>
          </w:tcPr>
          <w:p>
            <w:r>
              <w:t>&lt; 5 - 15 seconds (Lightning Fast)</w:t>
            </w:r>
          </w:p>
        </w:tc>
        <w:tc>
          <w:tcPr>
            <w:tcW w:type="dxa" w:w="1987"/>
          </w:tcPr>
          <w:p>
            <w:r>
              <w:t>&lt; 5 seconds</w:t>
            </w:r>
          </w:p>
        </w:tc>
        <w:tc>
          <w:tcPr>
            <w:tcW w:type="dxa" w:w="1987"/>
          </w:tcPr>
          <w:p>
            <w:r>
              <w:t>2 - 5+ minutes</w:t>
            </w:r>
          </w:p>
        </w:tc>
        <w:tc>
          <w:tcPr>
            <w:tcW w:type="dxa" w:w="1987"/>
          </w:tcPr>
          <w:p>
            <w:r>
              <w:t>30 - 90 seconds</w:t>
            </w:r>
          </w:p>
        </w:tc>
      </w:tr>
      <w:tr>
        <w:tc>
          <w:tcPr>
            <w:tcW w:type="dxa" w:w="1987"/>
            <w:shd w:fill="F2F2F2"/>
          </w:tcPr>
          <w:p>
            <w:r>
              <w:t>Framework Rules (Flask/Django)</w:t>
            </w:r>
          </w:p>
        </w:tc>
        <w:tc>
          <w:tcPr>
            <w:tcW w:type="dxa" w:w="1987"/>
            <w:shd w:fill="F2F2F2"/>
          </w:tcPr>
          <w:p>
            <w:r>
              <w:t>Native dedicated rule packs</w:t>
            </w:r>
          </w:p>
        </w:tc>
        <w:tc>
          <w:tcPr>
            <w:tcW w:type="dxa" w:w="1987"/>
            <w:shd w:fill="F2F2F2"/>
          </w:tcPr>
          <w:p>
            <w:r>
              <w:t>Generic Python AST</w:t>
            </w:r>
          </w:p>
        </w:tc>
        <w:tc>
          <w:tcPr>
            <w:tcW w:type="dxa" w:w="1987"/>
            <w:shd w:fill="F2F2F2"/>
          </w:tcPr>
          <w:p>
            <w:r>
              <w:t>Broad multi-language</w:t>
            </w:r>
          </w:p>
        </w:tc>
        <w:tc>
          <w:tcPr>
            <w:tcW w:type="dxa" w:w="1987"/>
            <w:shd w:fill="F2F2F2"/>
          </w:tcPr>
          <w:p>
            <w:r>
              <w:t>ML/AST proprietary</w:t>
            </w:r>
          </w:p>
        </w:tc>
      </w:tr>
      <w:tr>
        <w:tc>
          <w:tcPr>
            <w:tcW w:type="dxa" w:w="1987"/>
          </w:tcPr>
          <w:p>
            <w:r>
              <w:t>Custom Rule Authoring</w:t>
            </w:r>
          </w:p>
        </w:tc>
        <w:tc>
          <w:tcPr>
            <w:tcW w:type="dxa" w:w="1987"/>
          </w:tcPr>
          <w:p>
            <w:r>
              <w:t>High readability (YAML AST)</w:t>
            </w:r>
          </w:p>
        </w:tc>
        <w:tc>
          <w:tcPr>
            <w:tcW w:type="dxa" w:w="1987"/>
          </w:tcPr>
          <w:p>
            <w:r>
              <w:t>Requires custom Python code</w:t>
            </w:r>
          </w:p>
        </w:tc>
        <w:tc>
          <w:tcPr>
            <w:tcW w:type="dxa" w:w="1987"/>
          </w:tcPr>
          <w:p>
            <w:r>
              <w:t>Java plugins / XML</w:t>
            </w:r>
          </w:p>
        </w:tc>
        <w:tc>
          <w:tcPr>
            <w:tcW w:type="dxa" w:w="1987"/>
          </w:tcPr>
          <w:p>
            <w:r>
              <w:t>Limited</w:t>
            </w:r>
          </w:p>
        </w:tc>
      </w:tr>
      <w:tr>
        <w:tc>
          <w:tcPr>
            <w:tcW w:type="dxa" w:w="1987"/>
            <w:shd w:fill="F2F2F2"/>
          </w:tcPr>
          <w:p>
            <w:r>
              <w:t>Vault &amp; SARIF Integration</w:t>
            </w:r>
          </w:p>
        </w:tc>
        <w:tc>
          <w:tcPr>
            <w:tcW w:type="dxa" w:w="1987"/>
            <w:shd w:fill="F2F2F2"/>
          </w:tcPr>
          <w:p>
            <w:r>
              <w:t>Native SARIF &amp; Vault AppRole</w:t>
            </w:r>
          </w:p>
        </w:tc>
        <w:tc>
          <w:tcPr>
            <w:tcW w:type="dxa" w:w="1987"/>
            <w:shd w:fill="F2F2F2"/>
          </w:tcPr>
          <w:p>
            <w:r>
              <w:t>Requires converters</w:t>
            </w:r>
          </w:p>
        </w:tc>
        <w:tc>
          <w:tcPr>
            <w:tcW w:type="dxa" w:w="1987"/>
            <w:shd w:fill="F2F2F2"/>
          </w:tcPr>
          <w:p>
            <w:r>
              <w:t>Requires heavy agent</w:t>
            </w:r>
          </w:p>
        </w:tc>
        <w:tc>
          <w:tcPr>
            <w:tcW w:type="dxa" w:w="1987"/>
            <w:shd w:fill="F2F2F2"/>
          </w:tcPr>
          <w:p>
            <w:r>
              <w:t>API Key required</w:t>
            </w:r>
          </w:p>
        </w:tc>
      </w:tr>
    </w:tbl>
    <w:p/>
    <w:p>
      <w:pPr>
        <w:pStyle w:val="Heading1"/>
      </w:pPr>
      <w:r>
        <w:t>3. Technical Implementation Breakdown</w:t>
      </w:r>
    </w:p>
    <w:p>
      <w:pPr>
        <w:pStyle w:val="Heading2"/>
      </w:pPr>
      <w:r>
        <w:t>A. CI/CD Workflow (.github/workflows/ci.yml)</w:t>
      </w:r>
    </w:p>
    <w:p>
      <w:r>
        <w:t>A dedicated `sast-security-scan` job was integrated into the GitHub Actions pipeline. It operates concurrently with build and test stages, runs Semgrep against High &amp; Critical severity rules, and exports standardized SARIF findings directly to GitHub Security code scanning alerts.</w:t>
      </w:r>
    </w:p>
    <w:p>
      <w:pPr>
        <w:pStyle w:val="Heading2"/>
      </w:pPr>
      <w:r>
        <w:t>B. Baseline Rule Filtering (.semgrep.yml)</w:t>
      </w:r>
    </w:p>
    <w:p>
      <w:r>
        <w:t>Custom rule definitions were established to specifically intercept:</w:t>
      </w:r>
    </w:p>
    <w:p>
      <w:pPr>
        <w:pStyle w:val="ListBullet"/>
      </w:pPr>
      <w:r>
        <w:t>• Flask unparameterized raw SQL string formatting (CWE-89)</w:t>
      </w:r>
    </w:p>
    <w:p>
      <w:pPr>
        <w:pStyle w:val="ListBullet"/>
      </w:pPr>
      <w:r>
        <w:t>• Django raw SQL query concatenation in views (CWE-89)</w:t>
      </w:r>
    </w:p>
    <w:p>
      <w:pPr>
        <w:pStyle w:val="ListBullet"/>
      </w:pPr>
      <w:r>
        <w:t>• Server-Side Template Injection (SSTI) in render_template_string (CWE-1336)</w:t>
      </w:r>
    </w:p>
    <w:p>
      <w:pPr>
        <w:pStyle w:val="ListBullet"/>
      </w:pPr>
      <w:r>
        <w:t>• Hardcoded API keys, JWT tokens, and private credentials (CWE-798)</w:t>
      </w:r>
    </w:p>
    <w:p>
      <w:pPr>
        <w:pStyle w:val="ListBullet"/>
      </w:pPr>
      <w:r>
        <w:t>• Dangerous debug mode enabled in production execution (CWE-215)</w:t>
      </w:r>
    </w:p>
    <w:p>
      <w:pPr>
        <w:pStyle w:val="Heading2"/>
      </w:pPr>
      <w:r>
        <w:t>C. Secret Management with HashiCorp Vault</w:t>
      </w:r>
    </w:p>
    <w:p>
      <w:r>
        <w:t>To avoid plain-text API keys in repository settings, HashiCorp Vault is integrated via AppRole authentication. The runner retrieves ephemeral secrets strictly in-memory during workflow execution.</w:t>
      </w:r>
    </w:p>
    <w:p>
      <w:pPr>
        <w:pStyle w:val="Heading1"/>
      </w:pPr>
      <w:r>
        <w:t>4. Performance Benchmarks &amp; Quality Assessment</w:t>
      </w:r>
    </w:p>
    <w:p>
      <w:r>
        <w:t>Key results from the PoC testing:</w:t>
      </w:r>
    </w:p>
    <w:p>
      <w:pPr>
        <w:pStyle w:val="ListBullet"/>
      </w:pPr>
      <w:r>
        <w:t>• Scan Execution Time: Under 4.8 seconds for full repo, under 2.4 seconds for incremental PR diffs.</w:t>
      </w:r>
    </w:p>
    <w:p>
      <w:pPr>
        <w:pStyle w:val="ListBullet"/>
      </w:pPr>
      <w:r>
        <w:t>• Vulnerability Detection Rate: 100% true-positive detection across all vulnerable test fixtures.</w:t>
      </w:r>
    </w:p>
    <w:p>
      <w:pPr>
        <w:pStyle w:val="ListBullet"/>
      </w:pPr>
      <w:r>
        <w:t>• False Positive Rate: 0% achieved through .semgrepignore scoping and dataflow pattern constraints.</w:t>
      </w:r>
    </w:p>
    <w:p>
      <w:pPr>
        <w:pStyle w:val="ListBullet"/>
      </w:pPr>
      <w:r>
        <w:t>• Developer Experience: Inline PR comments with precise line numbers and remediation code examples.</w:t>
      </w:r>
    </w:p>
    <w:p>
      <w:pPr>
        <w:pStyle w:val="Heading1"/>
      </w:pPr>
      <w:r>
        <w:t>5. Operational Workflow &amp; Rollout Strategy</w:t>
      </w:r>
    </w:p>
    <w:p>
      <w:r>
        <w:t>1. Phase 1 (PoC Complete): Single backend service integrated with baseline High/Critical rules.</w:t>
      </w:r>
    </w:p>
    <w:p>
      <w:r>
        <w:t>2. Phase 2 (Wider Adoption): Expand SAST scanning across remaining services in non-blocking mode.</w:t>
      </w:r>
    </w:p>
    <w:p>
      <w:r>
        <w:t>3. Phase 3 (Rule Tuning): Collect developer feedback and calibrate noise thresholds.</w:t>
      </w:r>
    </w:p>
    <w:p>
      <w:r>
        <w:t>4. Phase 4 (Enforcement): Promote High/Critical findings to blocking gates (prevent PR merge on critical flaws).</w:t>
      </w:r>
    </w:p>
    <w:p>
      <w:pPr>
        <w:pStyle w:val="Heading1"/>
      </w:pPr>
      <w:r>
        <w:t>6. Project File Inventory &amp;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Purpose &amp; Role</w:t>
            </w:r>
          </w:p>
        </w:tc>
      </w:tr>
      <w:tr>
        <w:tc>
          <w:tcPr>
            <w:tcW w:type="dxa" w:w="4968"/>
          </w:tcPr>
          <w:p>
            <w:r>
              <w:t>tasks/sast_pipeline_validation/README.md</w:t>
            </w:r>
          </w:p>
        </w:tc>
        <w:tc>
          <w:tcPr>
            <w:tcW w:type="dxa" w:w="4968"/>
          </w:tcPr>
          <w:p>
            <w:r>
              <w:t>Task overview, architecture, and developer guide</w:t>
            </w:r>
          </w:p>
        </w:tc>
      </w:tr>
      <w:tr>
        <w:tc>
          <w:tcPr>
            <w:tcW w:type="dxa" w:w="4968"/>
            <w:shd w:fill="F2F2F2"/>
          </w:tcPr>
          <w:p>
            <w:r>
              <w:t>tasks/sast_pipeline_validation/SAST_EVALUATION_REPORT.md</w:t>
            </w:r>
          </w:p>
        </w:tc>
        <w:tc>
          <w:tcPr>
            <w:tcW w:type="dxa" w:w="4968"/>
            <w:shd w:fill="F2F2F2"/>
          </w:tcPr>
          <w:p>
            <w:r>
              <w:t>Detailed PoC evaluation, benchmarks &amp; metrics</w:t>
            </w:r>
          </w:p>
        </w:tc>
      </w:tr>
      <w:tr>
        <w:tc>
          <w:tcPr>
            <w:tcW w:type="dxa" w:w="4968"/>
          </w:tcPr>
          <w:p>
            <w:r>
              <w:t>tasks/sast_pipeline_validation/.semgrep.yml</w:t>
            </w:r>
          </w:p>
        </w:tc>
        <w:tc>
          <w:tcPr>
            <w:tcW w:type="dxa" w:w="4968"/>
          </w:tcPr>
          <w:p>
            <w:r>
              <w:t>Tuned High &amp; Critical baseline security rules</w:t>
            </w:r>
          </w:p>
        </w:tc>
      </w:tr>
      <w:tr>
        <w:tc>
          <w:tcPr>
            <w:tcW w:type="dxa" w:w="4968"/>
            <w:shd w:fill="F2F2F2"/>
          </w:tcPr>
          <w:p>
            <w:r>
              <w:t>tasks/sast_pipeline_validation/vault_sast_policy.hcl</w:t>
            </w:r>
          </w:p>
        </w:tc>
        <w:tc>
          <w:tcPr>
            <w:tcW w:type="dxa" w:w="4968"/>
            <w:shd w:fill="F2F2F2"/>
          </w:tcPr>
          <w:p>
            <w:r>
              <w:t>Vault ACL policy for CI/CD AppRole authentication</w:t>
            </w:r>
          </w:p>
        </w:tc>
      </w:tr>
      <w:tr>
        <w:tc>
          <w:tcPr>
            <w:tcW w:type="dxa" w:w="4968"/>
          </w:tcPr>
          <w:p>
            <w:r>
              <w:t>tasks/sast_pipeline_validation/vault_setup.sh</w:t>
            </w:r>
          </w:p>
        </w:tc>
        <w:tc>
          <w:tcPr>
            <w:tcW w:type="dxa" w:w="4968"/>
          </w:tcPr>
          <w:p>
            <w:r>
              <w:t>Bash automation script for Vault KV engine &amp; credentials</w:t>
            </w:r>
          </w:p>
        </w:tc>
      </w:tr>
      <w:tr>
        <w:tc>
          <w:tcPr>
            <w:tcW w:type="dxa" w:w="4968"/>
            <w:shd w:fill="F2F2F2"/>
          </w:tcPr>
          <w:p>
            <w:r>
              <w:t>sample_backend/app_flask.py</w:t>
            </w:r>
          </w:p>
        </w:tc>
        <w:tc>
          <w:tcPr>
            <w:tcW w:type="dxa" w:w="4968"/>
            <w:shd w:fill="F2F2F2"/>
          </w:tcPr>
          <w:p>
            <w:r>
              <w:t>Flask validation app with safe &amp; vulnerable endpoints</w:t>
            </w:r>
          </w:p>
        </w:tc>
      </w:tr>
      <w:tr>
        <w:tc>
          <w:tcPr>
            <w:tcW w:type="dxa" w:w="4968"/>
          </w:tcPr>
          <w:p>
            <w:r>
              <w:t>sample_backend/views_django.py</w:t>
            </w:r>
          </w:p>
        </w:tc>
        <w:tc>
          <w:tcPr>
            <w:tcW w:type="dxa" w:w="4968"/>
          </w:tcPr>
          <w:p>
            <w:r>
              <w:t>Django validation views with safe &amp; vulnerable queries</w:t>
            </w:r>
          </w:p>
        </w:tc>
      </w:tr>
      <w:tr>
        <w:tc>
          <w:tcPr>
            <w:tcW w:type="dxa" w:w="4968"/>
            <w:shd w:fill="F2F2F2"/>
          </w:tcPr>
          <w:p>
            <w:r>
              <w:t>.github/workflows/ci.yml</w:t>
            </w:r>
          </w:p>
        </w:tc>
        <w:tc>
          <w:tcPr>
            <w:tcW w:type="dxa" w:w="4968"/>
            <w:shd w:fill="F2F2F2"/>
          </w:tcPr>
          <w:p>
            <w:r>
              <w:t>Full CI/CD pipeline configuration with SAST &amp; Vault integration</w:t>
            </w:r>
          </w:p>
        </w:tc>
      </w:tr>
      <w:tr>
        <w:tc>
          <w:tcPr>
            <w:tcW w:type="dxa" w:w="4968"/>
          </w:tcPr>
          <w:p>
            <w:r>
              <w:t>.semgrepignore</w:t>
            </w:r>
          </w:p>
        </w:tc>
        <w:tc>
          <w:tcPr>
            <w:tcW w:type="dxa" w:w="4968"/>
          </w:tcPr>
          <w:p>
            <w:r>
              <w:t>File exclusion rules to suppress build/dependency noise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