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SAST Delivery &amp; Rollout Automated Reporting (DEV-460)</w:t>
      </w:r>
    </w:p>
    <w:p>
      <w:pPr>
        <w:spacing w:after="280"/>
      </w:pPr>
      <w:r>
        <w:rPr>
          <w:rFonts w:ascii="Calibri" w:hAnsi="Calibri"/>
          <w:i/>
          <w:color w:val="505050"/>
          <w:sz w:val="24"/>
        </w:rPr>
        <w:t>Automated Scheduled Status Delivery, Rollout Roadmaps &amp; Risk Mitigations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</w:tcPr>
          <w:p>
            <w:r>
              <w:rPr>
                <w:b/>
              </w:rPr>
              <w:t>Ticket ID:</w:t>
            </w:r>
          </w:p>
        </w:tc>
        <w:tc>
          <w:tcPr>
            <w:tcW w:type="dxa" w:w="4968"/>
            <w:shd w:fill="FAFAFA"/>
          </w:tcPr>
          <w:p>
            <w:r>
              <w:t>DEV-460 (https://glynac.atlassian.net/browse/DEV-460)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Delivery Status:</w:t>
            </w:r>
          </w:p>
        </w:tc>
        <w:tc>
          <w:tcPr>
            <w:tcW w:type="dxa" w:w="4968"/>
            <w:shd w:fill="FAFAFA"/>
          </w:tcPr>
          <w:p>
            <w:r>
              <w:t>Done / Resolved on 2026-08-31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Owner / Team:</w:t>
            </w:r>
          </w:p>
        </w:tc>
        <w:tc>
          <w:tcPr>
            <w:tcW w:type="dxa" w:w="4968"/>
            <w:shd w:fill="FAFAFA"/>
          </w:tcPr>
          <w:p>
            <w:r>
              <w:t>@DevOps</w:t>
            </w:r>
          </w:p>
        </w:tc>
      </w:tr>
      <w:tr>
        <w:tc>
          <w:tcPr>
            <w:tcW w:type="dxa" w:w="4968"/>
            <w:shd w:fill="F0F4F8"/>
          </w:tcPr>
          <w:p>
            <w:r>
              <w:rPr>
                <w:b/>
              </w:rPr>
              <w:t>Schedule:</w:t>
            </w:r>
          </w:p>
        </w:tc>
        <w:tc>
          <w:tcPr>
            <w:tcW w:type="dxa" w:w="4968"/>
            <w:shd w:fill="FAFAFA"/>
          </w:tcPr>
          <w:p>
            <w:r>
              <w:t>Every Monday at 09:00 AM UTC (cron: 0 9 * * 1)</w:t>
            </w:r>
          </w:p>
        </w:tc>
      </w:tr>
    </w:tbl>
    <w:p/>
    <w:p>
      <w:pPr>
        <w:pStyle w:val="Heading1"/>
      </w:pPr>
      <w:r>
        <w:t>1. Executive Summary &amp; Delivery Status</w:t>
      </w:r>
    </w:p>
    <w:p>
      <w:r>
        <w:t>Based on the analysis of DEV-460: Proof of Concept – SAST Integration in CI/CD Pipeline, the SAST integration has been successfully completed and validated. The primary tool chosen is Semgrep for its low scan latency (&lt;10s) and native SARIF support. The key outcome demonstrated 100% detection of High/Critical vulnerabilities in Flask/Django test cases with &lt;8 seconds total pipeline overhead.</w:t>
      </w:r>
    </w:p>
    <w:p>
      <w:pPr>
        <w:pStyle w:val="Heading1"/>
      </w:pPr>
      <w:r>
        <w:t>2. Recommended Next Delivery Actions (Rollout Roadmap)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Phase &amp; Timeline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Key Action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Goal</w:t>
            </w:r>
          </w:p>
        </w:tc>
      </w:tr>
      <w:tr>
        <w:tc>
          <w:tcPr>
            <w:tcW w:type="dxa" w:w="2484"/>
          </w:tcPr>
          <w:p>
            <w:r>
              <w:t>Phase 2: Multi-Service Expansion (Immediate)</w:t>
            </w:r>
          </w:p>
        </w:tc>
        <w:tc>
          <w:tcPr>
            <w:tcW w:type="dxa" w:w="2484"/>
          </w:tcPr>
          <w:p>
            <w:r>
              <w:t>@DevOps</w:t>
            </w:r>
          </w:p>
        </w:tc>
        <w:tc>
          <w:tcPr>
            <w:tcW w:type="dxa" w:w="2484"/>
          </w:tcPr>
          <w:p>
            <w:r>
              <w:t>Enable non-blocking SAST scans across all backend services.</w:t>
            </w:r>
          </w:p>
        </w:tc>
        <w:tc>
          <w:tcPr>
            <w:tcW w:type="dxa" w:w="2484"/>
          </w:tcPr>
          <w:p>
            <w:r>
              <w:t>Collect baseline security telemetry without developer friction.</w:t>
            </w:r>
          </w:p>
        </w:tc>
      </w:tr>
      <w:tr>
        <w:tc>
          <w:tcPr>
            <w:tcW w:type="dxa" w:w="2484"/>
            <w:shd w:fill="F2F2F2"/>
          </w:tcPr>
          <w:p>
            <w:r>
              <w:t>Phase 3: Feedback &amp; Tuning (2-4 Weeks)</w:t>
            </w:r>
          </w:p>
        </w:tc>
        <w:tc>
          <w:tcPr>
            <w:tcW w:type="dxa" w:w="2484"/>
            <w:shd w:fill="F2F2F2"/>
          </w:tcPr>
          <w:p>
            <w:r>
              <w:t>Security Lead / @DevOps</w:t>
            </w:r>
          </w:p>
        </w:tc>
        <w:tc>
          <w:tcPr>
            <w:tcW w:type="dxa" w:w="2484"/>
            <w:shd w:fill="F2F2F2"/>
          </w:tcPr>
          <w:p>
            <w:r>
              <w:t>Review Security dashboard, tune .semgrepignore and rules.</w:t>
            </w:r>
          </w:p>
        </w:tc>
        <w:tc>
          <w:tcPr>
            <w:tcW w:type="dxa" w:w="2484"/>
            <w:shd w:fill="F2F2F2"/>
          </w:tcPr>
          <w:p>
            <w:r>
              <w:t>Eliminate false positives and prevent alert fatigue.</w:t>
            </w:r>
          </w:p>
        </w:tc>
      </w:tr>
      <w:tr>
        <w:tc>
          <w:tcPr>
            <w:tcW w:type="dxa" w:w="2484"/>
          </w:tcPr>
          <w:p>
            <w:r>
              <w:t>Phase 4: Enforcement (End of Month)</w:t>
            </w:r>
          </w:p>
        </w:tc>
        <w:tc>
          <w:tcPr>
            <w:tcW w:type="dxa" w:w="2484"/>
          </w:tcPr>
          <w:p>
            <w:r>
              <w:t>DevOps / Eng Manager</w:t>
            </w:r>
          </w:p>
        </w:tc>
        <w:tc>
          <w:tcPr>
            <w:tcW w:type="dxa" w:w="2484"/>
          </w:tcPr>
          <w:p>
            <w:r>
              <w:t>Transition High/Critical findings to blocking status (exit-code: 1).</w:t>
            </w:r>
          </w:p>
        </w:tc>
        <w:tc>
          <w:tcPr>
            <w:tcW w:type="dxa" w:w="2484"/>
          </w:tcPr>
          <w:p>
            <w:r>
              <w:t>Prevent critical vulnerabilities from merging into production.</w:t>
            </w:r>
          </w:p>
        </w:tc>
      </w:tr>
    </w:tbl>
    <w:p/>
    <w:p>
      <w:pPr>
        <w:pStyle w:val="Heading1"/>
      </w:pPr>
      <w:r>
        <w:t>3. Risk Mitigation &amp; Blocker Assessment</w:t>
      </w:r>
    </w:p>
    <w:p>
      <w:r>
        <w:t>• Alert Fatigue: Mitigated by maintaining a strict High/Critical focus and actionable inline remediation snippets.</w:t>
      </w:r>
    </w:p>
    <w:p>
      <w:r>
        <w:t>• Vault Dependency: Mitigated by implementing resilient fallback handling in ci.yml and monitoring Vault cluster health.</w:t>
      </w:r>
    </w:p>
    <w:p>
      <w:r>
        <w:t>• Scope Creep: Mitigated by sticking strictly to baseline rulesets until Phase 4 stabilizes.</w:t>
      </w:r>
    </w:p>
    <w:p>
      <w:r>
        <w:t>• Blockers: None identified. All technical hurdles (Vault integration, scan speed, accuracy) have cleared.</w:t>
      </w:r>
    </w:p>
    <w:p>
      <w:pPr>
        <w:pStyle w:val="Heading1"/>
      </w:pPr>
      <w:r>
        <w:t>4. Automation Architecture</w:t>
      </w:r>
    </w:p>
    <w:p>
      <w:r>
        <w:t>• Script: tasks/sast_report_automation/send_sast_report.py (Slack, Teams, Discord dispatcher)</w:t>
      </w:r>
    </w:p>
    <w:p>
      <w:r>
        <w:t>• Workflow: .github/workflows/sast_report_schedule.yml (Scheduled Monday 09:00 UTC)</w:t>
      </w:r>
    </w:p>
    <w:p>
      <w:r>
        <w:t>• Vault Secrets: AppRole retrieval of webhook endpoints at secret/data/ci/sast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