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FDR GUARDIAN</w:t>
      </w:r>
    </w:p>
    <w:p>
      <w:pPr/>
      <w:r>
        <w:rPr>
          <w:b/>
        </w:rPr>
        <w:t xml:space="preserve">Intelligent Security Deposit &amp; FDR Lifecycle Management Portal</w:t>
      </w:r>
    </w:p>
    <w:p>
      <w:pPr/>
      <w:r>
        <w:t xml:space="preserve">Final Merged Solution Document | AICTE Problem Statement 26265 | Regulation Bureau | Theme: Smart Automation | Category: Software</w:t>
      </w:r>
    </w:p>
    <w:p>
      <w:pPr/>
      <w:r>
        <w:t xml:space="preserve">Version 2.0 (merged from FDR Guardian, Intelligent FDR Management Portal and AICTE DepositGuard) | 24 October 2026</w:t>
      </w:r>
    </w:p>
    <w:p>
      <w:pPr>
        <w:pStyle w:val="Quote"/>
      </w:pPr>
      <w:r>
        <w:rPr>
          <w:b/>
        </w:rPr>
        <w:t xml:space="preserve">One-line pitch:</w:t>
      </w:r>
      <w:r>
        <w:t xml:space="preserve"> FDR GUARDIAN turns scattered FDR and security-deposit files into one traceable lifecycle record, where every deposit has a Lifecycle Passport, every deadline becomes an accountable task, every claim is labelled as submitted, extracted or source-verified, and every release request passes through human authorization gates.</w:t>
      </w:r>
    </w:p>
    <w:p>
      <w:pPr>
        <w:pStyle w:val="Heading2"/>
      </w:pPr>
      <w:r>
        <w:t xml:space="preserve">1. Executive Summary</w:t>
      </w:r>
    </w:p>
    <w:p>
      <w:pPr/>
      <w:r>
        <w:t xml:space="preserve">FDR GUARDIAN is a secure, centralized portal for AICTE's Regulation Bureau and institutions to manage the full administrative lifecycle of security deposits and Fixed Deposit Receipts: registration, document intake, OCR extraction, cross-document checks, source verification, maturity and validity monitoring, renewal/replacement tracking, release/refund workflow, dashboards and an audit-ready history.</w:t>
      </w:r>
    </w:p>
    <w:p>
      <w:pPr/>
      <w:r>
        <w:t xml:space="preserve">It is deliberately not a spreadsheet with reminders. Four ideas make it different: (1) a </w:t>
      </w:r>
      <w:r>
        <w:rPr>
          <w:b/>
        </w:rPr>
        <w:t xml:space="preserve">Deposit Lifecycle Passport</w:t>
      </w:r>
      <w:r>
        <w:t xml:space="preserve"> that keeps the whole story of each deposit in one timeline, (2) a strict </w:t>
      </w:r>
      <w:r>
        <w:rPr>
          <w:b/>
        </w:rPr>
        <w:t xml:space="preserve">Trust Ladder</w:t>
      </w:r>
      <w:r>
        <w:t xml:space="preserve"> that never lets an upload or OCR result pass as bank-verified, (3) </w:t>
      </w:r>
      <w:r>
        <w:rPr>
          <w:b/>
        </w:rPr>
        <w:t xml:space="preserve">deadline-to-task automation</w:t>
      </w:r>
      <w:r>
        <w:t xml:space="preserve"> with owners and escalation, and (4) a </w:t>
      </w:r>
      <w:r>
        <w:rPr>
          <w:b/>
        </w:rPr>
        <w:t xml:space="preserve">policy-aware, versioned rules engine</w:t>
      </w:r>
      <w:r>
        <w:t xml:space="preserve"> so nothing regulatory is hard-coded or invented.</w:t>
      </w:r>
    </w:p>
    <w:p>
      <w:pPr/>
      <w:r>
        <w:rPr>
          <w:b/>
        </w:rPr>
        <w:t xml:space="preserve">Guiding principle:</w:t>
      </w:r>
      <w:r>
        <w:t xml:space="preserve"> automate repetitive checks and coordination, never the authority to decide. AI flags and explains; authorized officials verify, clear and approve. A portal status is never a bank transaction.</w:t>
      </w:r>
    </w:p>
    <w:p>
      <w:pPr/>
      <w:r>
        <w:t xml:space="preserve">For the hackathon prototype we use synthetic institutions, fictional receipts and a clearly labelled simulated bank-verification connector. Real bank or AICTE integration needs formal authorization.</w:t>
      </w:r>
    </w:p>
    <w:p>
      <w:pPr>
        <w:pStyle w:val="Heading2"/>
      </w:pPr>
      <w:r>
        <w:t xml:space="preserve">2. Problem Understanding</w:t>
      </w:r>
    </w:p>
    <w:p>
      <w:pPr/>
      <w:r>
        <w:t xml:space="preserve">Institutions may need to submit or maintain security deposits/FDRs during approval and compliance. Today the records sit in spreadsheets, emails and files, so officials struggle to see what is active, expiring, matured, renewed or released. The real problem is coordination, verification, traceability and timely action, not just storage.</w:t>
      </w:r>
    </w:p>
    <w:p>
      <w:pPr/>
      <w:r>
        <w:rPr>
          <w:b/>
        </w:rPr>
        <w:t xml:space="preserve">Key challenges</w:t>
      </w:r>
    </w:p>
    <w:p>
      <w:pPr>
        <w:pStyle w:val="ListParagraph"/>
        <w:numPr>
          <w:ilvl w:val="0"/>
          <w:numId w:val="2"/>
        </w:numPr>
      </w:pPr>
      <w:r>
        <w:t xml:space="preserve">Scattered or duplicate records across institutions and instruments.</w:t>
      </w:r>
    </w:p>
    <w:p>
      <w:pPr>
        <w:pStyle w:val="ListParagraph"/>
        <w:numPr>
          <w:ilvl w:val="0"/>
          <w:numId w:val="2"/>
        </w:numPr>
      </w:pPr>
      <w:r>
        <w:t xml:space="preserve">Manual review of FDR documents; missing fields, wrong dates, conflicting amounts, duplicate submissions.</w:t>
      </w:r>
    </w:p>
    <w:p>
      <w:pPr>
        <w:pStyle w:val="ListParagraph"/>
        <w:numPr>
          <w:ilvl w:val="0"/>
          <w:numId w:val="2"/>
        </w:numPr>
      </w:pPr>
      <w:r>
        <w:t xml:space="preserve">Poor visibility into approaching maturity, pending verification and overdue actions.</w:t>
      </w:r>
    </w:p>
    <w:p>
      <w:pPr>
        <w:pStyle w:val="ListParagraph"/>
        <w:numPr>
          <w:ilvl w:val="0"/>
          <w:numId w:val="2"/>
        </w:numPr>
      </w:pPr>
      <w:r>
        <w:t xml:space="preserve">Hard-to-trace renewals and replacements; gaps between old and new instrument validity.</w:t>
      </w:r>
    </w:p>
    <w:p>
      <w:pPr>
        <w:pStyle w:val="ListParagraph"/>
        <w:numPr>
          <w:ilvl w:val="0"/>
          <w:numId w:val="2"/>
        </w:numPr>
      </w:pPr>
      <w:r>
        <w:t xml:space="preserve">Release/refund requests delayed by incomplete documents or unclear clearance status.</w:t>
      </w:r>
    </w:p>
    <w:p>
      <w:pPr>
        <w:pStyle w:val="ListParagraph"/>
        <w:numPr>
          <w:ilvl w:val="0"/>
          <w:numId w:val="2"/>
        </w:numPr>
      </w:pPr>
      <w:r>
        <w:t xml:space="preserve">Weak auditability when decisions live in separate emails and files.</w:t>
      </w:r>
    </w:p>
    <w:p>
      <w:pPr/>
      <w:r>
        <w:rPr>
          <w:b/>
        </w:rPr>
        <w:t xml:space="preserve">Six questions the system must answer instantly</w:t>
      </w:r>
    </w:p>
    <w:p>
      <w:pPr>
        <w:pStyle w:val="ListParagraph"/>
        <w:numPr>
          <w:ilvl w:val="0"/>
          <w:numId w:val="3"/>
        </w:numPr>
      </w:pPr>
      <w:r>
        <w:t xml:space="preserve">What deposits does each institution have, and which document belongs to which record?</w:t>
      </w:r>
    </w:p>
    <w:p>
      <w:pPr>
        <w:pStyle w:val="ListParagraph"/>
        <w:numPr>
          <w:ilvl w:val="0"/>
          <w:numId w:val="3"/>
        </w:numPr>
      </w:pPr>
      <w:r>
        <w:t xml:space="preserve">Are key fields legible and consistent across receipt, application and existing records?</w:t>
      </w:r>
    </w:p>
    <w:p>
      <w:pPr>
        <w:pStyle w:val="ListParagraph"/>
        <w:numPr>
          <w:ilvl w:val="0"/>
          <w:numId w:val="3"/>
        </w:numPr>
      </w:pPr>
      <w:r>
        <w:t xml:space="preserve">Which deposits are nearing maturity or need follow-up?</w:t>
      </w:r>
    </w:p>
    <w:p>
      <w:pPr>
        <w:pStyle w:val="ListParagraph"/>
        <w:numPr>
          <w:ilvl w:val="0"/>
          <w:numId w:val="3"/>
        </w:numPr>
      </w:pPr>
      <w:r>
        <w:t xml:space="preserve">What is missing from a release request?</w:t>
      </w:r>
    </w:p>
    <w:p>
      <w:pPr>
        <w:pStyle w:val="ListParagraph"/>
        <w:numPr>
          <w:ilvl w:val="0"/>
          <w:numId w:val="3"/>
        </w:numPr>
      </w:pPr>
      <w:r>
        <w:t xml:space="preserve">Was this verified by an authorized source, or only read from a document?</w:t>
      </w:r>
    </w:p>
    <w:p>
      <w:pPr>
        <w:pStyle w:val="ListParagraph"/>
        <w:numPr>
          <w:ilvl w:val="0"/>
          <w:numId w:val="3"/>
        </w:numPr>
      </w:pPr>
      <w:r>
        <w:t xml:space="preserve">Who changed or approved what, when and why?</w:t>
      </w:r>
    </w:p>
    <w:p>
      <w:pPr/>
      <w:r>
        <w:rPr>
          <w:b/>
        </w:rPr>
        <w:t xml:space="preserve">Important distinctions:</w:t>
      </w:r>
      <w:r>
        <w:t xml:space="preserve"> a maturity reminder is not release authorization; a receipt image or OCR output is not proof the deposit is genuine; internal consistency is not authenticity.</w:t>
      </w:r>
    </w:p>
    <w:p>
      <w:pPr>
        <w:pStyle w:val="Heading2"/>
      </w:pPr>
      <w:r>
        <w:t xml:space="preserve">3. Users and Roles</w:t>
      </w:r>
    </w:p>
    <w:tbl>
      <w:tblPr>
        <w:tblStyle w:val="TableGrid"/>
        <w:tblW w:w="0" w:type="auto"/>
        <w:tblLayout w:type="fixed"/>
        <w:tblLook w:val="04A0" w:firstRow="1" w:lastRow="0" w:firstColumn="0" w:lastColumn="0" w:noHBand="0" w:noVBand="1"/>
      </w:tblPr>
      <w:tblGrid>
        <w:gridCol w:w="1918"/>
        <w:gridCol w:w="4920"/>
        <w:gridCol w:w="2522"/>
      </w:tblGrid>
      <w:tr>
        <w:trPr>
          <w:tblHeader/>
        </w:trPr>
        <w:tc>
          <w:tcPr>
            <w:tcW w:w="1918" w:type="dxa"/>
            <w:shd w:val="clear" w:color="auto" w:fill="F2F2F2"/>
          </w:tcPr>
          <w:p>
            <w:pPr/>
            <w:r>
              <w:t xml:space="preserve">Role</w:t>
            </w:r>
          </w:p>
        </w:tc>
        <w:tc>
          <w:tcPr>
            <w:tcW w:w="4920" w:type="dxa"/>
            <w:shd w:val="clear" w:color="auto" w:fill="F2F2F2"/>
          </w:tcPr>
          <w:p>
            <w:pPr/>
            <w:r>
              <w:t xml:space="preserve">Capabilities</w:t>
            </w:r>
          </w:p>
        </w:tc>
        <w:tc>
          <w:tcPr>
            <w:tcW w:w="2522" w:type="dxa"/>
            <w:shd w:val="clear" w:color="auto" w:fill="F2F2F2"/>
          </w:tcPr>
          <w:p>
            <w:pPr/>
            <w:r>
              <w:t xml:space="preserve">Boundary</w:t>
            </w:r>
          </w:p>
        </w:tc>
      </w:tr>
      <w:tr>
        <w:tc>
          <w:tcPr>
            <w:tcW w:w="1918" w:type="dxa"/>
          </w:tcPr>
          <w:p>
            <w:pPr/>
            <w:r>
              <w:t xml:space="preserve">Institution user</w:t>
            </w:r>
          </w:p>
        </w:tc>
        <w:tc>
          <w:tcPr>
            <w:tcW w:w="4920" w:type="dxa"/>
          </w:tcPr>
          <w:p>
            <w:pPr/>
            <w:r>
              <w:t xml:space="preserve">Register deposits, upload documents, answer observations, submit renewal/replacement, raise release/refund requests, track status</w:t>
            </w:r>
          </w:p>
        </w:tc>
        <w:tc>
          <w:tcPr>
            <w:tcW w:w="2522" w:type="dxa"/>
          </w:tcPr>
          <w:p>
            <w:pPr/>
            <w:r>
              <w:t xml:space="preserve">Own authorized records only</w:t>
            </w:r>
          </w:p>
        </w:tc>
      </w:tr>
      <w:tr>
        <w:tc>
          <w:tcPr>
            <w:tcW w:w="1918" w:type="dxa"/>
          </w:tcPr>
          <w:p>
            <w:pPr/>
            <w:r>
              <w:t xml:space="preserve">Scrutiny / regional reviewer</w:t>
            </w:r>
          </w:p>
        </w:tc>
        <w:tc>
          <w:tcPr>
            <w:tcW w:w="4920" w:type="dxa"/>
          </w:tcPr>
          <w:p>
            <w:pPr/>
            <w:r>
              <w:t xml:space="preserve">Review records and extracted fields, flag discrepancies, request clarification, update workflow</w:t>
            </w:r>
          </w:p>
        </w:tc>
        <w:tc>
          <w:tcPr>
            <w:tcW w:w="2522" w:type="dxa"/>
          </w:tcPr>
          <w:p>
            <w:pPr/>
            <w:r>
              <w:t xml:space="preserve">Assigned institutions/cases</w:t>
            </w:r>
          </w:p>
        </w:tc>
      </w:tr>
      <w:tr>
        <w:tc>
          <w:tcPr>
            <w:tcW w:w="1918" w:type="dxa"/>
          </w:tcPr>
          <w:p>
            <w:pPr/>
            <w:r>
              <w:t xml:space="preserve">Verification officer</w:t>
            </w:r>
          </w:p>
        </w:tc>
        <w:tc>
          <w:tcPr>
            <w:tcW w:w="4920" w:type="dxa"/>
          </w:tcPr>
          <w:p>
            <w:pPr/>
            <w:r>
              <w:t xml:space="preserve">Record bank/source responses and manually confirmed evidence</w:t>
            </w:r>
          </w:p>
        </w:tc>
        <w:tc>
          <w:tcPr>
            <w:tcW w:w="2522" w:type="dxa"/>
          </w:tcPr>
          <w:p>
            <w:pPr/>
            <w:r>
              <w:t xml:space="preserve">Cannot bypass access policy</w:t>
            </w:r>
          </w:p>
        </w:tc>
      </w:tr>
      <w:tr>
        <w:tc>
          <w:tcPr>
            <w:tcW w:w="1918" w:type="dxa"/>
          </w:tcPr>
          <w:p>
            <w:pPr/>
            <w:r>
              <w:t xml:space="preserve">Approving authority</w:t>
            </w:r>
          </w:p>
        </w:tc>
        <w:tc>
          <w:tcPr>
            <w:tcW w:w="4920" w:type="dxa"/>
          </w:tcPr>
          <w:p>
            <w:pPr/>
            <w:r>
              <w:t xml:space="preserve">Record authorized decisions on completed requests</w:t>
            </w:r>
          </w:p>
        </w:tc>
        <w:tc>
          <w:tcPr>
            <w:tcW w:w="2522" w:type="dxa"/>
          </w:tcPr>
          <w:p>
            <w:pPr/>
            <w:r>
              <w:t xml:space="preserve">Designated roles only (maker-checker)</w:t>
            </w:r>
          </w:p>
        </w:tc>
      </w:tr>
      <w:tr>
        <w:tc>
          <w:tcPr>
            <w:tcW w:w="1918" w:type="dxa"/>
          </w:tcPr>
          <w:p>
            <w:pPr/>
            <w:r>
              <w:t xml:space="preserve">Rule / system administrator</w:t>
            </w:r>
          </w:p>
        </w:tc>
        <w:tc>
          <w:tcPr>
            <w:tcW w:w="4920" w:type="dxa"/>
          </w:tcPr>
          <w:p>
            <w:pPr/>
            <w:r>
              <w:t xml:space="preserve">Manage users, roles, checklists, reminder windows, workflows</w:t>
            </w:r>
          </w:p>
        </w:tc>
        <w:tc>
          <w:tcPr>
            <w:tcW w:w="2522" w:type="dxa"/>
          </w:tcPr>
          <w:p>
            <w:pPr/>
            <w:r>
              <w:t xml:space="preserve">Changes versioned, approved and audited</w:t>
            </w:r>
          </w:p>
        </w:tc>
      </w:tr>
      <w:tr>
        <w:tc>
          <w:tcPr>
            <w:tcW w:w="1918" w:type="dxa"/>
          </w:tcPr>
          <w:p>
            <w:pPr/>
            <w:r>
              <w:t xml:space="preserve">Auditor / supervisor</w:t>
            </w:r>
          </w:p>
        </w:tc>
        <w:tc>
          <w:tcPr>
            <w:tcW w:w="4920" w:type="dxa"/>
          </w:tcPr>
          <w:p>
            <w:pPr/>
            <w:r>
              <w:t xml:space="preserve">Read-only view of history, evidence, queues, timelines</w:t>
            </w:r>
          </w:p>
        </w:tc>
        <w:tc>
          <w:tcPr>
            <w:tcW w:w="2522" w:type="dxa"/>
          </w:tcPr>
          <w:p>
            <w:pPr/>
            <w:r>
              <w:t xml:space="preserve">Read-only</w:t>
            </w:r>
          </w:p>
        </w:tc>
      </w:tr>
    </w:tbl>
    <w:p>
      <w:pPr>
        <w:pStyle w:val="Heading2"/>
      </w:pPr>
      <w:r>
        <w:t xml:space="preserve">4. End-to-End Workflow</w:t>
      </w:r>
    </w:p>
    <w:p>
      <w:pPr>
        <w:pStyle w:val="ListParagraph"/>
        <w:numPr>
          <w:ilvl w:val="0"/>
          <w:numId w:val="4"/>
        </w:numPr>
      </w:pPr>
      <w:r>
        <w:rPr>
          <w:b/>
        </w:rPr>
        <w:t xml:space="preserve">Register:</w:t>
      </w:r>
      <w:r>
        <w:t xml:space="preserve"> create or select the institution and register each deposit with a unique internal ID.</w:t>
      </w:r>
    </w:p>
    <w:p>
      <w:pPr>
        <w:pStyle w:val="ListParagraph"/>
        <w:numPr>
          <w:ilvl w:val="0"/>
          <w:numId w:val="4"/>
        </w:numPr>
      </w:pPr>
      <w:r>
        <w:rPr>
          <w:b/>
        </w:rPr>
        <w:t xml:space="preserve">Secure intake:</w:t>
      </w:r>
      <w:r>
        <w:t xml:space="preserve"> upload receipt and supporting documents; validate type/size, scan, compute SHA-256 hash, run a quality pre-check (blur, cropping, missing pages).</w:t>
      </w:r>
    </w:p>
    <w:p>
      <w:pPr>
        <w:pStyle w:val="ListParagraph"/>
        <w:numPr>
          <w:ilvl w:val="0"/>
          <w:numId w:val="4"/>
        </w:numPr>
      </w:pPr>
      <w:r>
        <w:rPr>
          <w:b/>
        </w:rPr>
        <w:t xml:space="preserve">Extract:</w:t>
      </w:r>
      <w:r>
        <w:t xml:space="preserve"> OCR reads bank, branch, FDR/reference number, amount, issue and maturity dates, holder name, with confidence and page evidence.</w:t>
      </w:r>
    </w:p>
    <w:p>
      <w:pPr>
        <w:pStyle w:val="ListParagraph"/>
        <w:numPr>
          <w:ilvl w:val="0"/>
          <w:numId w:val="4"/>
        </w:numPr>
      </w:pPr>
      <w:r>
        <w:rPr>
          <w:b/>
        </w:rPr>
        <w:t xml:space="preserve">Validate:</w:t>
      </w:r>
      <w:r>
        <w:t xml:space="preserve"> required fields, date logic, rule-pack checks, cross-document consistency, duplicate indicators. Low-confidence fields go to correction, never silently accepted.</w:t>
      </w:r>
    </w:p>
    <w:p>
      <w:pPr>
        <w:pStyle w:val="ListParagraph"/>
        <w:numPr>
          <w:ilvl w:val="0"/>
          <w:numId w:val="4"/>
        </w:numPr>
      </w:pPr>
      <w:r>
        <w:rPr>
          <w:b/>
        </w:rPr>
        <w:t xml:space="preserve">Route issues:</w:t>
      </w:r>
      <w:r>
        <w:t xml:space="preserve"> problems are explained and sent for correction or scrutiny; clean cases proceed to verification, never auto-approved.</w:t>
      </w:r>
    </w:p>
    <w:p>
      <w:pPr>
        <w:pStyle w:val="ListParagraph"/>
        <w:numPr>
          <w:ilvl w:val="0"/>
          <w:numId w:val="4"/>
        </w:numPr>
      </w:pPr>
      <w:r>
        <w:rPr>
          <w:b/>
        </w:rPr>
        <w:t xml:space="preserve">Verify:</w:t>
      </w:r>
      <w:r>
        <w:t xml:space="preserve"> query an authorized source via the connector; if none exists, mark Pending / Source Unavailable / Manual Review Required.</w:t>
      </w:r>
    </w:p>
    <w:p>
      <w:pPr>
        <w:pStyle w:val="ListParagraph"/>
        <w:numPr>
          <w:ilvl w:val="0"/>
          <w:numId w:val="4"/>
        </w:numPr>
      </w:pPr>
      <w:r>
        <w:rPr>
          <w:b/>
        </w:rPr>
        <w:t xml:space="preserve">Monitor:</w:t>
      </w:r>
      <w:r>
        <w:t xml:space="preserve"> schedule reminders and tasks for maturity, validity, renewal/replacement and unresolved items, with owners and escalation.</w:t>
      </w:r>
    </w:p>
    <w:p>
      <w:pPr>
        <w:pStyle w:val="ListParagraph"/>
        <w:numPr>
          <w:ilvl w:val="0"/>
          <w:numId w:val="4"/>
        </w:numPr>
      </w:pPr>
      <w:r>
        <w:rPr>
          <w:b/>
        </w:rPr>
        <w:t xml:space="preserve">Renew/replace:</w:t>
      </w:r>
      <w:r>
        <w:t xml:space="preserve"> link the new instrument to the old one; both remain in the chain; acceptance is a human decision.</w:t>
      </w:r>
    </w:p>
    <w:p>
      <w:pPr>
        <w:pStyle w:val="ListParagraph"/>
        <w:numPr>
          <w:ilvl w:val="0"/>
          <w:numId w:val="4"/>
        </w:numPr>
      </w:pPr>
      <w:r>
        <w:rPr>
          <w:b/>
        </w:rPr>
        <w:t xml:space="preserve">Release/refund:</w:t>
      </w:r>
      <w:r>
        <w:t xml:space="preserve"> institution submits a request; versioned checklist, clearances and deficiencies are tracked.</w:t>
      </w:r>
    </w:p>
    <w:p>
      <w:pPr>
        <w:pStyle w:val="ListParagraph"/>
        <w:numPr>
          <w:ilvl w:val="0"/>
          <w:numId w:val="4"/>
        </w:numPr>
      </w:pPr>
      <w:r>
        <w:rPr>
          <w:b/>
        </w:rPr>
        <w:t xml:space="preserve">Decide and close:</w:t>
      </w:r>
      <w:r>
        <w:t xml:space="preserve"> competent authority records the decision; all actors, timestamps, reasons and evidence are retained.</w:t>
      </w:r>
    </w:p>
    <w:p>
      <w:pPr/>
      <w:r>
        <w:rPr>
          <w:b/>
        </w:rPr>
        <w:t xml:space="preserve">Example review scenario:</w:t>
      </w:r>
      <w:r>
        <w:t xml:space="preserve"> a fictional institution's FDR and application both show Rs 10,00,000 but a simulated bank confirmation shows Rs 8,00,000. The portal highlights the Rs 2,00,000 conflict, shows each value with its source, marks the case Requires Review, assigns an officer, who records an observation and requests correction. Status and audit timeline update. The bank response is labelled simulated.</w:t>
      </w:r>
    </w:p>
    <w:p>
      <w:pPr>
        <w:pStyle w:val="Heading2"/>
      </w:pPr>
      <w:r>
        <w:t xml:space="preserve">5. Functional Modules</w:t>
      </w:r>
    </w:p>
    <w:p>
      <w:pPr>
        <w:pStyle w:val="Heading3"/>
      </w:pPr>
      <w:r>
        <w:t xml:space="preserve">5.1 Unified Deposit Registry</w:t>
      </w:r>
    </w:p>
    <w:p>
      <w:pPr/>
      <w:r>
        <w:t xml:space="preserve">Institution-wise and instrument-wise records with unique internal ID, institution link, bank/branch, receipt/reference number, amount, issue and maturity dates, holder, approval/case reference, status and documents. One institution can have many instruments; changes keep history instead of overwriting. Search by institution, FDR number, bank, amount range, maturity window, region, status, verification state and owner.</w:t>
      </w:r>
    </w:p>
    <w:p>
      <w:pPr>
        <w:pStyle w:val="Heading3"/>
      </w:pPr>
      <w:r>
        <w:t xml:space="preserve">5.2 Document Intelligence (OCR + Quality)</w:t>
      </w:r>
    </w:p>
    <w:p>
      <w:pPr/>
      <w:r>
        <w:t xml:space="preserve">Classify documents (FDR receipt, affidavit, request letter, approval letter, payment proof), extract fields with confidence and page/region evidence, compare with entered and existing values, flag unreadable, cropped or low-resolution files. Original upload and normalized field record are both kept. Extracted text is never treated as authentication.</w:t>
      </w:r>
    </w:p>
    <w:p>
      <w:pPr>
        <w:pStyle w:val="Heading3"/>
      </w:pPr>
      <w:r>
        <w:t xml:space="preserve">5.3 Deposit Lifecycle Passport (core USP)</w:t>
      </w:r>
    </w:p>
    <w:p>
      <w:pPr/>
      <w:r>
        <w:t xml:space="preserve">One reviewable timeline per deposit:</w:t>
      </w:r>
    </w:p>
    <w:tbl>
      <w:tblPr>
        <w:tblStyle w:val="TableGrid"/>
        <w:tblW w:w="0" w:type="auto"/>
        <w:tblLayout w:type="fixed"/>
        <w:tblLook w:val="04A0" w:firstRow="1" w:lastRow="0" w:firstColumn="0" w:lastColumn="0" w:noHBand="0" w:noVBand="1"/>
      </w:tblPr>
      <w:tblGrid>
        <w:gridCol w:w="2947"/>
        <w:gridCol w:w="6412"/>
      </w:tblGrid>
      <w:tr>
        <w:trPr>
          <w:tblHeader/>
        </w:trPr>
        <w:tc>
          <w:tcPr>
            <w:tcW w:w="2947" w:type="dxa"/>
            <w:shd w:val="clear" w:color="auto" w:fill="F2F2F2"/>
          </w:tcPr>
          <w:p>
            <w:pPr/>
            <w:r>
              <w:t xml:space="preserve">Section</w:t>
            </w:r>
          </w:p>
        </w:tc>
        <w:tc>
          <w:tcPr>
            <w:tcW w:w="6412" w:type="dxa"/>
            <w:shd w:val="clear" w:color="auto" w:fill="F2F2F2"/>
          </w:tcPr>
          <w:p>
            <w:pPr/>
            <w:r>
              <w:t xml:space="preserve">Contents</w:t>
            </w:r>
          </w:p>
        </w:tc>
      </w:tr>
      <w:tr>
        <w:tc>
          <w:tcPr>
            <w:tcW w:w="2947" w:type="dxa"/>
          </w:tcPr>
          <w:p>
            <w:pPr/>
            <w:r>
              <w:t xml:space="preserve">Identity</w:t>
            </w:r>
          </w:p>
        </w:tc>
        <w:tc>
          <w:tcPr>
            <w:tcW w:w="6412" w:type="dxa"/>
          </w:tcPr>
          <w:p>
            <w:pPr/>
            <w:r>
              <w:t xml:space="preserve">Deposit ID, institution link, bank details, reference fields</w:t>
            </w:r>
          </w:p>
        </w:tc>
      </w:tr>
      <w:tr>
        <w:tc>
          <w:tcPr>
            <w:tcW w:w="2947" w:type="dxa"/>
          </w:tcPr>
          <w:p>
            <w:pPr/>
            <w:r>
              <w:t xml:space="preserve">Document evidence</w:t>
            </w:r>
          </w:p>
        </w:tc>
        <w:tc>
          <w:tcPr>
            <w:tcW w:w="6412" w:type="dxa"/>
          </w:tcPr>
          <w:p>
            <w:pPr/>
            <w:r>
              <w:t xml:space="preserve">File reference, hash, upload time, extracted values, page evidence, quality notes</w:t>
            </w:r>
          </w:p>
        </w:tc>
      </w:tr>
      <w:tr>
        <w:tc>
          <w:tcPr>
            <w:tcW w:w="2947" w:type="dxa"/>
          </w:tcPr>
          <w:p>
            <w:pPr/>
            <w:r>
              <w:t xml:space="preserve">Verification</w:t>
            </w:r>
          </w:p>
        </w:tc>
        <w:tc>
          <w:tcPr>
            <w:tcW w:w="6412" w:type="dxa"/>
          </w:tcPr>
          <w:p>
            <w:pPr/>
            <w:r>
              <w:t xml:space="preserve">Source, fields checked, timestamp, response status, limitations, human confirmation</w:t>
            </w:r>
          </w:p>
        </w:tc>
      </w:tr>
      <w:tr>
        <w:tc>
          <w:tcPr>
            <w:tcW w:w="2947" w:type="dxa"/>
          </w:tcPr>
          <w:p>
            <w:pPr/>
            <w:r>
              <w:t xml:space="preserve">Lifecycle events</w:t>
            </w:r>
          </w:p>
        </w:tc>
        <w:tc>
          <w:tcPr>
            <w:tcW w:w="6412" w:type="dxa"/>
          </w:tcPr>
          <w:p>
            <w:pPr/>
            <w:r>
              <w:t xml:space="preserve">Reminders, status changes, corrections, renewals/replacements, follow-ups</w:t>
            </w:r>
          </w:p>
        </w:tc>
      </w:tr>
      <w:tr>
        <w:tc>
          <w:tcPr>
            <w:tcW w:w="2947" w:type="dxa"/>
          </w:tcPr>
          <w:p>
            <w:pPr/>
            <w:r>
              <w:t xml:space="preserve">Release history</w:t>
            </w:r>
          </w:p>
        </w:tc>
        <w:tc>
          <w:tcPr>
            <w:tcW w:w="6412" w:type="dxa"/>
          </w:tcPr>
          <w:p>
            <w:pPr/>
            <w:r>
              <w:t xml:space="preserve">Request documents, checklist results, pending clearances, decisions, closure</w:t>
            </w:r>
          </w:p>
        </w:tc>
      </w:tr>
      <w:tr>
        <w:tc>
          <w:tcPr>
            <w:tcW w:w="2947" w:type="dxa"/>
          </w:tcPr>
          <w:p>
            <w:pPr/>
            <w:r>
              <w:t xml:space="preserve">Audit timeline</w:t>
            </w:r>
          </w:p>
        </w:tc>
        <w:tc>
          <w:tcPr>
            <w:tcW w:w="6412" w:type="dxa"/>
          </w:tcPr>
          <w:p>
            <w:pPr/>
            <w:r>
              <w:t xml:space="preserve">Actor, action, time, reason, evidence link</w:t>
            </w:r>
          </w:p>
        </w:tc>
      </w:tr>
    </w:tbl>
    <w:p>
      <w:pPr>
        <w:pStyle w:val="Heading3"/>
      </w:pPr>
      <w:r>
        <w:t xml:space="preserve">5.4 Verification and Discrepancy Detection</w:t>
      </w:r>
    </w:p>
    <w:p>
      <w:pPr/>
      <w:r>
        <w:t xml:space="preserve">Cross-document consistency engine compares fields across documents with awareness of document type and context (a bank balance statement and an FDR receipt are not expected to match). Shows both values, their sources and a recommended next action. Duplicate and suspicious-pattern detection uses normalized references, bank/institution fields, file hashes and metadata. Labels are "possible duplicate" or "requires review", never "fraud".</w:t>
      </w:r>
    </w:p>
    <w:p>
      <w:pPr>
        <w:pStyle w:val="Heading3"/>
      </w:pPr>
      <w:r>
        <w:t xml:space="preserve">5.5 Trust Ladder (evidence-backed verification states)</w:t>
      </w:r>
    </w:p>
    <w:tbl>
      <w:tblPr>
        <w:tblStyle w:val="TableGrid"/>
        <w:tblW w:w="0" w:type="auto"/>
        <w:tblLayout w:type="fixed"/>
        <w:tblLook w:val="04A0" w:firstRow="1" w:lastRow="0" w:firstColumn="0" w:lastColumn="0" w:noHBand="0" w:noVBand="1"/>
      </w:tblPr>
      <w:tblGrid>
        <w:gridCol w:w="2977"/>
        <w:gridCol w:w="6382"/>
      </w:tblGrid>
      <w:tr>
        <w:trPr>
          <w:tblHeader/>
        </w:trPr>
        <w:tc>
          <w:tcPr>
            <w:tcW w:w="2977" w:type="dxa"/>
            <w:shd w:val="clear" w:color="auto" w:fill="F2F2F2"/>
          </w:tcPr>
          <w:p>
            <w:pPr/>
            <w:r>
              <w:t xml:space="preserve">Level</w:t>
            </w:r>
          </w:p>
        </w:tc>
        <w:tc>
          <w:tcPr>
            <w:tcW w:w="6382" w:type="dxa"/>
            <w:shd w:val="clear" w:color="auto" w:fill="F2F2F2"/>
          </w:tcPr>
          <w:p>
            <w:pPr/>
            <w:r>
              <w:t xml:space="preserve">Meaning</w:t>
            </w:r>
          </w:p>
        </w:tc>
      </w:tr>
      <w:tr>
        <w:tc>
          <w:tcPr>
            <w:tcW w:w="2977" w:type="dxa"/>
          </w:tcPr>
          <w:p>
            <w:pPr/>
            <w:r>
              <w:t xml:space="preserve">Uploaded</w:t>
            </w:r>
          </w:p>
        </w:tc>
        <w:tc>
          <w:tcPr>
            <w:tcW w:w="6382" w:type="dxa"/>
          </w:tcPr>
          <w:p>
            <w:pPr/>
            <w:r>
              <w:t xml:space="preserve">File received; authenticity not established</w:t>
            </w:r>
          </w:p>
        </w:tc>
      </w:tr>
      <w:tr>
        <w:tc>
          <w:tcPr>
            <w:tcW w:w="2977" w:type="dxa"/>
          </w:tcPr>
          <w:p>
            <w:pPr/>
            <w:r>
              <w:t xml:space="preserve">Integrity tracked</w:t>
            </w:r>
          </w:p>
        </w:tc>
        <w:tc>
          <w:tcPr>
            <w:tcW w:w="6382" w:type="dxa"/>
          </w:tcPr>
          <w:p>
            <w:pPr/>
            <w:r>
              <w:t xml:space="preserve">Hash stored; detects later changes only</w:t>
            </w:r>
          </w:p>
        </w:tc>
      </w:tr>
      <w:tr>
        <w:tc>
          <w:tcPr>
            <w:tcW w:w="2977" w:type="dxa"/>
          </w:tcPr>
          <w:p>
            <w:pPr/>
            <w:r>
              <w:t xml:space="preserve">Fields extracted</w:t>
            </w:r>
          </w:p>
        </w:tc>
        <w:tc>
          <w:tcPr>
            <w:tcW w:w="6382" w:type="dxa"/>
          </w:tcPr>
          <w:p>
            <w:pPr/>
            <w:r>
              <w:t xml:space="preserve">Software read candidate values</w:t>
            </w:r>
          </w:p>
        </w:tc>
      </w:tr>
      <w:tr>
        <w:tc>
          <w:tcPr>
            <w:tcW w:w="2977" w:type="dxa"/>
          </w:tcPr>
          <w:p>
            <w:pPr/>
            <w:r>
              <w:t xml:space="preserve">Cross-check passed</w:t>
            </w:r>
          </w:p>
        </w:tc>
        <w:tc>
          <w:tcPr>
            <w:tcW w:w="6382" w:type="dxa"/>
          </w:tcPr>
          <w:p>
            <w:pPr/>
            <w:r>
              <w:t xml:space="preserve">Consistent within checks performed</w:t>
            </w:r>
          </w:p>
        </w:tc>
      </w:tr>
      <w:tr>
        <w:tc>
          <w:tcPr>
            <w:tcW w:w="2977" w:type="dxa"/>
          </w:tcPr>
          <w:p>
            <w:pPr/>
            <w:r>
              <w:t xml:space="preserve">Source verified</w:t>
            </w:r>
          </w:p>
        </w:tc>
        <w:tc>
          <w:tcPr>
            <w:tcW w:w="6382" w:type="dxa"/>
          </w:tcPr>
          <w:p>
            <w:pPr/>
            <w:r>
              <w:t xml:space="preserve">Authorized source returned a matching response</w:t>
            </w:r>
          </w:p>
        </w:tc>
      </w:tr>
      <w:tr>
        <w:tc>
          <w:tcPr>
            <w:tcW w:w="2977" w:type="dxa"/>
          </w:tcPr>
          <w:p>
            <w:pPr/>
            <w:r>
              <w:t xml:space="preserve">Human confirmed</w:t>
            </w:r>
          </w:p>
        </w:tc>
        <w:tc>
          <w:tcPr>
            <w:tcW w:w="6382" w:type="dxa"/>
          </w:tcPr>
          <w:p>
            <w:pPr/>
            <w:r>
              <w:t xml:space="preserve">Authorized officer confirmed with evidence</w:t>
            </w:r>
          </w:p>
        </w:tc>
      </w:tr>
    </w:tbl>
    <w:p>
      <w:pPr/>
      <w:r>
        <w:t xml:space="preserve">Other outcomes: Mismatch Detected, Expired / Not Current, Pending / Source Unavailable, Manual Review Required, Not Checked (never shown as verified). The institution-submitted, system-extracted and independently-confirmed values are always shown separately.</w:t>
      </w:r>
    </w:p>
    <w:p>
      <w:pPr>
        <w:pStyle w:val="Heading3"/>
      </w:pPr>
      <w:r>
        <w:t xml:space="preserve">5.6 Maturity Intelligence and Task Engine</w:t>
      </w:r>
    </w:p>
    <w:p>
      <w:pPr/>
      <w:r>
        <w:t xml:space="preserve">Configurable reminders (for example 90, 60, 30, 7 days before maturity, subject to policy) create </w:t>
      </w:r>
      <w:r>
        <w:rPr>
          <w:b/>
        </w:rPr>
        <w:t xml:space="preserve">assigned tasks</w:t>
      </w:r>
      <w:r>
        <w:t xml:space="preserve"> with owner, due date, age, last action and next action, not just calendar entries. Escalation to supervisors after configurable periods; users can acknowledge, reassign or close with a recorded reason. Delivery status is logged. Windows are admin-configured and are never presented as official deadlines unless confirmed by policy.</w:t>
      </w:r>
    </w:p>
    <w:tbl>
      <w:tblPr>
        <w:tblStyle w:val="TableGrid"/>
        <w:tblW w:w="0" w:type="auto"/>
        <w:tblLayout w:type="fixed"/>
        <w:tblLook w:val="04A0" w:firstRow="1" w:lastRow="0" w:firstColumn="0" w:lastColumn="0" w:noHBand="0" w:noVBand="1"/>
      </w:tblPr>
      <w:tblGrid>
        <w:gridCol w:w="2398"/>
        <w:gridCol w:w="3309"/>
        <w:gridCol w:w="3653"/>
      </w:tblGrid>
      <w:tr>
        <w:trPr>
          <w:tblHeader/>
        </w:trPr>
        <w:tc>
          <w:tcPr>
            <w:tcW w:w="2398" w:type="dxa"/>
            <w:shd w:val="clear" w:color="auto" w:fill="F2F2F2"/>
          </w:tcPr>
          <w:p>
            <w:pPr/>
            <w:r>
              <w:t xml:space="preserve">Alert</w:t>
            </w:r>
          </w:p>
        </w:tc>
        <w:tc>
          <w:tcPr>
            <w:tcW w:w="3309" w:type="dxa"/>
            <w:shd w:val="clear" w:color="auto" w:fill="F2F2F2"/>
          </w:tcPr>
          <w:p>
            <w:pPr/>
            <w:r>
              <w:t xml:space="preserve">Trigger</w:t>
            </w:r>
          </w:p>
        </w:tc>
        <w:tc>
          <w:tcPr>
            <w:tcW w:w="3653" w:type="dxa"/>
            <w:shd w:val="clear" w:color="auto" w:fill="F2F2F2"/>
          </w:tcPr>
          <w:p>
            <w:pPr/>
            <w:r>
              <w:t xml:space="preserve">Action</w:t>
            </w:r>
          </w:p>
        </w:tc>
      </w:tr>
      <w:tr>
        <w:tc>
          <w:tcPr>
            <w:tcW w:w="2398" w:type="dxa"/>
          </w:tcPr>
          <w:p>
            <w:pPr/>
            <w:r>
              <w:t xml:space="preserve">Upcoming maturity</w:t>
            </w:r>
          </w:p>
        </w:tc>
        <w:tc>
          <w:tcPr>
            <w:tcW w:w="3309" w:type="dxa"/>
          </w:tcPr>
          <w:p>
            <w:pPr/>
            <w:r>
              <w:t xml:space="preserve">Within reminder window</w:t>
            </w:r>
          </w:p>
        </w:tc>
        <w:tc>
          <w:tcPr>
            <w:tcW w:w="3653" w:type="dxa"/>
          </w:tcPr>
          <w:p>
            <w:pPr/>
            <w:r>
              <w:t xml:space="preserve">Notify, show days left and owner</w:t>
            </w:r>
          </w:p>
        </w:tc>
      </w:tr>
      <w:tr>
        <w:tc>
          <w:tcPr>
            <w:tcW w:w="2398" w:type="dxa"/>
          </w:tcPr>
          <w:p>
            <w:pPr/>
            <w:r>
              <w:t xml:space="preserve">Maturity reached</w:t>
            </w:r>
          </w:p>
        </w:tc>
        <w:tc>
          <w:tcPr>
            <w:tcW w:w="3309" w:type="dxa"/>
          </w:tcPr>
          <w:p>
            <w:pPr/>
            <w:r>
              <w:t xml:space="preserve">Date passed</w:t>
            </w:r>
          </w:p>
        </w:tc>
        <w:tc>
          <w:tcPr>
            <w:tcW w:w="3653" w:type="dxa"/>
          </w:tcPr>
          <w:p>
            <w:pPr/>
            <w:r>
              <w:t xml:space="preserve">Flag for review; no release eligibility inferred</w:t>
            </w:r>
          </w:p>
        </w:tc>
      </w:tr>
      <w:tr>
        <w:tc>
          <w:tcPr>
            <w:tcW w:w="2398" w:type="dxa"/>
          </w:tcPr>
          <w:p>
            <w:pPr/>
            <w:r>
              <w:t xml:space="preserve">Verification pending</w:t>
            </w:r>
          </w:p>
        </w:tc>
        <w:tc>
          <w:tcPr>
            <w:tcW w:w="3309" w:type="dxa"/>
          </w:tcPr>
          <w:p>
            <w:pPr/>
            <w:r>
              <w:t xml:space="preserve">No conclusive source response</w:t>
            </w:r>
          </w:p>
        </w:tc>
        <w:tc>
          <w:tcPr>
            <w:tcW w:w="3653" w:type="dxa"/>
          </w:tcPr>
          <w:p>
            <w:pPr/>
            <w:r>
              <w:t xml:space="preserve">Follow-up task or manual queue</w:t>
            </w:r>
          </w:p>
        </w:tc>
      </w:tr>
      <w:tr>
        <w:tc>
          <w:tcPr>
            <w:tcW w:w="2398" w:type="dxa"/>
          </w:tcPr>
          <w:p>
            <w:pPr/>
            <w:r>
              <w:t xml:space="preserve">Record mismatch</w:t>
            </w:r>
          </w:p>
        </w:tc>
        <w:tc>
          <w:tcPr>
            <w:tcW w:w="3309" w:type="dxa"/>
          </w:tcPr>
          <w:p>
            <w:pPr/>
            <w:r>
              <w:t xml:space="preserve">Receipt conflicts with application/record</w:t>
            </w:r>
          </w:p>
        </w:tc>
        <w:tc>
          <w:tcPr>
            <w:tcW w:w="3653" w:type="dxa"/>
          </w:tcPr>
          <w:p>
            <w:pPr/>
            <w:r>
              <w:t xml:space="preserve">Show both values with evidence</w:t>
            </w:r>
          </w:p>
        </w:tc>
      </w:tr>
      <w:tr>
        <w:tc>
          <w:tcPr>
            <w:tcW w:w="2398" w:type="dxa"/>
          </w:tcPr>
          <w:p>
            <w:pPr/>
            <w:r>
              <w:t xml:space="preserve">Release package incomplete</w:t>
            </w:r>
          </w:p>
        </w:tc>
        <w:tc>
          <w:tcPr>
            <w:tcW w:w="3309" w:type="dxa"/>
          </w:tcPr>
          <w:p>
            <w:pPr/>
            <w:r>
              <w:t xml:space="preserve">Checklist item missing/unresolved</w:t>
            </w:r>
          </w:p>
        </w:tc>
        <w:tc>
          <w:tcPr>
            <w:tcW w:w="3653" w:type="dxa"/>
          </w:tcPr>
          <w:p>
            <w:pPr/>
            <w:r>
              <w:t xml:space="preserve">Deficiency list</w:t>
            </w:r>
          </w:p>
        </w:tc>
      </w:tr>
      <w:tr>
        <w:tc>
          <w:tcPr>
            <w:tcW w:w="2398" w:type="dxa"/>
          </w:tcPr>
          <w:p>
            <w:pPr/>
            <w:r>
              <w:t xml:space="preserve">Overdue action</w:t>
            </w:r>
          </w:p>
        </w:tc>
        <w:tc>
          <w:tcPr>
            <w:tcW w:w="3309" w:type="dxa"/>
          </w:tcPr>
          <w:p>
            <w:pPr/>
            <w:r>
              <w:t xml:space="preserve">Task past target date</w:t>
            </w:r>
          </w:p>
        </w:tc>
        <w:tc>
          <w:tcPr>
            <w:tcW w:w="3653" w:type="dxa"/>
          </w:tcPr>
          <w:p>
            <w:pPr/>
            <w:r>
              <w:t xml:space="preserve">Escalate per configuration</w:t>
            </w:r>
          </w:p>
        </w:tc>
      </w:tr>
    </w:tbl>
    <w:p>
      <w:pPr>
        <w:pStyle w:val="Heading3"/>
      </w:pPr>
      <w:r>
        <w:t xml:space="preserve">5.7 Renewal and Replacement Chain</w:t>
      </w:r>
    </w:p>
    <w:p>
      <w:pPr/>
      <w:r>
        <w:t xml:space="preserve">Original FDR to Replacement to Subsequent replacement, each with its own ID, status, evidence, dates and reviewer actions. Statuses are separate: Submitted, Under Review, Verified, Accepted. A new instrument never auto-overwrites or auto-closes the old one. The system flags </w:t>
      </w:r>
      <w:r>
        <w:rPr>
          <w:b/>
        </w:rPr>
        <w:t xml:space="preserve">coverage gaps</w:t>
      </w:r>
      <w:r>
        <w:t xml:space="preserve"> between the old instrument's maturity and the replacement's confirmed effective period, and old instruments left active after replacement.</w:t>
      </w:r>
    </w:p>
    <w:p>
      <w:pPr>
        <w:pStyle w:val="Heading3"/>
      </w:pPr>
      <w:r>
        <w:t xml:space="preserve">5.8 Policy-Aware Release and Refund Workflow</w:t>
      </w:r>
    </w:p>
    <w:p>
      <w:pPr/>
      <w:r>
        <w:t xml:space="preserve">A versioned checklist (workflow, effective date, source reference) shows each requirement as present, missing, unreadable, pending verification, not applicable or awaiting clearance. An item that is uploaded but not yet reviewed cannot show as complete where verification is required. Typical stages: Submitted, Documents Incomplete, Under Scrutiny, Correction Required, Pending Clearance, Awaiting Competent Authority, Approved, Rejected, Released/Closed. Example: the AICTE Approval Process Handbook 2024-2027 describes a security-deposit release procedure (request letter, affidavit, deposit evidence, latest approval letter, clearances); exact requirements must be confirmed against the current clause before configuring. AI never authorizes release, and a portal status is never a bank transaction.</w:t>
      </w:r>
    </w:p>
    <w:p>
      <w:pPr>
        <w:pStyle w:val="Heading3"/>
      </w:pPr>
      <w:r>
        <w:t xml:space="preserve">5.9 Audit-Ready Release Pack</w:t>
      </w:r>
    </w:p>
    <w:p>
      <w:pPr/>
      <w:r>
        <w:t xml:space="preserve">One compiled package: checklist status and version, document references, source-verification states, pending clearances, reviewer notes and the audit timeline, exportable as PDF.</w:t>
      </w:r>
    </w:p>
    <w:p>
      <w:pPr>
        <w:pStyle w:val="Heading3"/>
      </w:pPr>
      <w:r>
        <w:t xml:space="preserve">5.10 Dashboard and Reports</w:t>
      </w:r>
    </w:p>
    <w:p>
      <w:pPr/>
      <w:r>
        <w:t xml:space="preserve">Executive dashboard (active, expiring, matured, renewed, replaced, released, pending verification, overdue renewals, pending release requests), maturity calendar, institution profile, instrument detail, renewal workspace, release workspace, audit timeline. Filters by region, institution, bank, date, status, owner, priority. Reports for upcoming maturities, unresolved verification, missing documents, overdue actions, discrepancies and release cases. Exports are role-restricted and access-logged.</w:t>
      </w:r>
    </w:p>
    <w:p>
      <w:pPr>
        <w:pStyle w:val="Heading3"/>
      </w:pPr>
      <w:r>
        <w:t xml:space="preserve">5.11 Explainable Priority Queue</w:t>
      </w:r>
    </w:p>
    <w:p>
      <w:pPr/>
      <w:r>
        <w:t xml:space="preserve">Transparent triage rules (for example matured with unresolved action, release blocked by missing clearance, conflicting details, nearing maturity). Each item shows its reason, deadline, owner and recommended action. No opaque score decides compliance or release. These are proposed triage rules, not official AICTE classifications.</w:t>
      </w:r>
    </w:p>
    <w:p>
      <w:pPr>
        <w:pStyle w:val="Heading3"/>
      </w:pPr>
      <w:r>
        <w:t xml:space="preserve">5.12 Legacy Onboarding and Integration</w:t>
      </w:r>
    </w:p>
    <w:p>
      <w:pPr/>
      <w:r>
        <w:t xml:space="preserve">Bulk upload templates for existing spreadsheet records with validation, duplicate detection, error reports and a reconciliation queue; import source, time and result are logged. Connector abstraction (authorized bank API, signed response, QR/digital-signature check, reference-number verification, AICTE system adapters) with a mock adapter for the demo returning the same normalized contract as future real connectors.</w:t>
      </w:r>
    </w:p>
    <w:p>
      <w:pPr>
        <w:pStyle w:val="Heading3"/>
      </w:pPr>
      <w:r>
        <w:t xml:space="preserve">5.13 Security and Audit</w:t>
      </w:r>
    </w:p>
    <w:p>
      <w:pPr/>
      <w:r>
        <w:t xml:space="preserve">Server-side role-based access on every action, secure sessions, private encrypted storage, short-lived permission-checked file links, upload validation and scanning, encryption in transit and at rest, no sensitive content in logs, backups, retention policy. Append-only audit events record actor, timestamp, action, before/after values, reason and evidence reference.</w:t>
      </w:r>
    </w:p>
    <w:p>
      <w:pPr>
        <w:pStyle w:val="Heading2"/>
      </w:pPr>
      <w:r>
        <w:t xml:space="preserve">6. Unique Selling Points (merged)</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r>
              <w:t xml:space="preserve">#</w:t>
            </w:r>
          </w:p>
        </w:tc>
        <w:tc>
          <w:tcPr>
            <w:tcW w:w="3720" w:type="dxa"/>
            <w:shd w:val="clear" w:color="auto" w:fill="F2F2F2"/>
          </w:tcPr>
          <w:p>
            <w:pPr/>
            <w:r>
              <w:t xml:space="preserve">USP</w:t>
            </w:r>
          </w:p>
        </w:tc>
        <w:tc>
          <w:tcPr>
            <w:tcW w:w="4920" w:type="dxa"/>
            <w:shd w:val="clear" w:color="auto" w:fill="F2F2F2"/>
          </w:tcPr>
          <w:p>
            <w:pPr/>
            <w:r>
              <w:t xml:space="preserve">Why it matters</w:t>
            </w:r>
          </w:p>
        </w:tc>
      </w:tr>
      <w:tr>
        <w:tc>
          <w:tcPr>
            <w:tcW w:w="720" w:type="dxa"/>
          </w:tcPr>
          <w:p>
            <w:pPr/>
            <w:r>
              <w:t xml:space="preserve">1</w:t>
            </w:r>
          </w:p>
        </w:tc>
        <w:tc>
          <w:tcPr>
            <w:tcW w:w="3720" w:type="dxa"/>
          </w:tcPr>
          <w:p>
            <w:pPr/>
            <w:r>
              <w:t xml:space="preserve">Deposit Lifecycle Passport</w:t>
            </w:r>
          </w:p>
        </w:tc>
        <w:tc>
          <w:tcPr>
            <w:tcW w:w="4920" w:type="dxa"/>
          </w:tcPr>
          <w:p>
            <w:pPr/>
            <w:r>
              <w:t xml:space="preserve">One traceable timeline from registration to closure; no scattered records</w:t>
            </w:r>
          </w:p>
        </w:tc>
      </w:tr>
      <w:tr>
        <w:tc>
          <w:tcPr>
            <w:tcW w:w="720" w:type="dxa"/>
          </w:tcPr>
          <w:p>
            <w:pPr/>
            <w:r>
              <w:t xml:space="preserve">2</w:t>
            </w:r>
          </w:p>
        </w:tc>
        <w:tc>
          <w:tcPr>
            <w:tcW w:w="3720" w:type="dxa"/>
          </w:tcPr>
          <w:p>
            <w:pPr/>
            <w:r>
              <w:t xml:space="preserve">Trust Ladder (trust-state separation)</w:t>
            </w:r>
          </w:p>
        </w:tc>
        <w:tc>
          <w:tcPr>
            <w:tcW w:w="4920" w:type="dxa"/>
          </w:tcPr>
          <w:p>
            <w:pPr/>
            <w:r>
              <w:t xml:space="preserve">Upload, OCR and integrity never mistaken for bank verification</w:t>
            </w:r>
          </w:p>
        </w:tc>
      </w:tr>
      <w:tr>
        <w:tc>
          <w:tcPr>
            <w:tcW w:w="720" w:type="dxa"/>
          </w:tcPr>
          <w:p>
            <w:pPr/>
            <w:r>
              <w:t xml:space="preserve">3</w:t>
            </w:r>
          </w:p>
        </w:tc>
        <w:tc>
          <w:tcPr>
            <w:tcW w:w="3720" w:type="dxa"/>
          </w:tcPr>
          <w:p>
            <w:pPr/>
            <w:r>
              <w:t xml:space="preserve">Deadline-to-Task automation</w:t>
            </w:r>
          </w:p>
        </w:tc>
        <w:tc>
          <w:tcPr>
            <w:tcW w:w="4920" w:type="dxa"/>
          </w:tcPr>
          <w:p>
            <w:pPr/>
            <w:r>
              <w:t xml:space="preserve">Every date becomes an owned, escalating, auditable task</w:t>
            </w:r>
          </w:p>
        </w:tc>
      </w:tr>
      <w:tr>
        <w:tc>
          <w:tcPr>
            <w:tcW w:w="720" w:type="dxa"/>
          </w:tcPr>
          <w:p>
            <w:pPr/>
            <w:r>
              <w:t xml:space="preserve">4</w:t>
            </w:r>
          </w:p>
        </w:tc>
        <w:tc>
          <w:tcPr>
            <w:tcW w:w="3720" w:type="dxa"/>
          </w:tcPr>
          <w:p>
            <w:pPr/>
            <w:r>
              <w:t xml:space="preserve">Replacement lineage with coverage-gap detection</w:t>
            </w:r>
          </w:p>
        </w:tc>
        <w:tc>
          <w:tcPr>
            <w:tcW w:w="4920" w:type="dxa"/>
          </w:tcPr>
          <w:p>
            <w:pPr/>
            <w:r>
              <w:t xml:space="preserve">Old-to-new chain preserved; gaps and stale active records caught</w:t>
            </w:r>
          </w:p>
        </w:tc>
      </w:tr>
      <w:tr>
        <w:tc>
          <w:tcPr>
            <w:tcW w:w="720" w:type="dxa"/>
          </w:tcPr>
          <w:p>
            <w:pPr/>
            <w:r>
              <w:t xml:space="preserve">5</w:t>
            </w:r>
          </w:p>
        </w:tc>
        <w:tc>
          <w:tcPr>
            <w:tcW w:w="3720" w:type="dxa"/>
          </w:tcPr>
          <w:p>
            <w:pPr/>
            <w:r>
              <w:t xml:space="preserve">Explainable field-level Mismatch Map</w:t>
            </w:r>
          </w:p>
        </w:tc>
        <w:tc>
          <w:tcPr>
            <w:tcW w:w="4920" w:type="dxa"/>
          </w:tcPr>
          <w:p>
            <w:pPr/>
            <w:r>
              <w:t xml:space="preserve">Side-by-side values with page evidence; reviewers see what conflicts and where</w:t>
            </w:r>
          </w:p>
        </w:tc>
      </w:tr>
      <w:tr>
        <w:tc>
          <w:tcPr>
            <w:tcW w:w="720" w:type="dxa"/>
          </w:tcPr>
          <w:p>
            <w:pPr/>
            <w:r>
              <w:t xml:space="preserve">6</w:t>
            </w:r>
          </w:p>
        </w:tc>
        <w:tc>
          <w:tcPr>
            <w:tcW w:w="3720" w:type="dxa"/>
          </w:tcPr>
          <w:p>
            <w:pPr/>
            <w:r>
              <w:t xml:space="preserve">Cross-document consistency and duplicate detection</w:t>
            </w:r>
          </w:p>
        </w:tc>
        <w:tc>
          <w:tcPr>
            <w:tcW w:w="4920" w:type="dxa"/>
          </w:tcPr>
          <w:p>
            <w:pPr/>
            <w:r>
              <w:t xml:space="preserve">Catches Rs 10L vs Rs 8L style conflicts and repeated references across institutions</w:t>
            </w:r>
          </w:p>
        </w:tc>
      </w:tr>
      <w:tr>
        <w:tc>
          <w:tcPr>
            <w:tcW w:w="720" w:type="dxa"/>
          </w:tcPr>
          <w:p>
            <w:pPr/>
            <w:r>
              <w:t xml:space="preserve">7</w:t>
            </w:r>
          </w:p>
        </w:tc>
        <w:tc>
          <w:tcPr>
            <w:tcW w:w="3720" w:type="dxa"/>
          </w:tcPr>
          <w:p>
            <w:pPr/>
            <w:r>
              <w:t xml:space="preserve">Policy-aware, versioned Release Readiness</w:t>
            </w:r>
          </w:p>
        </w:tc>
        <w:tc>
          <w:tcPr>
            <w:tcW w:w="4920" w:type="dxa"/>
          </w:tcPr>
          <w:p>
            <w:pPr/>
            <w:r>
              <w:t xml:space="preserve">Checklist tied to workflow, version and source; no invented regulatory thresholds</w:t>
            </w:r>
          </w:p>
        </w:tc>
      </w:tr>
      <w:tr>
        <w:tc>
          <w:tcPr>
            <w:tcW w:w="720" w:type="dxa"/>
          </w:tcPr>
          <w:p>
            <w:pPr/>
            <w:r>
              <w:t xml:space="preserve">8</w:t>
            </w:r>
          </w:p>
        </w:tc>
        <w:tc>
          <w:tcPr>
            <w:tcW w:w="3720" w:type="dxa"/>
          </w:tcPr>
          <w:p>
            <w:pPr/>
            <w:r>
              <w:t xml:space="preserve">Release workflow with authorization gates</w:t>
            </w:r>
          </w:p>
        </w:tc>
        <w:tc>
          <w:tcPr>
            <w:tcW w:w="4920" w:type="dxa"/>
          </w:tcPr>
          <w:p>
            <w:pPr/>
            <w:r>
              <w:t xml:space="preserve">Cannot bypass competent authority; deficiencies tracked</w:t>
            </w:r>
          </w:p>
        </w:tc>
      </w:tr>
      <w:tr>
        <w:tc>
          <w:tcPr>
            <w:tcW w:w="720" w:type="dxa"/>
          </w:tcPr>
          <w:p>
            <w:pPr/>
            <w:r>
              <w:t xml:space="preserve">9</w:t>
            </w:r>
          </w:p>
        </w:tc>
        <w:tc>
          <w:tcPr>
            <w:tcW w:w="3720" w:type="dxa"/>
          </w:tcPr>
          <w:p>
            <w:pPr/>
            <w:r>
              <w:t xml:space="preserve">Audit-Ready Release Pack</w:t>
            </w:r>
          </w:p>
        </w:tc>
        <w:tc>
          <w:tcPr>
            <w:tcW w:w="4920" w:type="dxa"/>
          </w:tcPr>
          <w:p>
            <w:pPr/>
            <w:r>
              <w:t xml:space="preserve">Review-ready, traceable package</w:t>
            </w:r>
          </w:p>
        </w:tc>
      </w:tr>
      <w:tr>
        <w:tc>
          <w:tcPr>
            <w:tcW w:w="720" w:type="dxa"/>
          </w:tcPr>
          <w:p>
            <w:pPr/>
            <w:r>
              <w:t xml:space="preserve">10</w:t>
            </w:r>
          </w:p>
        </w:tc>
        <w:tc>
          <w:tcPr>
            <w:tcW w:w="3720" w:type="dxa"/>
          </w:tcPr>
          <w:p>
            <w:pPr/>
            <w:r>
              <w:t xml:space="preserve">Portfolio-level risk visibility</w:t>
            </w:r>
          </w:p>
        </w:tc>
        <w:tc>
          <w:tcPr>
            <w:tcW w:w="4920" w:type="dxa"/>
          </w:tcPr>
          <w:p>
            <w:pPr/>
            <w:r>
              <w:t xml:space="preserve">Region and institution view of expiring, unverified and overdue items</w:t>
            </w:r>
          </w:p>
        </w:tc>
      </w:tr>
      <w:tr>
        <w:tc>
          <w:tcPr>
            <w:tcW w:w="720" w:type="dxa"/>
          </w:tcPr>
          <w:p>
            <w:pPr/>
            <w:r>
              <w:t xml:space="preserve">11</w:t>
            </w:r>
          </w:p>
        </w:tc>
        <w:tc>
          <w:tcPr>
            <w:tcW w:w="3720" w:type="dxa"/>
          </w:tcPr>
          <w:p>
            <w:pPr/>
            <w:r>
              <w:t xml:space="preserve">Legacy-data onboarding</w:t>
            </w:r>
          </w:p>
        </w:tc>
        <w:tc>
          <w:tcPr>
            <w:tcW w:w="4920" w:type="dxa"/>
          </w:tcPr>
          <w:p>
            <w:pPr/>
            <w:r>
              <w:t xml:space="preserve">Validated bulk import with duplicates and reconciliation</w:t>
            </w:r>
          </w:p>
        </w:tc>
      </w:tr>
      <w:tr>
        <w:tc>
          <w:tcPr>
            <w:tcW w:w="720" w:type="dxa"/>
          </w:tcPr>
          <w:p>
            <w:pPr/>
            <w:r>
              <w:t xml:space="preserve">12</w:t>
            </w:r>
          </w:p>
        </w:tc>
        <w:tc>
          <w:tcPr>
            <w:tcW w:w="3720" w:type="dxa"/>
          </w:tcPr>
          <w:p>
            <w:pPr/>
            <w:r>
              <w:t xml:space="preserve">Safe Bank Connector Sandbox</w:t>
            </w:r>
          </w:p>
        </w:tc>
        <w:tc>
          <w:tcPr>
            <w:tcW w:w="4920" w:type="dxa"/>
          </w:tcPr>
          <w:p>
            <w:pPr/>
            <w:r>
              <w:t xml:space="preserve">Shows integration design without falsely claiming bank access</w:t>
            </w:r>
          </w:p>
        </w:tc>
      </w:tr>
    </w:tbl>
    <w:p>
      <w:pPr>
        <w:pStyle w:val="Heading2"/>
      </w:pPr>
      <w:r>
        <w:t xml:space="preserve">7. Suggested Additions (new in this version)</w:t>
      </w:r>
    </w:p>
    <w:p>
      <w:pPr/>
      <w:r>
        <w:t xml:space="preserve">These go beyond all three source documents. Mark each as in or out of prototype scope.</w:t>
      </w:r>
    </w:p>
    <w:tbl>
      <w:tblPr>
        <w:tblStyle w:val="TableGrid"/>
        <w:tblW w:w="0" w:type="auto"/>
        <w:tblLayout w:type="fixed"/>
        <w:tblLook w:val="04A0" w:firstRow="1" w:lastRow="0" w:firstColumn="0" w:lastColumn="0" w:noHBand="0" w:noVBand="1"/>
      </w:tblPr>
      <w:tblGrid>
        <w:gridCol w:w="2931"/>
        <w:gridCol w:w="4920"/>
        <w:gridCol w:w="1509"/>
      </w:tblGrid>
      <w:tr>
        <w:trPr>
          <w:tblHeader/>
        </w:trPr>
        <w:tc>
          <w:tcPr>
            <w:tcW w:w="2931" w:type="dxa"/>
            <w:shd w:val="clear" w:color="auto" w:fill="F2F2F2"/>
          </w:tcPr>
          <w:p>
            <w:pPr/>
            <w:r>
              <w:t xml:space="preserve">Addition</w:t>
            </w:r>
          </w:p>
        </w:tc>
        <w:tc>
          <w:tcPr>
            <w:tcW w:w="4920" w:type="dxa"/>
            <w:shd w:val="clear" w:color="auto" w:fill="F2F2F2"/>
          </w:tcPr>
          <w:p>
            <w:pPr/>
            <w:r>
              <w:t xml:space="preserve">What it does</w:t>
            </w:r>
          </w:p>
        </w:tc>
        <w:tc>
          <w:tcPr>
            <w:tcW w:w="1509" w:type="dxa"/>
            <w:shd w:val="clear" w:color="auto" w:fill="F2F2F2"/>
          </w:tcPr>
          <w:p>
            <w:pPr/>
            <w:r>
              <w:t xml:space="preserve">Priority</w:t>
            </w:r>
          </w:p>
        </w:tc>
      </w:tr>
      <w:tr>
        <w:tc>
          <w:tcPr>
            <w:tcW w:w="2931" w:type="dxa"/>
          </w:tcPr>
          <w:p>
            <w:pPr/>
            <w:r>
              <w:t xml:space="preserve">Tamper-evident audit log</w:t>
            </w:r>
          </w:p>
        </w:tc>
        <w:tc>
          <w:tcPr>
            <w:tcW w:w="4920" w:type="dxa"/>
          </w:tcPr>
          <w:p>
            <w:pPr/>
            <w:r>
              <w:t xml:space="preserve">Each audit event hash-chains to the previous one so any edit is detectable</w:t>
            </w:r>
          </w:p>
        </w:tc>
        <w:tc>
          <w:tcPr>
            <w:tcW w:w="1509" w:type="dxa"/>
          </w:tcPr>
          <w:p>
            <w:pPr/>
            <w:r>
              <w:t xml:space="preserve">Competitive</w:t>
            </w:r>
          </w:p>
        </w:tc>
      </w:tr>
      <w:tr>
        <w:tc>
          <w:tcPr>
            <w:tcW w:w="2931" w:type="dxa"/>
          </w:tcPr>
          <w:p>
            <w:pPr/>
            <w:r>
              <w:t xml:space="preserve">Maker-checker approvals</w:t>
            </w:r>
          </w:p>
        </w:tc>
        <w:tc>
          <w:tcPr>
            <w:tcW w:w="4920" w:type="dxa"/>
          </w:tcPr>
          <w:p>
            <w:pPr/>
            <w:r>
              <w:t xml:space="preserve">Release decisions need two different authorized users</w:t>
            </w:r>
          </w:p>
        </w:tc>
        <w:tc>
          <w:tcPr>
            <w:tcW w:w="1509" w:type="dxa"/>
          </w:tcPr>
          <w:p>
            <w:pPr/>
            <w:r>
              <w:t xml:space="preserve">Competitive</w:t>
            </w:r>
          </w:p>
        </w:tc>
      </w:tr>
      <w:tr>
        <w:tc>
          <w:tcPr>
            <w:tcW w:w="2931" w:type="dxa"/>
          </w:tcPr>
          <w:p>
            <w:pPr/>
            <w:r>
              <w:t xml:space="preserve">Institution readiness meter</w:t>
            </w:r>
          </w:p>
        </w:tc>
        <w:tc>
          <w:tcPr>
            <w:tcW w:w="4920" w:type="dxa"/>
          </w:tcPr>
          <w:p>
            <w:pPr/>
            <w:r>
              <w:t xml:space="preserve">Transparent checklist completion percentage shown to institutions before submitting</w:t>
            </w:r>
          </w:p>
        </w:tc>
        <w:tc>
          <w:tcPr>
            <w:tcW w:w="1509" w:type="dxa"/>
          </w:tcPr>
          <w:p>
            <w:pPr/>
            <w:r>
              <w:t xml:space="preserve">Competitive</w:t>
            </w:r>
          </w:p>
        </w:tc>
      </w:tr>
      <w:tr>
        <w:tc>
          <w:tcPr>
            <w:tcW w:w="2931" w:type="dxa"/>
          </w:tcPr>
          <w:p>
            <w:pPr/>
            <w:r>
              <w:t xml:space="preserve">Auto-generated deficiency letter</w:t>
            </w:r>
          </w:p>
        </w:tc>
        <w:tc>
          <w:tcPr>
            <w:tcW w:w="4920" w:type="dxa"/>
          </w:tcPr>
          <w:p>
            <w:pPr/>
            <w:r>
              <w:t xml:space="preserve">One-click structured letter listing missing items, ready to send</w:t>
            </w:r>
          </w:p>
        </w:tc>
        <w:tc>
          <w:tcPr>
            <w:tcW w:w="1509" w:type="dxa"/>
          </w:tcPr>
          <w:p>
            <w:pPr/>
            <w:r>
              <w:t xml:space="preserve">Competitive</w:t>
            </w:r>
          </w:p>
        </w:tc>
      </w:tr>
      <w:tr>
        <w:tc>
          <w:tcPr>
            <w:tcW w:w="2931" w:type="dxa"/>
          </w:tcPr>
          <w:p>
            <w:pPr/>
            <w:r>
              <w:t xml:space="preserve">Maturity value cross-check</w:t>
            </w:r>
          </w:p>
        </w:tc>
        <w:tc>
          <w:tcPr>
            <w:tcW w:w="4920" w:type="dxa"/>
          </w:tcPr>
          <w:p>
            <w:pPr/>
            <w:r>
              <w:t xml:space="preserve">Optional arithmetic check of amount, rate, tenure and maturity value when printed on the receipt</w:t>
            </w:r>
          </w:p>
        </w:tc>
        <w:tc>
          <w:tcPr>
            <w:tcW w:w="1509" w:type="dxa"/>
          </w:tcPr>
          <w:p>
            <w:pPr/>
            <w:r>
              <w:t xml:space="preserve">Competitive</w:t>
            </w:r>
          </w:p>
        </w:tc>
      </w:tr>
      <w:tr>
        <w:tc>
          <w:tcPr>
            <w:tcW w:w="2931" w:type="dxa"/>
          </w:tcPr>
          <w:p>
            <w:pPr/>
            <w:r>
              <w:t xml:space="preserve">QR / digital signature check</w:t>
            </w:r>
          </w:p>
        </w:tc>
        <w:tc>
          <w:tcPr>
            <w:tcW w:w="4920" w:type="dxa"/>
          </w:tcPr>
          <w:p>
            <w:pPr/>
            <w:r>
              <w:t xml:space="preserve">Validate bank-issued QR or signed PDF where the bank supports it</w:t>
            </w:r>
          </w:p>
        </w:tc>
        <w:tc>
          <w:tcPr>
            <w:tcW w:w="1509" w:type="dxa"/>
          </w:tcPr>
          <w:p>
            <w:pPr/>
            <w:r>
              <w:t xml:space="preserve">Stretch</w:t>
            </w:r>
          </w:p>
        </w:tc>
      </w:tr>
      <w:tr>
        <w:tc>
          <w:tcPr>
            <w:tcW w:w="2931" w:type="dxa"/>
          </w:tcPr>
          <w:p>
            <w:pPr/>
            <w:r>
              <w:t xml:space="preserve">Bilingual notifications</w:t>
            </w:r>
          </w:p>
        </w:tc>
        <w:tc>
          <w:tcPr>
            <w:tcW w:w="4920" w:type="dxa"/>
          </w:tcPr>
          <w:p>
            <w:pPr/>
            <w:r>
              <w:t xml:space="preserve">Hindi and English alerts by in-app, email and SMS</w:t>
            </w:r>
          </w:p>
        </w:tc>
        <w:tc>
          <w:tcPr>
            <w:tcW w:w="1509" w:type="dxa"/>
          </w:tcPr>
          <w:p>
            <w:pPr/>
            <w:r>
              <w:t xml:space="preserve">Competitive</w:t>
            </w:r>
          </w:p>
        </w:tc>
      </w:tr>
      <w:tr>
        <w:tc>
          <w:tcPr>
            <w:tcW w:w="2931" w:type="dxa"/>
          </w:tcPr>
          <w:p>
            <w:pPr/>
            <w:r>
              <w:t xml:space="preserve">Upload-time camera guidance</w:t>
            </w:r>
          </w:p>
        </w:tc>
        <w:tc>
          <w:tcPr>
            <w:tcW w:w="4920" w:type="dxa"/>
          </w:tcPr>
          <w:p>
            <w:pPr/>
            <w:r>
              <w:t xml:space="preserve">Warns about blur, glare and cropping before submission, cutting OCR failures</w:t>
            </w:r>
          </w:p>
        </w:tc>
        <w:tc>
          <w:tcPr>
            <w:tcW w:w="1509" w:type="dxa"/>
          </w:tcPr>
          <w:p>
            <w:pPr/>
            <w:r>
              <w:t xml:space="preserve">Competitive</w:t>
            </w:r>
          </w:p>
        </w:tc>
      </w:tr>
      <w:tr>
        <w:tc>
          <w:tcPr>
            <w:tcW w:w="2931" w:type="dxa"/>
          </w:tcPr>
          <w:p>
            <w:pPr/>
            <w:r>
              <w:t xml:space="preserve">Maturity forecast view</w:t>
            </w:r>
          </w:p>
        </w:tc>
        <w:tc>
          <w:tcPr>
            <w:tcW w:w="4920" w:type="dxa"/>
          </w:tcPr>
          <w:p>
            <w:pPr/>
            <w:r>
              <w:t xml:space="preserve">Month-wise portfolio view of upcoming maturities and expected workload</w:t>
            </w:r>
          </w:p>
        </w:tc>
        <w:tc>
          <w:tcPr>
            <w:tcW w:w="1509" w:type="dxa"/>
          </w:tcPr>
          <w:p>
            <w:pPr/>
            <w:r>
              <w:t xml:space="preserve">Stretch</w:t>
            </w:r>
          </w:p>
        </w:tc>
      </w:tr>
      <w:tr>
        <w:tc>
          <w:tcPr>
            <w:tcW w:w="2931" w:type="dxa"/>
          </w:tcPr>
          <w:p>
            <w:pPr/>
            <w:r>
              <w:t xml:space="preserve">Officer workload and SLA analytics</w:t>
            </w:r>
          </w:p>
        </w:tc>
        <w:tc>
          <w:tcPr>
            <w:tcW w:w="4920" w:type="dxa"/>
          </w:tcPr>
          <w:p>
            <w:pPr/>
            <w:r>
              <w:t xml:space="preserve">Case age, turnaround and bottleneck views for supervisors</w:t>
            </w:r>
          </w:p>
        </w:tc>
        <w:tc>
          <w:tcPr>
            <w:tcW w:w="1509" w:type="dxa"/>
          </w:tcPr>
          <w:p>
            <w:pPr/>
            <w:r>
              <w:t xml:space="preserve">Stretch</w:t>
            </w:r>
          </w:p>
        </w:tc>
      </w:tr>
      <w:tr>
        <w:tc>
          <w:tcPr>
            <w:tcW w:w="2931" w:type="dxa"/>
          </w:tcPr>
          <w:p>
            <w:pPr/>
            <w:r>
              <w:t xml:space="preserve">Role-based field redaction</w:t>
            </w:r>
          </w:p>
        </w:tc>
        <w:tc>
          <w:tcPr>
            <w:tcW w:w="4920" w:type="dxa"/>
          </w:tcPr>
          <w:p>
            <w:pPr/>
            <w:r>
              <w:t xml:space="preserve">Sensitive fields masked for roles that do not need them</w:t>
            </w:r>
          </w:p>
        </w:tc>
        <w:tc>
          <w:tcPr>
            <w:tcW w:w="1509" w:type="dxa"/>
          </w:tcPr>
          <w:p>
            <w:pPr/>
            <w:r>
              <w:t xml:space="preserve">Competitive</w:t>
            </w:r>
          </w:p>
        </w:tc>
      </w:tr>
      <w:tr>
        <w:tc>
          <w:tcPr>
            <w:tcW w:w="2931" w:type="dxa"/>
          </w:tcPr>
          <w:p>
            <w:pPr/>
            <w:r>
              <w:t xml:space="preserve">Explainability panel</w:t>
            </w:r>
          </w:p>
        </w:tc>
        <w:tc>
          <w:tcPr>
            <w:tcW w:w="4920" w:type="dxa"/>
          </w:tcPr>
          <w:p>
            <w:pPr/>
            <w:r>
              <w:t xml:space="preserve">Every flag shows the rule, inputs and evidence that triggered it</w:t>
            </w:r>
          </w:p>
        </w:tc>
        <w:tc>
          <w:tcPr>
            <w:tcW w:w="1509" w:type="dxa"/>
          </w:tcPr>
          <w:p>
            <w:pPr/>
            <w:r>
              <w:t xml:space="preserve">Must</w:t>
            </w:r>
          </w:p>
        </w:tc>
      </w:tr>
    </w:tbl>
    <w:p>
      <w:pPr>
        <w:pStyle w:val="Heading2"/>
      </w:pPr>
      <w:r>
        <w:t xml:space="preserve">8. Architecture and Technology Stack</w:t>
      </w:r>
    </w:p>
    <w:p>
      <w:pPr/>
      <w:r>
        <w:t xml:space="preserve">Modular web architecture; workflow rules and verification status are kept separate from OCR predictions; reminders and checklist outcomes are reproducible from stored data and versioned configuration.</w:t>
      </w:r>
    </w:p>
    <w:tbl>
      <w:tblPr>
        <w:tblStyle w:val="TableGrid"/>
        <w:tblW w:w="0" w:type="auto"/>
        <w:tblLayout w:type="fixed"/>
        <w:tblLook w:val="04A0" w:firstRow="1" w:lastRow="0" w:firstColumn="0" w:lastColumn="0" w:noHBand="0" w:noVBand="1"/>
      </w:tblPr>
      <w:tblGrid>
        <w:gridCol w:w="1659"/>
        <w:gridCol w:w="3095"/>
        <w:gridCol w:w="4606"/>
      </w:tblGrid>
      <w:tr>
        <w:trPr>
          <w:tblHeader/>
        </w:trPr>
        <w:tc>
          <w:tcPr>
            <w:tcW w:w="1659" w:type="dxa"/>
            <w:shd w:val="clear" w:color="auto" w:fill="F2F2F2"/>
          </w:tcPr>
          <w:p>
            <w:pPr/>
            <w:r>
              <w:t xml:space="preserve">Layer</w:t>
            </w:r>
          </w:p>
        </w:tc>
        <w:tc>
          <w:tcPr>
            <w:tcW w:w="3095" w:type="dxa"/>
            <w:shd w:val="clear" w:color="auto" w:fill="F2F2F2"/>
          </w:tcPr>
          <w:p>
            <w:pPr/>
            <w:r>
              <w:t xml:space="preserve">Choice</w:t>
            </w:r>
          </w:p>
        </w:tc>
        <w:tc>
          <w:tcPr>
            <w:tcW w:w="4606" w:type="dxa"/>
            <w:shd w:val="clear" w:color="auto" w:fill="F2F2F2"/>
          </w:tcPr>
          <w:p>
            <w:pPr/>
            <w:r>
              <w:t xml:space="preserve">Responsibility</w:t>
            </w:r>
          </w:p>
        </w:tc>
      </w:tr>
      <w:tr>
        <w:tc>
          <w:tcPr>
            <w:tcW w:w="1659" w:type="dxa"/>
          </w:tcPr>
          <w:p>
            <w:pPr/>
            <w:r>
              <w:t xml:space="preserve">Frontend</w:t>
            </w:r>
          </w:p>
        </w:tc>
        <w:tc>
          <w:tcPr>
            <w:tcW w:w="3095" w:type="dxa"/>
          </w:tcPr>
          <w:p>
            <w:pPr/>
            <w:r>
              <w:t xml:space="preserve">React + TypeScript + Tailwind</w:t>
            </w:r>
          </w:p>
        </w:tc>
        <w:tc>
          <w:tcPr>
            <w:tcW w:w="4606" w:type="dxa"/>
          </w:tcPr>
          <w:p>
            <w:pPr/>
            <w:r>
              <w:t xml:space="preserve">Institution portal, officer dashboard, reviewer workspace, admin console</w:t>
            </w:r>
          </w:p>
        </w:tc>
      </w:tr>
      <w:tr>
        <w:tc>
          <w:tcPr>
            <w:tcW w:w="1659" w:type="dxa"/>
          </w:tcPr>
          <w:p>
            <w:pPr/>
            <w:r>
              <w:t xml:space="preserve">Backend/API</w:t>
            </w:r>
          </w:p>
        </w:tc>
        <w:tc>
          <w:tcPr>
            <w:tcW w:w="3095" w:type="dxa"/>
          </w:tcPr>
          <w:p>
            <w:pPr/>
            <w:r>
              <w:t xml:space="preserve">Python FastAPI</w:t>
            </w:r>
          </w:p>
        </w:tc>
        <w:tc>
          <w:tcPr>
            <w:tcW w:w="4606" w:type="dxa"/>
          </w:tcPr>
          <w:p>
            <w:pPr/>
            <w:r>
              <w:t xml:space="preserve">Auth, RBAC, validation, workflow state machine, notifications</w:t>
            </w:r>
          </w:p>
        </w:tc>
      </w:tr>
      <w:tr>
        <w:tc>
          <w:tcPr>
            <w:tcW w:w="1659" w:type="dxa"/>
          </w:tcPr>
          <w:p>
            <w:pPr/>
            <w:r>
              <w:t xml:space="preserve">Database</w:t>
            </w:r>
          </w:p>
        </w:tc>
        <w:tc>
          <w:tcPr>
            <w:tcW w:w="3095" w:type="dxa"/>
          </w:tcPr>
          <w:p>
            <w:pPr/>
            <w:r>
              <w:t xml:space="preserve">PostgreSQL</w:t>
            </w:r>
          </w:p>
        </w:tc>
        <w:tc>
          <w:tcPr>
            <w:tcW w:w="4606" w:type="dxa"/>
          </w:tcPr>
          <w:p>
            <w:pPr/>
            <w:r>
              <w:t xml:space="preserve">Institutions, deposits, tasks, rule versions, verification, audit events</w:t>
            </w:r>
          </w:p>
        </w:tc>
      </w:tr>
      <w:tr>
        <w:tc>
          <w:tcPr>
            <w:tcW w:w="1659" w:type="dxa"/>
          </w:tcPr>
          <w:p>
            <w:pPr/>
            <w:r>
              <w:t xml:space="preserve">File storage</w:t>
            </w:r>
          </w:p>
        </w:tc>
        <w:tc>
          <w:tcPr>
            <w:tcW w:w="3095" w:type="dxa"/>
          </w:tcPr>
          <w:p>
            <w:pPr/>
            <w:r>
              <w:t xml:space="preserve">Private encrypted object storage</w:t>
            </w:r>
          </w:p>
        </w:tc>
        <w:tc>
          <w:tcPr>
            <w:tcW w:w="4606" w:type="dxa"/>
          </w:tcPr>
          <w:p>
            <w:pPr/>
            <w:r>
              <w:t xml:space="preserve">Versioned documents with restricted access</w:t>
            </w:r>
          </w:p>
        </w:tc>
      </w:tr>
      <w:tr>
        <w:tc>
          <w:tcPr>
            <w:tcW w:w="1659" w:type="dxa"/>
          </w:tcPr>
          <w:p>
            <w:pPr/>
            <w:r>
              <w:t xml:space="preserve">OCR</w:t>
            </w:r>
          </w:p>
        </w:tc>
        <w:tc>
          <w:tcPr>
            <w:tcW w:w="3095" w:type="dxa"/>
          </w:tcPr>
          <w:p>
            <w:pPr/>
            <w:r>
              <w:t xml:space="preserve">PaddleOCR or Tesseract (accuracy measured on realistic samples)</w:t>
            </w:r>
          </w:p>
        </w:tc>
        <w:tc>
          <w:tcPr>
            <w:tcW w:w="4606" w:type="dxa"/>
          </w:tcPr>
          <w:p>
            <w:pPr/>
            <w:r>
              <w:t xml:space="preserve">Extraction, confidence, evidence locations</w:t>
            </w:r>
          </w:p>
        </w:tc>
      </w:tr>
      <w:tr>
        <w:tc>
          <w:tcPr>
            <w:tcW w:w="1659" w:type="dxa"/>
          </w:tcPr>
          <w:p>
            <w:pPr/>
            <w:r>
              <w:t xml:space="preserve">PDF handling</w:t>
            </w:r>
          </w:p>
        </w:tc>
        <w:tc>
          <w:tcPr>
            <w:tcW w:w="3095" w:type="dxa"/>
          </w:tcPr>
          <w:p>
            <w:pPr/>
            <w:r>
              <w:t xml:space="preserve">PyMuPDF / pdfplumber</w:t>
            </w:r>
          </w:p>
        </w:tc>
        <w:tc>
          <w:tcPr>
            <w:tcW w:w="4606" w:type="dxa"/>
          </w:tcPr>
          <w:p>
            <w:pPr/>
            <w:r>
              <w:t xml:space="preserve">Text, pages, metadata</w:t>
            </w:r>
          </w:p>
        </w:tc>
      </w:tr>
      <w:tr>
        <w:tc>
          <w:tcPr>
            <w:tcW w:w="1659" w:type="dxa"/>
          </w:tcPr>
          <w:p>
            <w:pPr/>
            <w:r>
              <w:t xml:space="preserve">Rules engine</w:t>
            </w:r>
          </w:p>
        </w:tc>
        <w:tc>
          <w:tcPr>
            <w:tcW w:w="3095" w:type="dxa"/>
          </w:tcPr>
          <w:p>
            <w:pPr/>
            <w:r>
              <w:t xml:space="preserve">Versioned YAML/JSON rule packs</w:t>
            </w:r>
          </w:p>
        </w:tc>
        <w:tc>
          <w:tcPr>
            <w:tcW w:w="4606" w:type="dxa"/>
          </w:tcPr>
          <w:p>
            <w:pPr/>
            <w:r>
              <w:t xml:space="preserve">Checklists, date rules, reminder windows, escalation</w:t>
            </w:r>
          </w:p>
        </w:tc>
      </w:tr>
      <w:tr>
        <w:tc>
          <w:tcPr>
            <w:tcW w:w="1659" w:type="dxa"/>
          </w:tcPr>
          <w:p>
            <w:pPr/>
            <w:r>
              <w:t xml:space="preserve">Integrity</w:t>
            </w:r>
          </w:p>
        </w:tc>
        <w:tc>
          <w:tcPr>
            <w:tcW w:w="3095" w:type="dxa"/>
          </w:tcPr>
          <w:p>
            <w:pPr/>
            <w:r>
              <w:t xml:space="preserve">SHA-256</w:t>
            </w:r>
          </w:p>
        </w:tc>
        <w:tc>
          <w:tcPr>
            <w:tcW w:w="4606" w:type="dxa"/>
          </w:tcPr>
          <w:p>
            <w:pPr/>
            <w:r>
              <w:t xml:space="preserve">Detects change after ingestion (not authenticity)</w:t>
            </w:r>
          </w:p>
        </w:tc>
      </w:tr>
      <w:tr>
        <w:tc>
          <w:tcPr>
            <w:tcW w:w="1659" w:type="dxa"/>
          </w:tcPr>
          <w:p>
            <w:pPr/>
            <w:r>
              <w:t xml:space="preserve">Jobs</w:t>
            </w:r>
          </w:p>
        </w:tc>
        <w:tc>
          <w:tcPr>
            <w:tcW w:w="3095" w:type="dxa"/>
          </w:tcPr>
          <w:p>
            <w:pPr/>
            <w:r>
              <w:t xml:space="preserve">Celery + Redis or lightweight scheduler</w:t>
            </w:r>
          </w:p>
        </w:tc>
        <w:tc>
          <w:tcPr>
            <w:tcW w:w="4606" w:type="dxa"/>
          </w:tcPr>
          <w:p>
            <w:pPr/>
            <w:r>
              <w:t xml:space="preserve">Reminders, escalations, OCR, reports; idempotent with retries</w:t>
            </w:r>
          </w:p>
        </w:tc>
      </w:tr>
      <w:tr>
        <w:tc>
          <w:tcPr>
            <w:tcW w:w="1659" w:type="dxa"/>
          </w:tcPr>
          <w:p>
            <w:pPr/>
            <w:r>
              <w:t xml:space="preserve">Connectors</w:t>
            </w:r>
          </w:p>
        </w:tc>
        <w:tc>
          <w:tcPr>
            <w:tcW w:w="3095" w:type="dxa"/>
          </w:tcPr>
          <w:p>
            <w:pPr/>
            <w:r>
              <w:t xml:space="preserve">Adapter interface + mock bank adapter</w:t>
            </w:r>
          </w:p>
        </w:tc>
        <w:tc>
          <w:tcPr>
            <w:tcW w:w="4606" w:type="dxa"/>
          </w:tcPr>
          <w:p>
            <w:pPr/>
            <w:r>
              <w:t xml:space="preserve">Normalized results with provenance</w:t>
            </w:r>
          </w:p>
        </w:tc>
      </w:tr>
      <w:tr>
        <w:tc>
          <w:tcPr>
            <w:tcW w:w="1659" w:type="dxa"/>
          </w:tcPr>
          <w:p>
            <w:pPr/>
            <w:r>
              <w:t xml:space="preserve">Notifications</w:t>
            </w:r>
          </w:p>
        </w:tc>
        <w:tc>
          <w:tcPr>
            <w:tcW w:w="3095" w:type="dxa"/>
          </w:tcPr>
          <w:p>
            <w:pPr/>
            <w:r>
              <w:t xml:space="preserve">In-app, email/SMS sandbox</w:t>
            </w:r>
          </w:p>
        </w:tc>
        <w:tc>
          <w:tcPr>
            <w:tcW w:w="4606" w:type="dxa"/>
          </w:tcPr>
          <w:p>
            <w:pPr/>
            <w:r>
              <w:t xml:space="preserve">Alerts with delivery logs</w:t>
            </w:r>
          </w:p>
        </w:tc>
      </w:tr>
      <w:tr>
        <w:tc>
          <w:tcPr>
            <w:tcW w:w="1659" w:type="dxa"/>
          </w:tcPr>
          <w:p>
            <w:pPr/>
            <w:r>
              <w:t xml:space="preserve">Reporting</w:t>
            </w:r>
          </w:p>
        </w:tc>
        <w:tc>
          <w:tcPr>
            <w:tcW w:w="3095" w:type="dxa"/>
          </w:tcPr>
          <w:p>
            <w:pPr/>
            <w:r>
              <w:t xml:space="preserve">Dashboard charts, CSV/PDF export</w:t>
            </w:r>
          </w:p>
        </w:tc>
        <w:tc>
          <w:tcPr>
            <w:tcW w:w="4606" w:type="dxa"/>
          </w:tcPr>
          <w:p>
            <w:pPr/>
            <w:r>
              <w:t xml:space="preserve">Monitoring and metrics</w:t>
            </w:r>
          </w:p>
        </w:tc>
      </w:tr>
      <w:tr>
        <w:tc>
          <w:tcPr>
            <w:tcW w:w="1659" w:type="dxa"/>
          </w:tcPr>
          <w:p>
            <w:pPr/>
            <w:r>
              <w:t xml:space="preserve">Deployment</w:t>
            </w:r>
          </w:p>
        </w:tc>
        <w:tc>
          <w:tcPr>
            <w:tcW w:w="3095" w:type="dxa"/>
          </w:tcPr>
          <w:p>
            <w:pPr/>
            <w:r>
              <w:t xml:space="preserve">Docker Compose</w:t>
            </w:r>
          </w:p>
        </w:tc>
        <w:tc>
          <w:tcPr>
            <w:tcW w:w="4606" w:type="dxa"/>
          </w:tcPr>
          <w:p>
            <w:pPr/>
            <w:r>
              <w:t xml:space="preserve">Reproducible demo</w:t>
            </w:r>
          </w:p>
        </w:tc>
      </w:tr>
    </w:tbl>
    <w:p>
      <w:pPr/>
      <w:r>
        <w:rPr>
          <w:b/>
        </w:rPr>
        <w:t xml:space="preserve">Flow:</w:t>
      </w:r>
      <w:r>
        <w:t xml:space="preserve"> Institution / Authorized user &gt; Registry &gt; Secure upload &gt; OCR and checks &gt; Authorized source connector or manual verification &gt; Lifecycle Passport &gt; Maturity and release workflow &gt; Reviewer dashboard &gt; Audit trail.</w:t>
      </w:r>
    </w:p>
    <w:p>
      <w:pPr>
        <w:pStyle w:val="Heading2"/>
      </w:pPr>
      <w:r>
        <w:t xml:space="preserve">9. Data Model</w:t>
      </w:r>
    </w:p>
    <w:tbl>
      <w:tblPr>
        <w:tblStyle w:val="TableGrid"/>
        <w:tblW w:w="0" w:type="auto"/>
        <w:tblLayout w:type="fixed"/>
        <w:tblLook w:val="04A0" w:firstRow="1" w:lastRow="0" w:firstColumn="0" w:lastColumn="0" w:noHBand="0" w:noVBand="1"/>
      </w:tblPr>
      <w:tblGrid>
        <w:gridCol w:w="3145"/>
        <w:gridCol w:w="6214"/>
      </w:tblGrid>
      <w:tr>
        <w:trPr>
          <w:tblHeader/>
        </w:trPr>
        <w:tc>
          <w:tcPr>
            <w:tcW w:w="3145" w:type="dxa"/>
            <w:shd w:val="clear" w:color="auto" w:fill="F2F2F2"/>
          </w:tcPr>
          <w:p>
            <w:pPr/>
            <w:r>
              <w:t xml:space="preserve">Entity</w:t>
            </w:r>
          </w:p>
        </w:tc>
        <w:tc>
          <w:tcPr>
            <w:tcW w:w="6214" w:type="dxa"/>
            <w:shd w:val="clear" w:color="auto" w:fill="F2F2F2"/>
          </w:tcPr>
          <w:p>
            <w:pPr/>
            <w:r>
              <w:t xml:space="preserve">Illustrative fields</w:t>
            </w:r>
          </w:p>
        </w:tc>
      </w:tr>
      <w:tr>
        <w:tc>
          <w:tcPr>
            <w:tcW w:w="3145" w:type="dxa"/>
          </w:tcPr>
          <w:p>
            <w:pPr/>
            <w:r>
              <w:t xml:space="preserve">Institution</w:t>
            </w:r>
          </w:p>
        </w:tc>
        <w:tc>
          <w:tcPr>
            <w:tcW w:w="6214" w:type="dxa"/>
          </w:tcPr>
          <w:p>
            <w:pPr/>
            <w:r>
              <w:t xml:space="preserve">institution_id, name, region, status, authorized contacts</w:t>
            </w:r>
          </w:p>
        </w:tc>
      </w:tr>
      <w:tr>
        <w:tc>
          <w:tcPr>
            <w:tcW w:w="3145" w:type="dxa"/>
          </w:tcPr>
          <w:p>
            <w:pPr/>
            <w:r>
              <w:t xml:space="preserve">Deposit</w:t>
            </w:r>
          </w:p>
        </w:tc>
        <w:tc>
          <w:tcPr>
            <w:tcW w:w="6214" w:type="dxa"/>
          </w:tcPr>
          <w:p>
            <w:pPr/>
            <w:r>
              <w:t xml:space="preserve">deposit_id, institution_id, amount, bank, branch, receipt_no, issue_date, maturity_date, lifecycle_status, parent_deposit_id</w:t>
            </w:r>
          </w:p>
        </w:tc>
      </w:tr>
      <w:tr>
        <w:tc>
          <w:tcPr>
            <w:tcW w:w="3145" w:type="dxa"/>
          </w:tcPr>
          <w:p>
            <w:pPr/>
            <w:r>
              <w:t xml:space="preserve">Document</w:t>
            </w:r>
          </w:p>
        </w:tc>
        <w:tc>
          <w:tcPr>
            <w:tcW w:w="6214" w:type="dxa"/>
          </w:tcPr>
          <w:p>
            <w:pPr/>
            <w:r>
              <w:t xml:space="preserve">document_id, deposit_id, type, file_hash, storage_key, version, upload_time</w:t>
            </w:r>
          </w:p>
        </w:tc>
      </w:tr>
      <w:tr>
        <w:tc>
          <w:tcPr>
            <w:tcW w:w="3145" w:type="dxa"/>
          </w:tcPr>
          <w:p>
            <w:pPr/>
            <w:r>
              <w:t xml:space="preserve">ExtractedField</w:t>
            </w:r>
          </w:p>
        </w:tc>
        <w:tc>
          <w:tcPr>
            <w:tcW w:w="6214" w:type="dxa"/>
          </w:tcPr>
          <w:p>
            <w:pPr/>
            <w:r>
              <w:t xml:space="preserve">document_id, field_name, value, confidence, page_no, bounding_box</w:t>
            </w:r>
          </w:p>
        </w:tc>
      </w:tr>
      <w:tr>
        <w:tc>
          <w:tcPr>
            <w:tcW w:w="3145" w:type="dxa"/>
          </w:tcPr>
          <w:p>
            <w:pPr/>
            <w:r>
              <w:t xml:space="preserve">VerificationEvent</w:t>
            </w:r>
          </w:p>
        </w:tc>
        <w:tc>
          <w:tcPr>
            <w:tcW w:w="6214" w:type="dxa"/>
          </w:tcPr>
          <w:p>
            <w:pPr/>
            <w:r>
              <w:t xml:space="preserve">deposit_id, source, checked_at, status, fields_compared, response_ref, is_simulated</w:t>
            </w:r>
          </w:p>
        </w:tc>
      </w:tr>
      <w:tr>
        <w:tc>
          <w:tcPr>
            <w:tcW w:w="3145" w:type="dxa"/>
          </w:tcPr>
          <w:p>
            <w:pPr/>
            <w:r>
              <w:t xml:space="preserve">RulePack / Checklist</w:t>
            </w:r>
          </w:p>
        </w:tc>
        <w:tc>
          <w:tcPr>
            <w:tcW w:w="6214" w:type="dxa"/>
          </w:tcPr>
          <w:p>
            <w:pPr/>
            <w:r>
              <w:t xml:space="preserve">rule_id, version, applicability, requirement, effective_date, source_reference</w:t>
            </w:r>
          </w:p>
        </w:tc>
      </w:tr>
      <w:tr>
        <w:tc>
          <w:tcPr>
            <w:tcW w:w="3145" w:type="dxa"/>
          </w:tcPr>
          <w:p>
            <w:pPr/>
            <w:r>
              <w:t xml:space="preserve">Task / Alert</w:t>
            </w:r>
          </w:p>
        </w:tc>
        <w:tc>
          <w:tcPr>
            <w:tcW w:w="6214" w:type="dxa"/>
          </w:tcPr>
          <w:p>
            <w:pPr/>
            <w:r>
              <w:t xml:space="preserve">task_id, deposit_id, type, due_date, owner, status, escalation_level</w:t>
            </w:r>
          </w:p>
        </w:tc>
      </w:tr>
      <w:tr>
        <w:tc>
          <w:tcPr>
            <w:tcW w:w="3145" w:type="dxa"/>
          </w:tcPr>
          <w:p>
            <w:pPr/>
            <w:r>
              <w:t xml:space="preserve">ReleaseRequest</w:t>
            </w:r>
          </w:p>
        </w:tc>
        <w:tc>
          <w:tcPr>
            <w:tcW w:w="6214" w:type="dxa"/>
          </w:tcPr>
          <w:p>
            <w:pPr/>
            <w:r>
              <w:t xml:space="preserve">request_id, deposit_id, checklist_version, status, submitted_at</w:t>
            </w:r>
          </w:p>
        </w:tc>
      </w:tr>
      <w:tr>
        <w:tc>
          <w:tcPr>
            <w:tcW w:w="3145" w:type="dxa"/>
          </w:tcPr>
          <w:p>
            <w:pPr/>
            <w:r>
              <w:t xml:space="preserve">AuditEvent</w:t>
            </w:r>
          </w:p>
        </w:tc>
        <w:tc>
          <w:tcPr>
            <w:tcW w:w="6214" w:type="dxa"/>
          </w:tcPr>
          <w:p>
            <w:pPr/>
            <w:r>
              <w:t xml:space="preserve">actor, action, object_id, timestamp, before/after, reason, evidence_ref, prev_hash</w:t>
            </w:r>
          </w:p>
        </w:tc>
      </w:tr>
    </w:tbl>
    <w:p>
      <w:pPr>
        <w:pStyle w:val="Heading2"/>
      </w:pPr>
      <w:r>
        <w:t xml:space="preserve">10. Status Design</w:t>
      </w:r>
    </w:p>
    <w:tbl>
      <w:tblPr>
        <w:tblStyle w:val="TableGrid"/>
        <w:tblW w:w="0" w:type="auto"/>
        <w:tblLayout w:type="fixed"/>
        <w:tblLook w:val="04A0" w:firstRow="1" w:lastRow="0" w:firstColumn="0" w:lastColumn="0" w:noHBand="0" w:noVBand="1"/>
      </w:tblPr>
      <w:tblGrid>
        <w:gridCol w:w="2905"/>
        <w:gridCol w:w="6454"/>
      </w:tblGrid>
      <w:tr>
        <w:trPr>
          <w:tblHeader/>
        </w:trPr>
        <w:tc>
          <w:tcPr>
            <w:tcW w:w="2905" w:type="dxa"/>
            <w:shd w:val="clear" w:color="auto" w:fill="F2F2F2"/>
          </w:tcPr>
          <w:p>
            <w:pPr/>
            <w:r>
              <w:t xml:space="preserve">Dimension</w:t>
            </w:r>
          </w:p>
        </w:tc>
        <w:tc>
          <w:tcPr>
            <w:tcW w:w="6454" w:type="dxa"/>
            <w:shd w:val="clear" w:color="auto" w:fill="F2F2F2"/>
          </w:tcPr>
          <w:p>
            <w:pPr/>
            <w:r>
              <w:t xml:space="preserve">States</w:t>
            </w:r>
          </w:p>
        </w:tc>
      </w:tr>
      <w:tr>
        <w:tc>
          <w:tcPr>
            <w:tcW w:w="2905" w:type="dxa"/>
          </w:tcPr>
          <w:p>
            <w:pPr/>
            <w:r>
              <w:t xml:space="preserve">Document intake</w:t>
            </w:r>
          </w:p>
        </w:tc>
        <w:tc>
          <w:tcPr>
            <w:tcW w:w="6454" w:type="dxa"/>
          </w:tcPr>
          <w:p>
            <w:pPr/>
            <w:r>
              <w:t xml:space="preserve">Uploaded / unreadable / missing</w:t>
            </w:r>
          </w:p>
        </w:tc>
      </w:tr>
      <w:tr>
        <w:tc>
          <w:tcPr>
            <w:tcW w:w="2905" w:type="dxa"/>
          </w:tcPr>
          <w:p>
            <w:pPr/>
            <w:r>
              <w:t xml:space="preserve">Field extraction</w:t>
            </w:r>
          </w:p>
        </w:tc>
        <w:tc>
          <w:tcPr>
            <w:tcW w:w="6454" w:type="dxa"/>
          </w:tcPr>
          <w:p>
            <w:pPr/>
            <w:r>
              <w:t xml:space="preserve">Extracted / low confidence / manually corrected</w:t>
            </w:r>
          </w:p>
        </w:tc>
      </w:tr>
      <w:tr>
        <w:tc>
          <w:tcPr>
            <w:tcW w:w="2905" w:type="dxa"/>
          </w:tcPr>
          <w:p>
            <w:pPr/>
            <w:r>
              <w:t xml:space="preserve">Source verification</w:t>
            </w:r>
          </w:p>
        </w:tc>
        <w:tc>
          <w:tcPr>
            <w:tcW w:w="6454" w:type="dxa"/>
          </w:tcPr>
          <w:p>
            <w:pPr/>
            <w:r>
              <w:t xml:space="preserve">Verified by source / mismatch / expired / pending / unavailable / manual review / not checked</w:t>
            </w:r>
          </w:p>
        </w:tc>
      </w:tr>
      <w:tr>
        <w:tc>
          <w:tcPr>
            <w:tcW w:w="2905" w:type="dxa"/>
          </w:tcPr>
          <w:p>
            <w:pPr/>
            <w:r>
              <w:t xml:space="preserve">Checklist outcome</w:t>
            </w:r>
          </w:p>
        </w:tc>
        <w:tc>
          <w:tcPr>
            <w:tcW w:w="6454" w:type="dxa"/>
          </w:tcPr>
          <w:p>
            <w:pPr/>
            <w:r>
              <w:t xml:space="preserve">Satisfied / deficient / not applicable / not evaluated</w:t>
            </w:r>
          </w:p>
        </w:tc>
      </w:tr>
      <w:tr>
        <w:tc>
          <w:tcPr>
            <w:tcW w:w="2905" w:type="dxa"/>
          </w:tcPr>
          <w:p>
            <w:pPr/>
            <w:r>
              <w:t xml:space="preserve">Workflow</w:t>
            </w:r>
          </w:p>
        </w:tc>
        <w:tc>
          <w:tcPr>
            <w:tcW w:w="6454" w:type="dxa"/>
          </w:tcPr>
          <w:p>
            <w:pPr/>
            <w:r>
              <w:t xml:space="preserve">Draft / submitted / correction requested / under review / completed</w:t>
            </w:r>
          </w:p>
        </w:tc>
      </w:tr>
      <w:tr>
        <w:tc>
          <w:tcPr>
            <w:tcW w:w="2905" w:type="dxa"/>
          </w:tcPr>
          <w:p>
            <w:pPr/>
            <w:r>
              <w:t xml:space="preserve">Instrument</w:t>
            </w:r>
          </w:p>
        </w:tc>
        <w:tc>
          <w:tcPr>
            <w:tcW w:w="6454" w:type="dxa"/>
          </w:tcPr>
          <w:p>
            <w:pPr/>
            <w:r>
              <w:t xml:space="preserve">Active / expiring / matured / renewed / replaced / released</w:t>
            </w:r>
          </w:p>
        </w:tc>
      </w:tr>
    </w:tbl>
    <w:p>
      <w:pPr>
        <w:pStyle w:val="Heading2"/>
      </w:pPr>
      <w:r>
        <w:t xml:space="preserve">11. Prototype Scope</w:t>
      </w:r>
    </w:p>
    <w:tbl>
      <w:tblPr>
        <w:tblStyle w:val="TableGrid"/>
        <w:tblW w:w="0" w:type="auto"/>
        <w:tblLayout w:type="fixed"/>
        <w:tblLook w:val="04A0" w:firstRow="1" w:lastRow="0" w:firstColumn="0" w:lastColumn="0" w:noHBand="0" w:noVBand="1"/>
      </w:tblPr>
      <w:tblGrid>
        <w:gridCol w:w="4438"/>
        <w:gridCol w:w="4920"/>
      </w:tblGrid>
      <w:tr>
        <w:trPr>
          <w:tblHeader/>
        </w:trPr>
        <w:tc>
          <w:tcPr>
            <w:tcW w:w="4438" w:type="dxa"/>
            <w:shd w:val="clear" w:color="auto" w:fill="F2F2F2"/>
          </w:tcPr>
          <w:p>
            <w:pPr/>
            <w:r>
              <w:t xml:space="preserve">Priority</w:t>
            </w:r>
          </w:p>
        </w:tc>
        <w:tc>
          <w:tcPr>
            <w:tcW w:w="4920" w:type="dxa"/>
            <w:shd w:val="clear" w:color="auto" w:fill="F2F2F2"/>
          </w:tcPr>
          <w:p>
            <w:pPr/>
            <w:r>
              <w:t xml:space="preserve">Features</w:t>
            </w:r>
          </w:p>
        </w:tc>
      </w:tr>
      <w:tr>
        <w:tc>
          <w:tcPr>
            <w:tcW w:w="4438" w:type="dxa"/>
          </w:tcPr>
          <w:p>
            <w:pPr/>
            <w:r>
              <w:t xml:space="preserve">Must work (real backend state, synthetic data)</w:t>
            </w:r>
          </w:p>
        </w:tc>
        <w:tc>
          <w:tcPr>
            <w:tcW w:w="4920" w:type="dxa"/>
          </w:tcPr>
          <w:p>
            <w:pPr/>
            <w:r>
              <w:t xml:space="preserve">Role-based login; institution registry; deposit CRUD; secure upload with hash; OCR extraction; discrepancy highlighting; maturity tracking and tasks; release request workflow; search and reports; audit history; Lifecycle Passport; Trust Ladder</w:t>
            </w:r>
          </w:p>
        </w:tc>
      </w:tr>
      <w:tr>
        <w:tc>
          <w:tcPr>
            <w:tcW w:w="4438" w:type="dxa"/>
          </w:tcPr>
          <w:p>
            <w:pPr/>
            <w:r>
              <w:t xml:space="preserve">Competitive</w:t>
            </w:r>
          </w:p>
        </w:tc>
        <w:tc>
          <w:tcPr>
            <w:tcW w:w="4920" w:type="dxa"/>
          </w:tcPr>
          <w:p>
            <w:pPr/>
            <w:r>
              <w:t xml:space="preserve">Duplicate detection; replacement lineage with gap detection; versioned rules; priority queue; escalation; simulated bank adapter; bulk import; hash-chained audit; maker-checker</w:t>
            </w:r>
          </w:p>
        </w:tc>
      </w:tr>
      <w:tr>
        <w:tc>
          <w:tcPr>
            <w:tcW w:w="4438" w:type="dxa"/>
          </w:tcPr>
          <w:p>
            <w:pPr/>
            <w:r>
              <w:t xml:space="preserve">Stretch</w:t>
            </w:r>
          </w:p>
        </w:tc>
        <w:tc>
          <w:tcPr>
            <w:tcW w:w="4920" w:type="dxa"/>
          </w:tcPr>
          <w:p>
            <w:pPr/>
            <w:r>
              <w:t xml:space="preserve">Real bank verification; AICTE integration; QR/signature check; tamper analysis; forecasting; workload analytics</w:t>
            </w:r>
          </w:p>
        </w:tc>
      </w:tr>
    </w:tbl>
    <w:p>
      <w:pPr/>
      <w:r>
        <w:rPr>
          <w:b/>
        </w:rPr>
        <w:t xml:space="preserve">Build phases:</w:t>
      </w:r>
      <w:r>
        <w:t xml:space="preserve"> (1) core repository, roles, upload; (2) validation, OCR comparison, duplicate detection; (3) maturity alerts and task list; (4) renewal chain and gap detection; (5) release/refund workflow and authorization gates; (6) simulated verification, dashboards, reports, bulk import.</w:t>
      </w:r>
    </w:p>
    <w:p>
      <w:pPr/>
      <w:r>
        <w:rPr>
          <w:b/>
        </w:rPr>
        <w:t xml:space="preserve">Scope advice:</w:t>
      </w:r>
      <w:r>
        <w:t xml:space="preserve"> one reliable end-to-end workflow beats many disconnected screens or hard-coded results.</w:t>
      </w:r>
    </w:p>
    <w:p>
      <w:pPr>
        <w:pStyle w:val="Heading2"/>
      </w:pPr>
      <w:r>
        <w:t xml:space="preserve">12. Demo Plan (repeatable with seeded data)</w:t>
      </w:r>
    </w:p>
    <w:p>
      <w:pPr>
        <w:pStyle w:val="ListParagraph"/>
        <w:numPr>
          <w:ilvl w:val="0"/>
          <w:numId w:val="5"/>
        </w:numPr>
      </w:pPr>
      <w:r>
        <w:rPr>
          <w:b/>
        </w:rPr>
        <w:t xml:space="preserve">Submission:</w:t>
      </w:r>
      <w:r>
        <w:t xml:space="preserve"> institution uploads a fictional FDR; OCR fields appear beside the document.</w:t>
      </w:r>
    </w:p>
    <w:p>
      <w:pPr>
        <w:pStyle w:val="ListParagraph"/>
        <w:numPr>
          <w:ilvl w:val="0"/>
          <w:numId w:val="5"/>
        </w:numPr>
      </w:pPr>
      <w:r>
        <w:rPr>
          <w:b/>
        </w:rPr>
        <w:t xml:space="preserve">Discrepancy:</w:t>
      </w:r>
      <w:r>
        <w:t xml:space="preserve"> Rs 10 lakh entered vs Rs 8 lakh in simulated confirmation; Mismatch Map and review task appear.</w:t>
      </w:r>
    </w:p>
    <w:p>
      <w:pPr>
        <w:pStyle w:val="ListParagraph"/>
        <w:numPr>
          <w:ilvl w:val="0"/>
          <w:numId w:val="5"/>
        </w:numPr>
      </w:pPr>
      <w:r>
        <w:rPr>
          <w:b/>
        </w:rPr>
        <w:t xml:space="preserve">Officer action:</w:t>
      </w:r>
      <w:r>
        <w:t xml:space="preserve"> officer opens evidence, records observation, requests correction; institution sees status; audit timeline updates.</w:t>
      </w:r>
    </w:p>
    <w:p>
      <w:pPr>
        <w:pStyle w:val="ListParagraph"/>
        <w:numPr>
          <w:ilvl w:val="0"/>
          <w:numId w:val="5"/>
        </w:numPr>
      </w:pPr>
      <w:r>
        <w:rPr>
          <w:b/>
        </w:rPr>
        <w:t xml:space="preserve">Verification states:</w:t>
      </w:r>
      <w:r>
        <w:t xml:space="preserve"> show Verified, Mismatch, Pending and Source Unavailable from the mock connector, labelled simulated.</w:t>
      </w:r>
    </w:p>
    <w:p>
      <w:pPr>
        <w:pStyle w:val="ListParagraph"/>
        <w:numPr>
          <w:ilvl w:val="0"/>
          <w:numId w:val="5"/>
        </w:numPr>
      </w:pPr>
      <w:r>
        <w:rPr>
          <w:b/>
        </w:rPr>
        <w:t xml:space="preserve">Monitoring:</w:t>
      </w:r>
      <w:r>
        <w:t xml:space="preserve"> a second deposit nears maturity; dashboard shows deadline, owner, alert history and next action.</w:t>
      </w:r>
    </w:p>
    <w:p>
      <w:pPr>
        <w:pStyle w:val="ListParagraph"/>
        <w:numPr>
          <w:ilvl w:val="0"/>
          <w:numId w:val="5"/>
        </w:numPr>
      </w:pPr>
      <w:r>
        <w:rPr>
          <w:b/>
        </w:rPr>
        <w:t xml:space="preserve">Renewal:</w:t>
      </w:r>
      <w:r>
        <w:t xml:space="preserve"> upload replacement; show lineage and coverage-gap check.</w:t>
      </w:r>
    </w:p>
    <w:p>
      <w:pPr>
        <w:pStyle w:val="ListParagraph"/>
        <w:numPr>
          <w:ilvl w:val="0"/>
          <w:numId w:val="5"/>
        </w:numPr>
      </w:pPr>
      <w:r>
        <w:rPr>
          <w:b/>
        </w:rPr>
        <w:t xml:space="preserve">Release:</w:t>
      </w:r>
      <w:r>
        <w:t xml:space="preserve"> request blocked by a missing clearance until the authorized reviewer acts; show readiness checker.</w:t>
      </w:r>
    </w:p>
    <w:p>
      <w:pPr>
        <w:pStyle w:val="ListParagraph"/>
        <w:numPr>
          <w:ilvl w:val="0"/>
          <w:numId w:val="5"/>
        </w:numPr>
      </w:pPr>
      <w:r>
        <w:rPr>
          <w:b/>
        </w:rPr>
        <w:t xml:space="preserve">Audit:</w:t>
      </w:r>
      <w:r>
        <w:t xml:space="preserve"> open the Passport and audit timeline; export the Release Pack.</w:t>
      </w:r>
    </w:p>
    <w:p>
      <w:pPr/>
      <w:r>
        <w:t xml:space="preserve">State clearly which outputs are real software results and which are simulated.</w:t>
      </w:r>
    </w:p>
    <w:p>
      <w:pPr>
        <w:pStyle w:val="Heading2"/>
      </w:pPr>
      <w:r>
        <w:t xml:space="preserve">13. Metrics and Test Scenarios</w:t>
      </w:r>
    </w:p>
    <w:tbl>
      <w:tblPr>
        <w:tblStyle w:val="TableGrid"/>
        <w:tblW w:w="0" w:type="auto"/>
        <w:tblLayout w:type="fixed"/>
        <w:tblLook w:val="04A0" w:firstRow="1" w:lastRow="0" w:firstColumn="0" w:lastColumn="0" w:noHBand="0" w:noVBand="1"/>
      </w:tblPr>
      <w:tblGrid>
        <w:gridCol w:w="3853"/>
        <w:gridCol w:w="5506"/>
      </w:tblGrid>
      <w:tr>
        <w:trPr>
          <w:tblHeader/>
        </w:trPr>
        <w:tc>
          <w:tcPr>
            <w:tcW w:w="3853" w:type="dxa"/>
            <w:shd w:val="clear" w:color="auto" w:fill="F2F2F2"/>
          </w:tcPr>
          <w:p>
            <w:pPr/>
            <w:r>
              <w:t xml:space="preserve">Metric</w:t>
            </w:r>
          </w:p>
        </w:tc>
        <w:tc>
          <w:tcPr>
            <w:tcW w:w="5506" w:type="dxa"/>
            <w:shd w:val="clear" w:color="auto" w:fill="F2F2F2"/>
          </w:tcPr>
          <w:p>
            <w:pPr/>
            <w:r>
              <w:t xml:space="preserve">How measured</w:t>
            </w:r>
          </w:p>
        </w:tc>
      </w:tr>
      <w:tr>
        <w:tc>
          <w:tcPr>
            <w:tcW w:w="3853" w:type="dxa"/>
          </w:tcPr>
          <w:p>
            <w:pPr/>
            <w:r>
              <w:t xml:space="preserve">Field extraction accuracy</w:t>
            </w:r>
          </w:p>
        </w:tc>
        <w:tc>
          <w:tcPr>
            <w:tcW w:w="5506" w:type="dxa"/>
          </w:tcPr>
          <w:p>
            <w:pPr/>
            <w:r>
              <w:t xml:space="preserve">Correct fields / total evaluated, per field</w:t>
            </w:r>
          </w:p>
        </w:tc>
      </w:tr>
      <w:tr>
        <w:tc>
          <w:tcPr>
            <w:tcW w:w="3853" w:type="dxa"/>
          </w:tcPr>
          <w:p>
            <w:pPr/>
            <w:r>
              <w:t xml:space="preserve">Discrepancy detection</w:t>
            </w:r>
          </w:p>
        </w:tc>
        <w:tc>
          <w:tcPr>
            <w:tcW w:w="5506" w:type="dxa"/>
          </w:tcPr>
          <w:p>
            <w:pPr/>
            <w:r>
              <w:t xml:space="preserve">Seeded discrepancies caught, missed, false alerts</w:t>
            </w:r>
          </w:p>
        </w:tc>
      </w:tr>
      <w:tr>
        <w:tc>
          <w:tcPr>
            <w:tcW w:w="3853" w:type="dxa"/>
          </w:tcPr>
          <w:p>
            <w:pPr/>
            <w:r>
              <w:t xml:space="preserve">Duplicate detection</w:t>
            </w:r>
          </w:p>
        </w:tc>
        <w:tc>
          <w:tcPr>
            <w:tcW w:w="5506" w:type="dxa"/>
          </w:tcPr>
          <w:p>
            <w:pPr/>
            <w:r>
              <w:t xml:space="preserve">Known duplicates identified</w:t>
            </w:r>
          </w:p>
        </w:tc>
      </w:tr>
      <w:tr>
        <w:tc>
          <w:tcPr>
            <w:tcW w:w="3853" w:type="dxa"/>
          </w:tcPr>
          <w:p>
            <w:pPr/>
            <w:r>
              <w:t xml:space="preserve">Record completeness</w:t>
            </w:r>
          </w:p>
        </w:tc>
        <w:tc>
          <w:tcPr>
            <w:tcW w:w="5506" w:type="dxa"/>
          </w:tcPr>
          <w:p>
            <w:pPr/>
            <w:r>
              <w:t xml:space="preserve">Required fields/documents correctly marked present or missing</w:t>
            </w:r>
          </w:p>
        </w:tc>
      </w:tr>
      <w:tr>
        <w:tc>
          <w:tcPr>
            <w:tcW w:w="3853" w:type="dxa"/>
          </w:tcPr>
          <w:p>
            <w:pPr/>
            <w:r>
              <w:t xml:space="preserve">Alert timeliness</w:t>
            </w:r>
          </w:p>
        </w:tc>
        <w:tc>
          <w:tcPr>
            <w:tcW w:w="5506" w:type="dxa"/>
          </w:tcPr>
          <w:p>
            <w:pPr/>
            <w:r>
              <w:t xml:space="preserve">Reminders created at configured intervals; overdue flagged</w:t>
            </w:r>
          </w:p>
        </w:tc>
      </w:tr>
      <w:tr>
        <w:tc>
          <w:tcPr>
            <w:tcW w:w="3853" w:type="dxa"/>
          </w:tcPr>
          <w:p>
            <w:pPr/>
            <w:r>
              <w:t xml:space="preserve">Renewal traceability</w:t>
            </w:r>
          </w:p>
        </w:tc>
        <w:tc>
          <w:tcPr>
            <w:tcW w:w="5506" w:type="dxa"/>
          </w:tcPr>
          <w:p>
            <w:pPr/>
            <w:r>
              <w:t xml:space="preserve">Replacements correctly linked with history preserved</w:t>
            </w:r>
          </w:p>
        </w:tc>
      </w:tr>
      <w:tr>
        <w:tc>
          <w:tcPr>
            <w:tcW w:w="3853" w:type="dxa"/>
          </w:tcPr>
          <w:p>
            <w:pPr/>
            <w:r>
              <w:t xml:space="preserve">Verification status correctness</w:t>
            </w:r>
          </w:p>
        </w:tc>
        <w:tc>
          <w:tcPr>
            <w:tcW w:w="5506" w:type="dxa"/>
          </w:tcPr>
          <w:p>
            <w:pPr/>
            <w:r>
              <w:t xml:space="preserve">Correct separation of verified, mismatch, pending, unavailable</w:t>
            </w:r>
          </w:p>
        </w:tc>
      </w:tr>
      <w:tr>
        <w:tc>
          <w:tcPr>
            <w:tcW w:w="3853" w:type="dxa"/>
          </w:tcPr>
          <w:p>
            <w:pPr/>
            <w:r>
              <w:t xml:space="preserve">Review turnaround</w:t>
            </w:r>
          </w:p>
        </w:tc>
        <w:tc>
          <w:tcPr>
            <w:tcW w:w="5506" w:type="dxa"/>
          </w:tcPr>
          <w:p>
            <w:pPr/>
            <w:r>
              <w:t xml:space="preserve">Time per review step vs simulated manual baseline</w:t>
            </w:r>
          </w:p>
        </w:tc>
      </w:tr>
      <w:tr>
        <w:tc>
          <w:tcPr>
            <w:tcW w:w="3853" w:type="dxa"/>
          </w:tcPr>
          <w:p>
            <w:pPr/>
            <w:r>
              <w:t xml:space="preserve">Administrative effort</w:t>
            </w:r>
          </w:p>
        </w:tc>
        <w:tc>
          <w:tcPr>
            <w:tcW w:w="5506" w:type="dxa"/>
          </w:tcPr>
          <w:p>
            <w:pPr/>
            <w:r>
              <w:t xml:space="preserve">Steps/minutes per case</w:t>
            </w:r>
          </w:p>
        </w:tc>
      </w:tr>
      <w:tr>
        <w:tc>
          <w:tcPr>
            <w:tcW w:w="3853" w:type="dxa"/>
          </w:tcPr>
          <w:p>
            <w:pPr/>
            <w:r>
              <w:t xml:space="preserve">Audit completeness</w:t>
            </w:r>
          </w:p>
        </w:tc>
        <w:tc>
          <w:tcPr>
            <w:tcW w:w="5506" w:type="dxa"/>
          </w:tcPr>
          <w:p>
            <w:pPr/>
            <w:r>
              <w:t xml:space="preserve">Status changes with actor, timestamp, action, reason</w:t>
            </w:r>
          </w:p>
        </w:tc>
      </w:tr>
    </w:tbl>
    <w:p>
      <w:pPr/>
      <w:r>
        <w:rPr>
          <w:b/>
        </w:rPr>
        <w:t xml:space="preserve">Test scenarios:</w:t>
      </w:r>
      <w:r>
        <w:t xml:space="preserve"> valid submission; missing reference; conflicting amount; past maturity or invalid date sequence; duplicate reference across records; low-confidence OCR; upcoming maturity and overdue reminders; replacement linked to original; coverage gap; release with missing document or clearance; unauthorized edit or approval attempt; bank service unavailable or conflicting; audit verification after edits.</w:t>
      </w:r>
    </w:p>
    <w:p>
      <w:pPr/>
      <w:r>
        <w:t xml:space="preserve">Report measured results and limitations only; avoid unsupported percentage claims.</w:t>
      </w:r>
    </w:p>
    <w:p>
      <w:pPr>
        <w:pStyle w:val="Heading2"/>
      </w:pPr>
      <w:r>
        <w:t xml:space="preserve">14. Risks and Mitigations</w:t>
      </w:r>
    </w:p>
    <w:tbl>
      <w:tblPr>
        <w:tblStyle w:val="TableGrid"/>
        <w:tblW w:w="0" w:type="auto"/>
        <w:tblLayout w:type="fixed"/>
        <w:tblLook w:val="04A0" w:firstRow="1" w:lastRow="0" w:firstColumn="0" w:lastColumn="0" w:noHBand="0" w:noVBand="1"/>
      </w:tblPr>
      <w:tblGrid>
        <w:gridCol w:w="4479"/>
        <w:gridCol w:w="4881"/>
      </w:tblGrid>
      <w:tr>
        <w:trPr>
          <w:tblHeader/>
        </w:trPr>
        <w:tc>
          <w:tcPr>
            <w:tcW w:w="4479" w:type="dxa"/>
            <w:shd w:val="clear" w:color="auto" w:fill="F2F2F2"/>
          </w:tcPr>
          <w:p>
            <w:pPr/>
            <w:r>
              <w:t xml:space="preserve">Risk</w:t>
            </w:r>
          </w:p>
        </w:tc>
        <w:tc>
          <w:tcPr>
            <w:tcW w:w="4881" w:type="dxa"/>
            <w:shd w:val="clear" w:color="auto" w:fill="F2F2F2"/>
          </w:tcPr>
          <w:p>
            <w:pPr/>
            <w:r>
              <w:t xml:space="preserve">Mitigation</w:t>
            </w:r>
          </w:p>
        </w:tc>
      </w:tr>
      <w:tr>
        <w:tc>
          <w:tcPr>
            <w:tcW w:w="4479" w:type="dxa"/>
          </w:tcPr>
          <w:p>
            <w:pPr/>
            <w:r>
              <w:t xml:space="preserve">OCR misreads amount/date</w:t>
            </w:r>
          </w:p>
        </w:tc>
        <w:tc>
          <w:tcPr>
            <w:tcW w:w="4881" w:type="dxa"/>
          </w:tcPr>
          <w:p>
            <w:pPr/>
            <w:r>
              <w:t xml:space="preserve">Show source, value, confidence; mandatory review for uncertain fields</w:t>
            </w:r>
          </w:p>
        </w:tc>
      </w:tr>
      <w:tr>
        <w:tc>
          <w:tcPr>
            <w:tcW w:w="4479" w:type="dxa"/>
          </w:tcPr>
          <w:p>
            <w:pPr/>
            <w:r>
              <w:t xml:space="preserve">Forged document passes internal checks</w:t>
            </w:r>
          </w:p>
        </w:tc>
        <w:tc>
          <w:tcPr>
            <w:tcW w:w="4881" w:type="dxa"/>
          </w:tcPr>
          <w:p>
            <w:pPr/>
            <w:r>
              <w:t xml:space="preserve">Keep source confirmation separate from OCR and consistency</w:t>
            </w:r>
          </w:p>
        </w:tc>
      </w:tr>
      <w:tr>
        <w:tc>
          <w:tcPr>
            <w:tcW w:w="4479" w:type="dxa"/>
          </w:tcPr>
          <w:p>
            <w:pPr/>
            <w:r>
              <w:t xml:space="preserve">Wrong data entered by institution</w:t>
            </w:r>
          </w:p>
        </w:tc>
        <w:tc>
          <w:tcPr>
            <w:tcW w:w="4881" w:type="dxa"/>
          </w:tcPr>
          <w:p>
            <w:pPr/>
            <w:r>
              <w:t xml:space="preserve">Compare with document and source results</w:t>
            </w:r>
          </w:p>
        </w:tc>
      </w:tr>
      <w:tr>
        <w:tc>
          <w:tcPr>
            <w:tcW w:w="4479" w:type="dxa"/>
          </w:tcPr>
          <w:p>
            <w:pPr/>
            <w:r>
              <w:t xml:space="preserve">No bank API available</w:t>
            </w:r>
          </w:p>
        </w:tc>
        <w:tc>
          <w:tcPr>
            <w:tcW w:w="4881" w:type="dxa"/>
          </w:tcPr>
          <w:p>
            <w:pPr/>
            <w:r>
              <w:t xml:space="preserve">Manual verification route and explicit Source Unavailable status</w:t>
            </w:r>
          </w:p>
        </w:tc>
      </w:tr>
      <w:tr>
        <w:tc>
          <w:tcPr>
            <w:tcW w:w="4479" w:type="dxa"/>
          </w:tcPr>
          <w:p>
            <w:pPr/>
            <w:r>
              <w:t xml:space="preserve">Reminder job fails or duplicates</w:t>
            </w:r>
          </w:p>
        </w:tc>
        <w:tc>
          <w:tcPr>
            <w:tcW w:w="4881" w:type="dxa"/>
          </w:tcPr>
          <w:p>
            <w:pPr/>
            <w:r>
              <w:t xml:space="preserve">Persistent idempotent jobs, retries, alert logs, dashboard of unresolved alerts</w:t>
            </w:r>
          </w:p>
        </w:tc>
      </w:tr>
      <w:tr>
        <w:tc>
          <w:tcPr>
            <w:tcW w:w="4479" w:type="dxa"/>
          </w:tcPr>
          <w:p>
            <w:pPr/>
            <w:r>
              <w:t xml:space="preserve">Unauthorized critical-field change</w:t>
            </w:r>
          </w:p>
        </w:tc>
        <w:tc>
          <w:tcPr>
            <w:tcW w:w="4881" w:type="dxa"/>
          </w:tcPr>
          <w:p>
            <w:pPr/>
            <w:r>
              <w:t xml:space="preserve">Server-side permissions, before/after values, forced re-verification</w:t>
            </w:r>
          </w:p>
        </w:tc>
      </w:tr>
      <w:tr>
        <w:tc>
          <w:tcPr>
            <w:tcW w:w="4479" w:type="dxa"/>
          </w:tcPr>
          <w:p>
            <w:pPr/>
            <w:r>
              <w:t xml:space="preserve">Renewal wrongly treated as accepted</w:t>
            </w:r>
          </w:p>
        </w:tc>
        <w:tc>
          <w:tcPr>
            <w:tcW w:w="4881" w:type="dxa"/>
          </w:tcPr>
          <w:p>
            <w:pPr/>
            <w:r>
              <w:t xml:space="preserve">Separate submitted, review and accepted statuses</w:t>
            </w:r>
          </w:p>
        </w:tc>
      </w:tr>
      <w:tr>
        <w:tc>
          <w:tcPr>
            <w:tcW w:w="4479" w:type="dxa"/>
          </w:tcPr>
          <w:p>
            <w:pPr/>
            <w:r>
              <w:t xml:space="preserve">Incorrect release decision</w:t>
            </w:r>
          </w:p>
        </w:tc>
        <w:tc>
          <w:tcPr>
            <w:tcW w:w="4881" w:type="dxa"/>
          </w:tcPr>
          <w:p>
            <w:pPr/>
            <w:r>
              <w:t xml:space="preserve">Required clearances, maker-checker, human authorization only</w:t>
            </w:r>
          </w:p>
        </w:tc>
      </w:tr>
      <w:tr>
        <w:tc>
          <w:tcPr>
            <w:tcW w:w="4479" w:type="dxa"/>
          </w:tcPr>
          <w:p>
            <w:pPr/>
            <w:r>
              <w:t xml:space="preserve">Regulations change</w:t>
            </w:r>
          </w:p>
        </w:tc>
        <w:tc>
          <w:tcPr>
            <w:tcW w:w="4881" w:type="dxa"/>
          </w:tcPr>
          <w:p>
            <w:pPr/>
            <w:r>
              <w:t xml:space="preserve">Versioned authorized rule packs; version stored per case</w:t>
            </w:r>
          </w:p>
        </w:tc>
      </w:tr>
      <w:tr>
        <w:tc>
          <w:tcPr>
            <w:tcW w:w="4479" w:type="dxa"/>
          </w:tcPr>
          <w:p>
            <w:pPr/>
            <w:r>
              <w:t xml:space="preserve">Integration unavailable</w:t>
            </w:r>
          </w:p>
        </w:tc>
        <w:tc>
          <w:tcPr>
            <w:tcW w:w="4881" w:type="dxa"/>
          </w:tcPr>
          <w:p>
            <w:pPr/>
            <w:r>
              <w:t xml:space="preserve">Pending state plus manual route</w:t>
            </w:r>
          </w:p>
        </w:tc>
      </w:tr>
      <w:tr>
        <w:tc>
          <w:tcPr>
            <w:tcW w:w="4479" w:type="dxa"/>
          </w:tcPr>
          <w:p>
            <w:pPr/>
            <w:r>
              <w:t xml:space="preserve">False-positive flags</w:t>
            </w:r>
          </w:p>
        </w:tc>
        <w:tc>
          <w:tcPr>
            <w:tcW w:w="4881" w:type="dxa"/>
          </w:tcPr>
          <w:p>
            <w:pPr/>
            <w:r>
              <w:t xml:space="preserve">Explain reason, allow reviewer resolution with recorded reason</w:t>
            </w:r>
          </w:p>
        </w:tc>
      </w:tr>
      <w:tr>
        <w:tc>
          <w:tcPr>
            <w:tcW w:w="4479" w:type="dxa"/>
          </w:tcPr>
          <w:p>
            <w:pPr/>
            <w:r>
              <w:t xml:space="preserve">Legacy data quality</w:t>
            </w:r>
          </w:p>
        </w:tc>
        <w:tc>
          <w:tcPr>
            <w:tcW w:w="4881" w:type="dxa"/>
          </w:tcPr>
          <w:p>
            <w:pPr/>
            <w:r>
              <w:t xml:space="preserve">Bulk import validation, duplicates, reconciliation queue</w:t>
            </w:r>
          </w:p>
        </w:tc>
      </w:tr>
      <w:tr>
        <w:tc>
          <w:tcPr>
            <w:tcW w:w="4479" w:type="dxa"/>
          </w:tcPr>
          <w:p>
            <w:pPr/>
            <w:r>
              <w:t xml:space="preserve">Sensitive data exposure</w:t>
            </w:r>
          </w:p>
        </w:tc>
        <w:tc>
          <w:tcPr>
            <w:tcW w:w="4881" w:type="dxa"/>
          </w:tcPr>
          <w:p>
            <w:pPr/>
            <w:r>
              <w:t xml:space="preserve">Encryption, least privilege, access logging, masking, retention controls</w:t>
            </w:r>
          </w:p>
        </w:tc>
      </w:tr>
    </w:tbl>
    <w:p>
      <w:pPr>
        <w:pStyle w:val="Heading2"/>
      </w:pPr>
      <w:r>
        <w:t xml:space="preserve">15. Security and Regulatory Safeguards</w:t>
      </w:r>
    </w:p>
    <w:p>
      <w:pPr>
        <w:pStyle w:val="ListParagraph"/>
        <w:numPr>
          <w:ilvl w:val="0"/>
          <w:numId w:val="6"/>
        </w:numPr>
      </w:pPr>
      <w:r>
        <w:t xml:space="preserve">Configure fields, timelines and workflows only from current, formally confirmed AICTE requirements; never invent thresholds.</w:t>
      </w:r>
    </w:p>
    <w:p>
      <w:pPr>
        <w:pStyle w:val="ListParagraph"/>
        <w:numPr>
          <w:ilvl w:val="0"/>
          <w:numId w:val="6"/>
        </w:numPr>
      </w:pPr>
      <w:r>
        <w:t xml:space="preserve">Use only approved integration mechanisms; do not assume access to bank or AICTE systems.</w:t>
      </w:r>
    </w:p>
    <w:p>
      <w:pPr>
        <w:pStyle w:val="ListParagraph"/>
        <w:numPr>
          <w:ilvl w:val="0"/>
          <w:numId w:val="6"/>
        </w:numPr>
      </w:pPr>
      <w:r>
        <w:t xml:space="preserve">Use synthetic or anonymized data in the prototype; label simulated integrations.</w:t>
      </w:r>
    </w:p>
    <w:p>
      <w:pPr>
        <w:pStyle w:val="ListParagraph"/>
        <w:numPr>
          <w:ilvl w:val="0"/>
          <w:numId w:val="6"/>
        </w:numPr>
      </w:pPr>
      <w:r>
        <w:t xml:space="preserve">Apply RBAC, least privilege, encryption, secure storage and audit logging.</w:t>
      </w:r>
    </w:p>
    <w:p>
      <w:pPr>
        <w:pStyle w:val="ListParagraph"/>
        <w:numPr>
          <w:ilvl w:val="0"/>
          <w:numId w:val="6"/>
        </w:numPr>
      </w:pPr>
      <w:r>
        <w:t xml:space="preserve">Keep portal status distinct from any bank-side transaction.</w:t>
      </w:r>
    </w:p>
    <w:p>
      <w:pPr>
        <w:pStyle w:val="ListParagraph"/>
        <w:numPr>
          <w:ilvl w:val="0"/>
          <w:numId w:val="6"/>
        </w:numPr>
      </w:pPr>
      <w:r>
        <w:t xml:space="preserve">Require competent-authority authorization for release/refund and other regulated actions.</w:t>
      </w:r>
    </w:p>
    <w:p>
      <w:pPr>
        <w:pStyle w:val="ListParagraph"/>
        <w:numPr>
          <w:ilvl w:val="0"/>
          <w:numId w:val="6"/>
        </w:numPr>
      </w:pPr>
      <w:r>
        <w:t xml:space="preserve">Define retention, deletion and correction policies.</w:t>
      </w:r>
    </w:p>
    <w:p>
      <w:pPr>
        <w:pStyle w:val="Heading2"/>
      </w:pPr>
      <w:r>
        <w:t xml:space="preserve">16. Coverage of the Ten Expected Capabilities</w:t>
      </w:r>
    </w:p>
    <w:tbl>
      <w:tblPr>
        <w:tblStyle w:val="TableGrid"/>
        <w:tblW w:w="0" w:type="auto"/>
        <w:tblLayout w:type="fixed"/>
        <w:tblLook w:val="04A0" w:firstRow="1" w:lastRow="0" w:firstColumn="0" w:lastColumn="0" w:noHBand="0" w:noVBand="1"/>
      </w:tblPr>
      <w:tblGrid>
        <w:gridCol w:w="963"/>
        <w:gridCol w:w="6056"/>
        <w:gridCol w:w="2339"/>
      </w:tblGrid>
      <w:tr>
        <w:trPr>
          <w:tblHeader/>
        </w:trPr>
        <w:tc>
          <w:tcPr>
            <w:tcW w:w="963" w:type="dxa"/>
            <w:shd w:val="clear" w:color="auto" w:fill="F2F2F2"/>
          </w:tcPr>
          <w:p>
            <w:pPr/>
            <w:r>
              <w:t xml:space="preserve">#</w:t>
            </w:r>
          </w:p>
        </w:tc>
        <w:tc>
          <w:tcPr>
            <w:tcW w:w="6056" w:type="dxa"/>
            <w:shd w:val="clear" w:color="auto" w:fill="F2F2F2"/>
          </w:tcPr>
          <w:p>
            <w:pPr/>
            <w:r>
              <w:t xml:space="preserve">Capability in problem statement</w:t>
            </w:r>
          </w:p>
        </w:tc>
        <w:tc>
          <w:tcPr>
            <w:tcW w:w="2339" w:type="dxa"/>
            <w:shd w:val="clear" w:color="auto" w:fill="F2F2F2"/>
          </w:tcPr>
          <w:p>
            <w:pPr/>
            <w:r>
              <w:t xml:space="preserve">Where covered</w:t>
            </w:r>
          </w:p>
        </w:tc>
      </w:tr>
      <w:tr>
        <w:tc>
          <w:tcPr>
            <w:tcW w:w="963" w:type="dxa"/>
          </w:tcPr>
          <w:p>
            <w:pPr/>
            <w:r>
              <w:t xml:space="preserve">1</w:t>
            </w:r>
          </w:p>
        </w:tc>
        <w:tc>
          <w:tcPr>
            <w:tcW w:w="6056" w:type="dxa"/>
          </w:tcPr>
          <w:p>
            <w:pPr/>
            <w:r>
              <w:t xml:space="preserve">Centralized repository</w:t>
            </w:r>
          </w:p>
        </w:tc>
        <w:tc>
          <w:tcPr>
            <w:tcW w:w="2339" w:type="dxa"/>
          </w:tcPr>
          <w:p>
            <w:pPr/>
            <w:r>
              <w:t xml:space="preserve">5.1, 9</w:t>
            </w:r>
          </w:p>
        </w:tc>
      </w:tr>
      <w:tr>
        <w:tc>
          <w:tcPr>
            <w:tcW w:w="963" w:type="dxa"/>
          </w:tcPr>
          <w:p>
            <w:pPr/>
            <w:r>
              <w:t xml:space="preserve">2</w:t>
            </w:r>
          </w:p>
        </w:tc>
        <w:tc>
          <w:tcPr>
            <w:tcW w:w="6056" w:type="dxa"/>
          </w:tcPr>
          <w:p>
            <w:pPr/>
            <w:r>
              <w:t xml:space="preserve">Digital document management</w:t>
            </w:r>
          </w:p>
        </w:tc>
        <w:tc>
          <w:tcPr>
            <w:tcW w:w="2339" w:type="dxa"/>
          </w:tcPr>
          <w:p>
            <w:pPr/>
            <w:r>
              <w:t xml:space="preserve">5.2, 5.13</w:t>
            </w:r>
          </w:p>
        </w:tc>
      </w:tr>
      <w:tr>
        <w:tc>
          <w:tcPr>
            <w:tcW w:w="963" w:type="dxa"/>
          </w:tcPr>
          <w:p>
            <w:pPr/>
            <w:r>
              <w:t xml:space="preserve">3</w:t>
            </w:r>
          </w:p>
        </w:tc>
        <w:tc>
          <w:tcPr>
            <w:tcW w:w="6056" w:type="dxa"/>
          </w:tcPr>
          <w:p>
            <w:pPr/>
            <w:r>
              <w:t xml:space="preserve">Verification and discrepancy detection</w:t>
            </w:r>
          </w:p>
        </w:tc>
        <w:tc>
          <w:tcPr>
            <w:tcW w:w="2339" w:type="dxa"/>
          </w:tcPr>
          <w:p>
            <w:pPr/>
            <w:r>
              <w:t xml:space="preserve">5.4, 5.5</w:t>
            </w:r>
          </w:p>
        </w:tc>
      </w:tr>
      <w:tr>
        <w:tc>
          <w:tcPr>
            <w:tcW w:w="963" w:type="dxa"/>
          </w:tcPr>
          <w:p>
            <w:pPr/>
            <w:r>
              <w:t xml:space="preserve">4</w:t>
            </w:r>
          </w:p>
        </w:tc>
        <w:tc>
          <w:tcPr>
            <w:tcW w:w="6056" w:type="dxa"/>
          </w:tcPr>
          <w:p>
            <w:pPr/>
            <w:r>
              <w:t xml:space="preserve">Automated validity and maturity tracking</w:t>
            </w:r>
          </w:p>
        </w:tc>
        <w:tc>
          <w:tcPr>
            <w:tcW w:w="2339" w:type="dxa"/>
          </w:tcPr>
          <w:p>
            <w:pPr/>
            <w:r>
              <w:t xml:space="preserve">5.6</w:t>
            </w:r>
          </w:p>
        </w:tc>
      </w:tr>
      <w:tr>
        <w:tc>
          <w:tcPr>
            <w:tcW w:w="963" w:type="dxa"/>
          </w:tcPr>
          <w:p>
            <w:pPr/>
            <w:r>
              <w:t xml:space="preserve">5</w:t>
            </w:r>
          </w:p>
        </w:tc>
        <w:tc>
          <w:tcPr>
            <w:tcW w:w="6056" w:type="dxa"/>
          </w:tcPr>
          <w:p>
            <w:pPr/>
            <w:r>
              <w:t xml:space="preserve">Renewal and replacement monitoring</w:t>
            </w:r>
          </w:p>
        </w:tc>
        <w:tc>
          <w:tcPr>
            <w:tcW w:w="2339" w:type="dxa"/>
          </w:tcPr>
          <w:p>
            <w:pPr/>
            <w:r>
              <w:t xml:space="preserve">5.7</w:t>
            </w:r>
          </w:p>
        </w:tc>
      </w:tr>
      <w:tr>
        <w:tc>
          <w:tcPr>
            <w:tcW w:w="963" w:type="dxa"/>
          </w:tcPr>
          <w:p>
            <w:pPr/>
            <w:r>
              <w:t xml:space="preserve">6</w:t>
            </w:r>
          </w:p>
        </w:tc>
        <w:tc>
          <w:tcPr>
            <w:tcW w:w="6056" w:type="dxa"/>
          </w:tcPr>
          <w:p>
            <w:pPr/>
            <w:r>
              <w:t xml:space="preserve">Release and refund workflow</w:t>
            </w:r>
          </w:p>
        </w:tc>
        <w:tc>
          <w:tcPr>
            <w:tcW w:w="2339" w:type="dxa"/>
          </w:tcPr>
          <w:p>
            <w:pPr/>
            <w:r>
              <w:t xml:space="preserve">5.8, 5.9</w:t>
            </w:r>
          </w:p>
        </w:tc>
      </w:tr>
      <w:tr>
        <w:tc>
          <w:tcPr>
            <w:tcW w:w="963" w:type="dxa"/>
          </w:tcPr>
          <w:p>
            <w:pPr/>
            <w:r>
              <w:t xml:space="preserve">7</w:t>
            </w:r>
          </w:p>
        </w:tc>
        <w:tc>
          <w:tcPr>
            <w:tcW w:w="6056" w:type="dxa"/>
          </w:tcPr>
          <w:p>
            <w:pPr/>
            <w:r>
              <w:t xml:space="preserve">Alerts and escalation</w:t>
            </w:r>
          </w:p>
        </w:tc>
        <w:tc>
          <w:tcPr>
            <w:tcW w:w="2339" w:type="dxa"/>
          </w:tcPr>
          <w:p>
            <w:pPr/>
            <w:r>
              <w:t xml:space="preserve">5.6, 5.11</w:t>
            </w:r>
          </w:p>
        </w:tc>
      </w:tr>
      <w:tr>
        <w:tc>
          <w:tcPr>
            <w:tcW w:w="963" w:type="dxa"/>
          </w:tcPr>
          <w:p>
            <w:pPr/>
            <w:r>
              <w:t xml:space="preserve">8</w:t>
            </w:r>
          </w:p>
        </w:tc>
        <w:tc>
          <w:tcPr>
            <w:tcW w:w="6056" w:type="dxa"/>
          </w:tcPr>
          <w:p>
            <w:pPr/>
            <w:r>
              <w:t xml:space="preserve">Dashboard and reports</w:t>
            </w:r>
          </w:p>
        </w:tc>
        <w:tc>
          <w:tcPr>
            <w:tcW w:w="2339" w:type="dxa"/>
          </w:tcPr>
          <w:p>
            <w:pPr/>
            <w:r>
              <w:t xml:space="preserve">5.10</w:t>
            </w:r>
          </w:p>
        </w:tc>
      </w:tr>
      <w:tr>
        <w:tc>
          <w:tcPr>
            <w:tcW w:w="963" w:type="dxa"/>
          </w:tcPr>
          <w:p>
            <w:pPr/>
            <w:r>
              <w:t xml:space="preserve">9</w:t>
            </w:r>
          </w:p>
        </w:tc>
        <w:tc>
          <w:tcPr>
            <w:tcW w:w="6056" w:type="dxa"/>
          </w:tcPr>
          <w:p>
            <w:pPr/>
            <w:r>
              <w:t xml:space="preserve">Audit trail and access control</w:t>
            </w:r>
          </w:p>
        </w:tc>
        <w:tc>
          <w:tcPr>
            <w:tcW w:w="2339" w:type="dxa"/>
          </w:tcPr>
          <w:p>
            <w:pPr/>
            <w:r>
              <w:t xml:space="preserve">5.13, 3</w:t>
            </w:r>
          </w:p>
        </w:tc>
      </w:tr>
      <w:tr>
        <w:tc>
          <w:tcPr>
            <w:tcW w:w="963" w:type="dxa"/>
          </w:tcPr>
          <w:p>
            <w:pPr/>
            <w:r>
              <w:t xml:space="preserve">10</w:t>
            </w:r>
          </w:p>
        </w:tc>
        <w:tc>
          <w:tcPr>
            <w:tcW w:w="6056" w:type="dxa"/>
          </w:tcPr>
          <w:p>
            <w:pPr/>
            <w:r>
              <w:t xml:space="preserve">Integration and data security</w:t>
            </w:r>
          </w:p>
        </w:tc>
        <w:tc>
          <w:tcPr>
            <w:tcW w:w="2339" w:type="dxa"/>
          </w:tcPr>
          <w:p>
            <w:pPr/>
            <w:r>
              <w:t xml:space="preserve">5.12, 5.13, 8</w:t>
            </w:r>
          </w:p>
        </w:tc>
      </w:tr>
    </w:tbl>
    <w:p>
      <w:pPr>
        <w:pStyle w:val="Heading2"/>
      </w:pPr>
      <w:r>
        <w:t xml:space="preserve">17. Expected Impact</w:t>
      </w:r>
    </w:p>
    <w:p>
      <w:pPr/>
      <w:r>
        <w:t xml:space="preserve">A single accurate view of every deposit; fewer missed maturities and renewals through accountable tasks; faster scrutiny through pre-validated, evidence-linked cases; fewer incomplete release requests through the readiness checker; reduced manual tracking effort; and a transparent, auditable mechanism that protects financial controls. Impact claims must be backed by the measured prototype metrics in section 13.</w:t>
      </w:r>
    </w:p>
    <w:p>
      <w:pPr>
        <w:pStyle w:val="Heading2"/>
      </w:pPr>
      <w:r>
        <w:t xml:space="preserve">18. Final Pitch</w:t>
      </w:r>
    </w:p>
    <w:p>
      <w:pPr/>
      <w:r>
        <w:t xml:space="preserve">"FDR GUARDIAN is a centralized lifecycle platform for security deposits and FDRs. Each deposit gets a Lifecycle Passport that keeps its documents, verification evidence, maturity events, renewals and release history in one timeline. A Trust Ladder makes sure an upload or OCR result is never mistaken for bank verification. Every deadline becomes an owned, escalating task, replacement FDRs are chained to their predecessors with gap detection, and release requests pass through a policy-aware checklist and competent-authority approval. It reduces manual tracking while keeping humans in control of every financial and regulatory decision."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FDR GUARDIAN</dc:title>
  <dc:description>Claude Docs node/538c11b7-e8fb@1 docx-w7</dc:description>
  <cp:revision>1</cp:revision>
</cp:coreProperties>
</file>