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D51"/>
          <w:sz w:val="17"/>
          <w:szCs w:val="17"/>
        </w:rPr>
        <w:t xml:space="preserve">OFFERING DATASHEET</w:t>
      </w:r>
    </w:p>
    <w:p>
      <w:pPr>
        <w:spacing w:after="80"/>
      </w:pPr>
      <w:r>
        <w:rPr>
          <w:b/>
          <w:bCs/>
          <w:color w:val="0B5D51"/>
          <w:sz w:val="44"/>
          <w:szCs w:val="44"/>
        </w:rPr>
        <w:t xml:space="preserve">Business Intelligence &amp; Dashboards</w:t>
      </w:r>
    </w:p>
    <w:p>
      <w:pPr>
        <w:pBdr>
          <w:bottom w:val="single" w:color="DDE3EA" w:sz="6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i/>
          <w:iCs/>
          <w:color w:val="4A5568"/>
          <w:sz w:val="24"/>
          <w:szCs w:val="24"/>
        </w:rPr>
        <w:t xml:space="preserve">Self-service dashboards your business teams actually use.</w:t>
      </w:r>
    </w:p>
    <w:p>
      <w:pPr>
        <w:pBdr>
          <w:left w:val="single" w:color="C9A227" w:sz="18"/>
        </w:pBdr>
        <w:shd w:fill="FDF8E8" w:val="clear"/>
        <w:spacing w:after="160" w:before="200"/>
      </w:pPr>
      <w:r>
        <w:rPr>
          <w:i/>
          <w:iCs/>
          <w:color w:val="5C4813"/>
          <w:sz w:val="16"/>
          <w:szCs w:val="16"/>
        </w:rPr>
        <w:t xml:space="preserve">Sample content. Aventra Software Group is a fictional company used for demonstration. Every organization, figure, client, and outcome in this document is invented and does not describe any real entity or engagement.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Offering ID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bi-dashboards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Product line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 &amp; Analytics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Best fit for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retail, financial services, manufacturing, healthcare, education, government, nonprofit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Compliance frameworks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SOC 2, WCAG 2.1 AA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Pricing model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Fixed price by workstream, invoiced on milestones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Indicative range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$150,000 – $400,000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Typical duration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 months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Scope</w:t>
      </w:r>
    </w:p>
    <w:p>
      <w:pPr>
        <w:spacing w:after="120" w:line="276"/>
      </w:pPr>
      <w:r>
        <w:rPr>
          <w:sz w:val="21"/>
          <w:szCs w:val="21"/>
        </w:rPr>
        <w:t xml:space="preserve">Design and delivery of governed, self-service dashboards and reporting that give business users answers without waiting on IT.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Capabilities delivered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Describe these in the proposed-solution section of a response.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Executive and operational dashboards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Self-service reporting for business users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Governed metric definitions everyone shares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Scheduled and ad-hoc report export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Drill-down from summary to detail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Role-based access to sensitive views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Requirements this offering answers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If an RFP asks for these, this offering is the right match.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Replace static reports with interactive dashboards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Let business users answer their own questions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Agree on shared, governed metric definitions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Support scheduled and ad-hoc exports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Enforce role-based access to sensitive data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Connect to existing data sources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Integrations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Name the buyer's actual systems when the RFP identifies them; these are the fallback.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data warehouse or source systems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identity provider (SSO)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Email/scheduling for report delivery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Differentiators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Governed metrics prevent duplicate, conflicting definitions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Designed for adoption — business users, not just analysts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Success measures buyers care about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Mirror these in an executive summary when the RFP states similar goals.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Static reports replaced by interactive dashboards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Self-service adoption by business teams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 shared, governed set of metric definitions in use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Approved positioning language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Adapt the wording to the buyer's own terms; keep the substance intact.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Understanding of needs</w:t>
      </w:r>
    </w:p>
    <w:p>
      <w:pPr>
        <w:spacing w:after="120" w:line="276"/>
      </w:pPr>
      <w:r>
        <w:rPr>
          <w:sz w:val="21"/>
          <w:szCs w:val="21"/>
        </w:rPr>
        <w:t xml:space="preserve">Leaders wait on IT for static reports, and different teams define the same metric differently. You want governed, self-service dashboards people trust and actually use.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Proposed solution</w:t>
      </w:r>
    </w:p>
    <w:p>
      <w:pPr>
        <w:spacing w:after="120" w:line="276"/>
      </w:pPr>
      <w:r>
        <w:rPr>
          <w:sz w:val="21"/>
          <w:szCs w:val="21"/>
        </w:rPr>
        <w:t xml:space="preserve">We will deliver executive and operational dashboards on a governed set of metric definitions, with self-service exploration, drill-down, and scheduled exports — designed for adoption by business users, with role-based access to sensitive views.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5"/>
        <w:szCs w:val="15"/>
      </w:rPr>
      <w:t xml:space="preserve">Internal reference document · fictional sample content · page </w:t>
    </w:r>
    <w:r>
      <w:rPr>
        <w:color w:val="4A556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A" w:sz="6"/>
      </w:pBdr>
      <w:spacing w:after="120"/>
      <w:jc w:val="right"/>
    </w:pPr>
    <w:r>
      <w:rPr>
        <w:color w:val="4A5568"/>
        <w:sz w:val="16"/>
        <w:szCs w:val="16"/>
      </w:rPr>
      <w:t xml:space="preserve">Aventra Software Group · Offering Datasheet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2026-08-11T01:27:06.639Z</dcterms:created>
  <dcterms:modified xsi:type="dcterms:W3CDTF">2026-08-11T01:27:06.639Z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