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11</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FIR Filter Design by Windowing</w:t>
      </w:r>
    </w:p>
    <w:p>
      <w:pPr>
        <w:spacing w:after="200"/>
        <w:jc w:val="center"/>
      </w:pPr>
      <w:r>
        <w:rPr>
          <w:i/>
          <w:color w:val="404040"/>
          <w:sz w:val="23"/>
        </w:rPr>
        <w:t>Heart rate and breathing rate from one fingertip pulse sensor</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Linear-phase FIR filters were designed by the window method, from the ideal sinc impulse response and the rectangular, Hann, Hamming, Blackman and Kaiser windows, and implemented as non-recursive difference equations. For the same specification the four classical windows gave stopband attenuations of -21, -44, -52, -75 dB, matching the textbook values, at the cost of progressively wider transition bands; Kaiser's formulas sized a 60 dB design at N = 1511 taps (59.4 dB achieved). The filters were applied to an 8-minute photoplethysmogram (PPG) from an intensive-care patient (PhysioNet BIDMC): a 251-tap band-pass filter (0.5 to 4 Hz) recovered the heart rate with a mean absolute error of 1.49 bpm against the bedside monitor, and a 501-tap low-pass filter (0.5 Hz) recovered the breathing rate within 1.33 breaths per minute of clinicians' manual annotations. The filters' constant group delay (1 s and 2 s) was removed exactly, and longer filters improved rejection but could not remove in-band motion artefacts.</w:t>
            </w:r>
          </w:p>
          <w:p>
            <w:pPr>
              <w:spacing w:after="0"/>
            </w:pPr>
            <w:r>
              <w:rPr>
                <w:b/>
                <w:i/>
                <w:sz w:val="20"/>
              </w:rPr>
              <w:t xml:space="preserve">Keywords: </w:t>
            </w:r>
            <w:r>
              <w:rPr>
                <w:i/>
                <w:sz w:val="20"/>
              </w:rPr>
              <w:t>FIR filter, window method, Hamming, Blackman, Kaiser window, linear phase, group delay, difference equation, photoplethysmography, heart rate, respiration rate, Python</w:t>
            </w:r>
          </w:p>
        </w:tc>
      </w:tr>
    </w:tbl>
    <w:p>
      <w:pPr>
        <w:spacing w:after="0"/>
      </w:pPr>
    </w:p>
    <w:p>
      <w:pPr>
        <w:pStyle w:val="Heading1"/>
      </w:pPr>
      <w:r>
        <w:t>1.  Aim and Objectives</w:t>
      </w:r>
    </w:p>
    <w:p>
      <w:pPr>
        <w:keepNext w:val="0"/>
        <w:spacing w:after="60"/>
        <w:jc w:val="both"/>
      </w:pPr>
      <w:r>
        <w:rPr>
          <w:b/>
        </w:rPr>
        <w:t>Aim:</w:t>
      </w:r>
      <w:r>
        <w:t xml:space="preserve"> to design FIR filters by the window method, implement them by their difference equation, plot their frequency response, and use them to extract physiological information from a real signal, in Python.</w:t>
      </w:r>
    </w:p>
    <w:p>
      <w:pPr>
        <w:pStyle w:val="ListBullet"/>
        <w:jc w:val="both"/>
      </w:pPr>
      <w:r>
        <w:t>Derive windowed-sinc low-pass and band-pass filters and compare five windows by ripple, attenuation and transition width; size a filter with Kaiser's formulas.</w:t>
      </w:r>
    </w:p>
    <w:p>
      <w:pPr>
        <w:pStyle w:val="ListBullet"/>
        <w:jc w:val="both"/>
      </w:pPr>
      <w:r>
        <w:t>Implement the filters as y[n] = Σ bₖ x[n − k], verify linear phase and constant group delay.</w:t>
      </w:r>
    </w:p>
    <w:p>
      <w:pPr>
        <w:pStyle w:val="ListBullet"/>
        <w:jc w:val="both"/>
      </w:pPr>
      <w:r>
        <w:t>Extract heart rate and breathing rate from a PPG and validate them against hospital reference data.</w:t>
      </w:r>
    </w:p>
    <w:p>
      <w:pPr>
        <w:pStyle w:val="Heading1"/>
      </w:pPr>
      <w:r>
        <w:t>2.  Real-World Application</w:t>
      </w:r>
    </w:p>
    <w:p>
      <w:pPr>
        <w:keepNext w:val="0"/>
        <w:jc w:val="both"/>
      </w:pPr>
      <w:r>
        <w:t xml:space="preserve">A </w:t>
      </w:r>
      <w:r>
        <w:rPr>
          <w:b/>
        </w:rPr>
        <w:t>photoplethysmogram</w:t>
      </w:r>
      <w:r>
        <w:t xml:space="preserve"> (PPG) is measured by shining light into the skin and recording how much is absorbed as blood volume changes with each heartbeat. The same sensor is in hospital pulse oximeters, smartwatches and fitness bands. Its raw signal mixes three things at different frequencies: the cardiac pulse (about 1 to 3 Hz), a slow modulation by breathing (about 0.1 to 0.5 Hz), and noise from motion and electronics at higher frequencies. Separating them is a filtering problem, and FIR filters are preferred because their </w:t>
      </w:r>
      <w:r>
        <w:rPr>
          <w:b/>
        </w:rPr>
        <w:t>linear phase</w:t>
      </w:r>
      <w:r>
        <w:t xml:space="preserve"> does not distort the pulse shape or shift beats relative to each other, which matters for heart-rate variability and clinical waveform analysis. Table 1 lists other uses of window-designed FIR filters.</w:t>
      </w:r>
    </w:p>
    <w:p>
      <w:pPr>
        <w:pStyle w:val="Caption"/>
        <w:keepNext/>
        <w:spacing w:after="60" w:before="120"/>
        <w:jc w:val="center"/>
      </w:pPr>
      <w:r>
        <w:rPr>
          <w:b/>
        </w:rPr>
        <w:t xml:space="preserve">Table 1. </w:t>
      </w:r>
      <w:r>
        <w:rPr>
          <w:b/>
        </w:rPr>
        <w:t>Where window-designed FIR filters are used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Field</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Filter</w:t>
            </w:r>
          </w:p>
        </w:tc>
        <w:tc>
          <w:tcPr>
            <w:tcW w:type="dxa" w:w="408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Why FIR / linear phase</w:t>
            </w:r>
          </w:p>
        </w:tc>
      </w:tr>
      <w:tr>
        <w:trPr>
          <w:cantSplit/>
        </w:trPr>
        <w:tc>
          <w:tcPr>
            <w:tcW w:type="dxa" w:w="2835"/>
            <w:vAlign w:val="center"/>
            <w:tcMar>
              <w:top w:w="40" w:type="dxa"/>
              <w:bottom w:w="40" w:type="dxa"/>
              <w:start w:w="90" w:type="dxa"/>
              <w:end w:w="90" w:type="dxa"/>
            </w:tcMar>
          </w:tcPr>
          <w:p>
            <w:pPr>
              <w:keepNext/>
              <w:spacing w:after="0" w:line="240" w:lineRule="auto"/>
              <w:jc w:val="left"/>
            </w:pPr>
            <w:r>
              <w:rPr>
                <w:b/>
                <w:sz w:val="18"/>
              </w:rPr>
              <w:t>Wearables, pulse oximeters (this experiment)</w:t>
            </w:r>
          </w:p>
        </w:tc>
        <w:tc>
          <w:tcPr>
            <w:tcW w:type="dxa" w:w="2721"/>
            <w:vAlign w:val="center"/>
            <w:tcMar>
              <w:top w:w="40" w:type="dxa"/>
              <w:bottom w:w="40" w:type="dxa"/>
              <w:start w:w="90" w:type="dxa"/>
              <w:end w:w="90" w:type="dxa"/>
            </w:tcMar>
          </w:tcPr>
          <w:p>
            <w:pPr>
              <w:keepNext/>
              <w:spacing w:after="0" w:line="240" w:lineRule="auto"/>
              <w:jc w:val="left"/>
            </w:pPr>
            <w:r>
              <w:rPr>
                <w:sz w:val="18"/>
              </w:rPr>
              <w:t>band-pass and low-pass on PPG</w:t>
            </w:r>
          </w:p>
        </w:tc>
        <w:tc>
          <w:tcPr>
            <w:tcW w:type="dxa" w:w="4082"/>
            <w:vAlign w:val="center"/>
            <w:tcMar>
              <w:top w:w="40" w:type="dxa"/>
              <w:bottom w:w="40" w:type="dxa"/>
              <w:start w:w="90" w:type="dxa"/>
              <w:end w:w="90" w:type="dxa"/>
            </w:tcMar>
          </w:tcPr>
          <w:p>
            <w:pPr>
              <w:keepNext/>
              <w:spacing w:after="0" w:line="240" w:lineRule="auto"/>
              <w:jc w:val="left"/>
            </w:pPr>
            <w:r>
              <w:rPr>
                <w:sz w:val="18"/>
              </w:rPr>
              <w:t>keeps pulse shape and beat timing</w:t>
            </w:r>
          </w:p>
        </w:tc>
      </w:tr>
      <w:tr>
        <w:trPr>
          <w:cantSplit/>
        </w:trPr>
        <w:tc>
          <w:tcPr>
            <w:tcW w:type="dxa" w:w="2835"/>
            <w:vAlign w:val="center"/>
            <w:tcMar>
              <w:top w:w="40" w:type="dxa"/>
              <w:bottom w:w="40" w:type="dxa"/>
              <w:start w:w="90" w:type="dxa"/>
              <w:end w:w="90" w:type="dxa"/>
            </w:tcMar>
            <w:shd w:val="clear" w:color="auto" w:fill="F5F4F0"/>
          </w:tcPr>
          <w:p>
            <w:pPr>
              <w:keepNext/>
              <w:spacing w:after="0" w:line="240" w:lineRule="auto"/>
              <w:jc w:val="left"/>
            </w:pPr>
            <w:r>
              <w:rPr>
                <w:b/>
                <w:sz w:val="18"/>
              </w:rPr>
              <w:t>ECG and EEG instruments</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8"/>
              </w:rPr>
              <w:t>band-pass 0.5 to 40 Hz, notch</w:t>
            </w:r>
          </w:p>
        </w:tc>
        <w:tc>
          <w:tcPr>
            <w:tcW w:type="dxa" w:w="4082"/>
            <w:vAlign w:val="center"/>
            <w:tcMar>
              <w:top w:w="40" w:type="dxa"/>
              <w:bottom w:w="40" w:type="dxa"/>
              <w:start w:w="90" w:type="dxa"/>
              <w:end w:w="90" w:type="dxa"/>
            </w:tcMar>
            <w:shd w:val="clear" w:color="auto" w:fill="F5F4F0"/>
          </w:tcPr>
          <w:p>
            <w:pPr>
              <w:keepNext/>
              <w:spacing w:after="0" w:line="240" w:lineRule="auto"/>
              <w:jc w:val="left"/>
            </w:pPr>
            <w:r>
              <w:rPr>
                <w:sz w:val="18"/>
              </w:rPr>
              <w:t>no phase distortion of clinical waveforms</w:t>
            </w:r>
          </w:p>
        </w:tc>
      </w:tr>
      <w:tr>
        <w:trPr>
          <w:cantSplit/>
        </w:trPr>
        <w:tc>
          <w:tcPr>
            <w:tcW w:type="dxa" w:w="2835"/>
            <w:vAlign w:val="center"/>
            <w:tcMar>
              <w:top w:w="40" w:type="dxa"/>
              <w:bottom w:w="40" w:type="dxa"/>
              <w:start w:w="90" w:type="dxa"/>
              <w:end w:w="90" w:type="dxa"/>
            </w:tcMar>
          </w:tcPr>
          <w:p>
            <w:pPr>
              <w:keepNext/>
              <w:spacing w:after="0" w:line="240" w:lineRule="auto"/>
              <w:jc w:val="left"/>
            </w:pPr>
            <w:r>
              <w:rPr>
                <w:b/>
                <w:sz w:val="18"/>
              </w:rPr>
              <w:t>Audio crossovers, equalisers</w:t>
            </w:r>
          </w:p>
        </w:tc>
        <w:tc>
          <w:tcPr>
            <w:tcW w:type="dxa" w:w="2721"/>
            <w:vAlign w:val="center"/>
            <w:tcMar>
              <w:top w:w="40" w:type="dxa"/>
              <w:bottom w:w="40" w:type="dxa"/>
              <w:start w:w="90" w:type="dxa"/>
              <w:end w:w="90" w:type="dxa"/>
            </w:tcMar>
          </w:tcPr>
          <w:p>
            <w:pPr>
              <w:keepNext/>
              <w:spacing w:after="0" w:line="240" w:lineRule="auto"/>
              <w:jc w:val="left"/>
            </w:pPr>
            <w:r>
              <w:rPr>
                <w:sz w:val="18"/>
              </w:rPr>
              <w:t>low-pass / high-pass pairs</w:t>
            </w:r>
          </w:p>
        </w:tc>
        <w:tc>
          <w:tcPr>
            <w:tcW w:type="dxa" w:w="4082"/>
            <w:vAlign w:val="center"/>
            <w:tcMar>
              <w:top w:w="40" w:type="dxa"/>
              <w:bottom w:w="40" w:type="dxa"/>
              <w:start w:w="90" w:type="dxa"/>
              <w:end w:w="90" w:type="dxa"/>
            </w:tcMar>
          </w:tcPr>
          <w:p>
            <w:pPr>
              <w:keepNext/>
              <w:spacing w:after="0" w:line="240" w:lineRule="auto"/>
              <w:jc w:val="left"/>
            </w:pPr>
            <w:r>
              <w:rPr>
                <w:sz w:val="18"/>
              </w:rPr>
              <w:t>phase-coherent summation of loudspeakers</w:t>
            </w:r>
          </w:p>
        </w:tc>
      </w:tr>
      <w:tr>
        <w:trPr>
          <w:cantSplit/>
        </w:trPr>
        <w:tc>
          <w:tcPr>
            <w:tcW w:type="dxa" w:w="2835"/>
            <w:vAlign w:val="center"/>
            <w:tcMar>
              <w:top w:w="40" w:type="dxa"/>
              <w:bottom w:w="40" w:type="dxa"/>
              <w:start w:w="90" w:type="dxa"/>
              <w:end w:w="90" w:type="dxa"/>
            </w:tcMar>
            <w:shd w:val="clear" w:color="auto" w:fill="F5F4F0"/>
          </w:tcPr>
          <w:p>
            <w:pPr>
              <w:keepNext/>
              <w:spacing w:after="0" w:line="240" w:lineRule="auto"/>
              <w:jc w:val="left"/>
            </w:pPr>
            <w:r>
              <w:rPr>
                <w:b/>
                <w:sz w:val="18"/>
              </w:rPr>
              <w:t>Digital communications</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8"/>
              </w:rPr>
              <w:t>pulse shaping, matched filters</w:t>
            </w:r>
          </w:p>
        </w:tc>
        <w:tc>
          <w:tcPr>
            <w:tcW w:type="dxa" w:w="4082"/>
            <w:vAlign w:val="center"/>
            <w:tcMar>
              <w:top w:w="40" w:type="dxa"/>
              <w:bottom w:w="40" w:type="dxa"/>
              <w:start w:w="90" w:type="dxa"/>
              <w:end w:w="90" w:type="dxa"/>
            </w:tcMar>
            <w:shd w:val="clear" w:color="auto" w:fill="F5F4F0"/>
          </w:tcPr>
          <w:p>
            <w:pPr>
              <w:keepNext/>
              <w:spacing w:after="0" w:line="240" w:lineRule="auto"/>
              <w:jc w:val="left"/>
            </w:pPr>
            <w:r>
              <w:rPr>
                <w:sz w:val="18"/>
              </w:rPr>
              <w:t>symmetric taps avoid inter-symbol distortion</w:t>
            </w:r>
          </w:p>
        </w:tc>
      </w:tr>
      <w:tr>
        <w:trPr>
          <w:cantSplit/>
        </w:trPr>
        <w:tc>
          <w:tcPr>
            <w:tcW w:type="dxa" w:w="2835"/>
            <w:vAlign w:val="center"/>
            <w:tcMar>
              <w:top w:w="40" w:type="dxa"/>
              <w:bottom w:w="40" w:type="dxa"/>
              <w:start w:w="90" w:type="dxa"/>
              <w:end w:w="90" w:type="dxa"/>
            </w:tcMar>
          </w:tcPr>
          <w:p>
            <w:pPr>
              <w:spacing w:after="0" w:line="240" w:lineRule="auto"/>
              <w:jc w:val="left"/>
            </w:pPr>
            <w:r>
              <w:rPr>
                <w:b/>
                <w:sz w:val="18"/>
              </w:rPr>
              <w:t>Seismology</w:t>
            </w:r>
          </w:p>
        </w:tc>
        <w:tc>
          <w:tcPr>
            <w:tcW w:type="dxa" w:w="2721"/>
            <w:vAlign w:val="center"/>
            <w:tcMar>
              <w:top w:w="40" w:type="dxa"/>
              <w:bottom w:w="40" w:type="dxa"/>
              <w:start w:w="90" w:type="dxa"/>
              <w:end w:w="90" w:type="dxa"/>
            </w:tcMar>
          </w:tcPr>
          <w:p>
            <w:pPr>
              <w:spacing w:after="0" w:line="240" w:lineRule="auto"/>
              <w:jc w:val="left"/>
            </w:pPr>
            <w:r>
              <w:rPr>
                <w:sz w:val="18"/>
              </w:rPr>
              <w:t>band-pass of seismograms</w:t>
            </w:r>
          </w:p>
        </w:tc>
        <w:tc>
          <w:tcPr>
            <w:tcW w:type="dxa" w:w="4082"/>
            <w:vAlign w:val="center"/>
            <w:tcMar>
              <w:top w:w="40" w:type="dxa"/>
              <w:bottom w:w="40" w:type="dxa"/>
              <w:start w:w="90" w:type="dxa"/>
              <w:end w:w="90" w:type="dxa"/>
            </w:tcMar>
          </w:tcPr>
          <w:p>
            <w:pPr>
              <w:spacing w:after="0" w:line="240" w:lineRule="auto"/>
              <w:jc w:val="left"/>
            </w:pPr>
            <w:r>
              <w:rPr>
                <w:sz w:val="18"/>
              </w:rPr>
              <w:t>arrival times of waves are preserved</w:t>
            </w:r>
          </w:p>
        </w:tc>
      </w:tr>
    </w:tbl>
    <w:p>
      <w:pPr>
        <w:spacing w:after="40"/>
      </w:pPr>
    </w:p>
    <w:p>
      <w:pPr>
        <w:pStyle w:val="Heading1"/>
      </w:pPr>
      <w:r>
        <w:t>3.  Theory</w:t>
      </w:r>
    </w:p>
    <w:p>
      <w:pPr>
        <w:keepNext w:val="0"/>
        <w:jc w:val="both"/>
      </w:pPr>
      <w:r>
        <w:t xml:space="preserve">An ideal low-pass filter with cut-off </w:t>
      </w:r>
      <m:oMath xmlns:mml="http://www.w3.org/1998/Math/MathML">
        <m:sSub>
          <m:e>
            <m:r>
              <m:t>f</m:t>
            </m:r>
          </m:e>
          <m:sub>
            <m:r>
              <m:t>c</m:t>
            </m:r>
          </m:sub>
        </m:sSub>
      </m:oMath>
      <w:r>
        <w:t xml:space="preserve"> has an infinitely long sinc impulse response. The </w:t>
      </w:r>
      <w:r>
        <w:rPr>
          <w:b/>
        </w:rPr>
        <w:t>window method</w:t>
      </w:r>
      <w:r>
        <w:t xml:space="preserve"> delays it by </w:t>
      </w:r>
      <m:oMath xmlns:mml="http://www.w3.org/1998/Math/MathML">
        <m:f>
          <m:fPr>
            <m:type m:val="lin"/>
          </m:fPr>
          <m:num>
            <m:r>
              <m:t>M</m:t>
            </m:r>
          </m:num>
          <m:den>
            <m:r>
              <m:t>2</m:t>
            </m:r>
          </m:den>
        </m:f>
      </m:oMath>
      <w:r>
        <w:t xml:space="preserve"> (with </w:t>
      </w:r>
      <m:oMath xmlns:mml="http://www.w3.org/1998/Math/MathML">
        <m:r>
          <m:t>M=N−1</m:t>
        </m:r>
      </m:oMath>
      <w:r>
        <w:t xml:space="preserve">) to make it causal and multiplies it by a finite window </w:t>
      </w:r>
      <m:oMath xmlns:mml="http://www.w3.org/1998/Math/MathML">
        <m:r>
          <m:t>w[n]</m:t>
        </m:r>
      </m:oMath>
      <w:r>
        <w:t xml:space="preserve"> of </w:t>
      </w:r>
      <m:oMath xmlns:mml="http://www.w3.org/1998/Math/MathML">
        <m:r>
          <m:t>N</m:t>
        </m:r>
      </m:oMath>
      <w:r>
        <w:t xml:space="preserve"> samples:</w:t>
      </w:r>
    </w:p>
    <w:p>
      <w:pPr>
        <w:tabs>
          <w:tab w:pos="4819" w:val="center"/>
          <w:tab w:pos="9638" w:val="right"/>
        </w:tabs>
        <w:spacing w:before="60" w:after="120"/>
      </w:pPr>
      <w:r>
        <w:tab/>
      </w:r>
      <m:oMath xmlns:mml="http://www.w3.org/1998/Math/MathML">
        <m:r>
          <m:t>h[n]=</m:t>
        </m:r>
        <m:sSub>
          <m:e>
            <m:r>
              <m:t>h</m:t>
            </m:r>
          </m:e>
          <m:sub>
            <m:r>
              <m:t>d</m:t>
            </m:r>
          </m:sub>
        </m:sSub>
        <m:r>
          <m:t>[n]</m:t>
        </m:r>
        <m:r>
          <m:rPr>
            <m:nor/>
          </m:rPr>
          <m:t> </m:t>
        </m:r>
        <m:r>
          <m:t>w[n],</m:t>
        </m:r>
        <m:r>
          <m:rPr>
            <m:nor/>
          </m:rPr>
          <m:t>  </m:t>
        </m:r>
        <m:sSub>
          <m:e>
            <m:r>
              <m:t>h</m:t>
            </m:r>
          </m:e>
          <m:sub>
            <m:r>
              <m:t>d</m:t>
            </m:r>
          </m:sub>
        </m:sSub>
        <m:r>
          <m:t>[n]=2</m:t>
        </m:r>
        <m:f>
          <m:fPr>
            <m:type m:val="bar"/>
          </m:fPr>
          <m:num>
            <m:sSub>
              <m:e>
                <m:r>
                  <m:t>f</m:t>
                </m:r>
              </m:e>
              <m:sub>
                <m:r>
                  <m:t>c</m:t>
                </m:r>
              </m:sub>
            </m:sSub>
          </m:num>
          <m:den>
            <m:sSub>
              <m:e>
                <m:r>
                  <m:t>f</m:t>
                </m:r>
              </m:e>
              <m:sub>
                <m:r>
                  <m:t>s</m:t>
                </m:r>
              </m:sub>
            </m:sSub>
          </m:den>
        </m:f>
        <m:r>
          <m:rPr>
            <m:nor/>
          </m:rPr>
          <m:t> </m:t>
        </m:r>
        <m:r>
          <m:rPr>
            <m:sty m:val="p"/>
          </m:rPr>
          <m:t>sinc</m:t>
        </m:r>
        <m:r>
          <m:t>(2</m:t>
        </m:r>
        <m:f>
          <m:fPr>
            <m:type m:val="bar"/>
          </m:fPr>
          <m:num>
            <m:sSub>
              <m:e>
                <m:r>
                  <m:t>f</m:t>
                </m:r>
              </m:e>
              <m:sub>
                <m:r>
                  <m:t>c</m:t>
                </m:r>
              </m:sub>
            </m:sSub>
          </m:num>
          <m:den>
            <m:sSub>
              <m:e>
                <m:r>
                  <m:t>f</m:t>
                </m:r>
              </m:e>
              <m:sub>
                <m:r>
                  <m:t>s</m:t>
                </m:r>
              </m:sub>
            </m:sSub>
          </m:den>
        </m:f>
        <m:r>
          <m:t>(n−</m:t>
        </m:r>
        <m:f>
          <m:fPr>
            <m:type m:val="bar"/>
          </m:fPr>
          <m:num>
            <m:r>
              <m:t>M</m:t>
            </m:r>
          </m:num>
          <m:den>
            <m:r>
              <m:t>2</m:t>
            </m:r>
          </m:den>
        </m:f>
        <m:r>
          <m:t>)</m:t>
        </m:r>
        <m:r>
          <m:t>)</m:t>
        </m:r>
        <m:r>
          <m:t>,</m:t>
        </m:r>
        <m:r>
          <m:rPr>
            <m:nor/>
          </m:rPr>
          <m:t> </m:t>
        </m:r>
        <m:r>
          <m:t>0≤n≤M</m:t>
        </m:r>
      </m:oMath>
      <w:r>
        <w:tab/>
        <w:t>(1)</w:t>
      </w:r>
    </w:p>
    <w:p>
      <w:pPr>
        <w:keepNext w:val="0"/>
        <w:jc w:val="both"/>
      </w:pPr>
      <w:r>
        <w:t xml:space="preserve">A band-pass is the difference of two ideal low-passes, </w:t>
      </w:r>
      <m:oMath xmlns:mml="http://www.w3.org/1998/Math/MathML">
        <m:sSub>
          <m:e>
            <m:r>
              <m:t>h</m:t>
            </m:r>
          </m:e>
          <m:sub>
            <m:r>
              <m:t>d</m:t>
            </m:r>
          </m:sub>
        </m:sSub>
        <m:r>
          <m:t>=</m:t>
        </m:r>
        <m:sSub>
          <m:e>
            <m:r>
              <m:t>h</m:t>
            </m:r>
          </m:e>
          <m:sub>
            <m:r>
              <m:t>d,</m:t>
            </m:r>
            <m:sSub>
              <m:e>
                <m:r>
                  <m:t>f</m:t>
                </m:r>
              </m:e>
              <m:sub>
                <m:r>
                  <m:t>2</m:t>
                </m:r>
              </m:sub>
            </m:sSub>
          </m:sub>
        </m:sSub>
        <m:r>
          <m:t>−</m:t>
        </m:r>
        <m:sSub>
          <m:e>
            <m:r>
              <m:t>h</m:t>
            </m:r>
          </m:e>
          <m:sub>
            <m:r>
              <m:t>d,</m:t>
            </m:r>
            <m:sSub>
              <m:e>
                <m:r>
                  <m:t>f</m:t>
                </m:r>
              </m:e>
              <m:sub>
                <m:r>
                  <m:t>1</m:t>
                </m:r>
              </m:sub>
            </m:sSub>
          </m:sub>
        </m:sSub>
      </m:oMath>
      <w:r>
        <w:t xml:space="preserve">. The four classical windows are raised cosines; Kaiser's window uses the modified Bessel function </w:t>
      </w:r>
      <m:oMath xmlns:mml="http://www.w3.org/1998/Math/MathML">
        <m:sSub>
          <m:e>
            <m:r>
              <m:t>I</m:t>
            </m:r>
          </m:e>
          <m:sub>
            <m:r>
              <m:t>0</m:t>
            </m:r>
          </m:sub>
        </m:sSub>
      </m:oMath>
      <w:r>
        <w:t xml:space="preserve"> and a shape parameter </w:t>
      </w:r>
      <m:oMath xmlns:mml="http://www.w3.org/1998/Math/MathML">
        <m:r>
          <m:t>β</m:t>
        </m:r>
      </m:oMath>
      <w:r>
        <w:t>:</w:t>
      </w:r>
    </w:p>
    <w:p>
      <w:pPr>
        <w:tabs>
          <w:tab w:pos="4819" w:val="center"/>
          <w:tab w:pos="9638" w:val="right"/>
        </w:tabs>
        <w:spacing w:before="60" w:after="120"/>
      </w:pPr>
      <w:r>
        <w:tab/>
      </w:r>
      <m:oMath xmlns:mml="http://www.w3.org/1998/Math/MathML">
        <m:sSub>
          <m:e>
            <m:r>
              <m:t>w</m:t>
            </m:r>
          </m:e>
          <m:sub>
            <m:r>
              <m:rPr>
                <m:sty m:val="p"/>
              </m:rPr>
              <m:t>Hamming</m:t>
            </m:r>
          </m:sub>
        </m:sSub>
        <m:r>
          <m:t>[n]=0.54−0.46</m:t>
        </m:r>
        <m:r>
          <m:rPr>
            <m:sty m:val="p"/>
          </m:rPr>
          <m:t>cos</m:t>
        </m:r>
        <m:f>
          <m:fPr>
            <m:type m:val="bar"/>
          </m:fPr>
          <m:num>
            <m:r>
              <m:t>2πn</m:t>
            </m:r>
          </m:num>
          <m:den>
            <m:r>
              <m:t>M</m:t>
            </m:r>
          </m:den>
        </m:f>
        <m:r>
          <m:t>,</m:t>
        </m:r>
        <m:r>
          <m:rPr>
            <m:nor/>
          </m:rPr>
          <m:t>  </m:t>
        </m:r>
        <m:sSub>
          <m:e>
            <m:r>
              <m:t>w</m:t>
            </m:r>
          </m:e>
          <m:sub>
            <m:r>
              <m:rPr>
                <m:sty m:val="p"/>
              </m:rPr>
              <m:t>Kaiser</m:t>
            </m:r>
          </m:sub>
        </m:sSub>
        <m:r>
          <m:t>[n]=</m:t>
        </m:r>
        <m:f>
          <m:fPr>
            <m:type m:val="bar"/>
          </m:fPr>
          <m:num>
            <m:sSub>
              <m:e>
                <m:r>
                  <m:t>I</m:t>
                </m:r>
              </m:e>
              <m:sub>
                <m:r>
                  <m:t>0</m:t>
                </m:r>
              </m:sub>
            </m:sSub>
            <m:r>
              <m:t>(β</m:t>
            </m:r>
            <m:rad>
              <m:radPr>
                <m:degHide m:val="on"/>
              </m:radPr>
              <m:deg/>
              <m:e>
                <m:r>
                  <m:t>1−(2n/M−1</m:t>
                </m:r>
                <m:sSup>
                  <m:e>
                    <m:r>
                      <m:t>)</m:t>
                    </m:r>
                  </m:e>
                  <m:sup>
                    <m:r>
                      <m:t>2</m:t>
                    </m:r>
                  </m:sup>
                </m:sSup>
              </m:e>
            </m:rad>
            <m:r>
              <m:t>)</m:t>
            </m:r>
          </m:num>
          <m:den>
            <m:sSub>
              <m:e>
                <m:r>
                  <m:t>I</m:t>
                </m:r>
              </m:e>
              <m:sub>
                <m:r>
                  <m:t>0</m:t>
                </m:r>
              </m:sub>
            </m:sSub>
            <m:r>
              <m:t>(β)</m:t>
            </m:r>
          </m:den>
        </m:f>
      </m:oMath>
      <w:r>
        <w:tab/>
        <w:t>(2)</w:t>
      </w:r>
    </w:p>
    <w:p>
      <w:pPr>
        <w:keepNext w:val="0"/>
        <w:jc w:val="both"/>
      </w:pPr>
      <w:r>
        <w:t xml:space="preserve">Multiplying by the window convolves the ideal response with the window's spectrum: the </w:t>
      </w:r>
      <w:r>
        <w:rPr>
          <w:b/>
        </w:rPr>
        <w:t>main lobe</w:t>
      </w:r>
      <w:r>
        <w:t xml:space="preserve"> sets the transition width and the </w:t>
      </w:r>
      <w:r>
        <w:rPr>
          <w:b/>
        </w:rPr>
        <w:t>sidelobes</w:t>
      </w:r>
      <w:r>
        <w:t xml:space="preserve"> set the stopband attenuation (Table 2). For a required attenuation A dB and transition width Δω (rad/sample), Kaiser's formulas give the design directly:</w:t>
      </w:r>
    </w:p>
    <w:p>
      <w:pPr>
        <w:tabs>
          <w:tab w:pos="4819" w:val="center"/>
          <w:tab w:pos="9638" w:val="right"/>
        </w:tabs>
        <w:spacing w:before="60" w:after="120"/>
      </w:pPr>
      <w:r>
        <w:tab/>
      </w:r>
      <m:oMath xmlns:mml="http://www.w3.org/1998/Math/MathML">
        <m:r>
          <m:t>β=0.1102</m:t>
        </m:r>
        <m:r>
          <m:rPr>
            <m:nor/>
          </m:rPr>
          <m:t> </m:t>
        </m:r>
        <m:r>
          <m:t>(A−8.7)</m:t>
        </m:r>
        <m:r>
          <m:rPr>
            <m:nor/>
          </m:rPr>
          <m:t>  </m:t>
        </m:r>
        <m:r>
          <m:t>(A&gt;50),</m:t>
        </m:r>
        <m:r>
          <m:rPr>
            <m:nor/>
          </m:rPr>
          <m:t>  </m:t>
        </m:r>
        <m:r>
          <m:t>N≈</m:t>
        </m:r>
        <m:f>
          <m:fPr>
            <m:type m:val="bar"/>
          </m:fPr>
          <m:num>
            <m:r>
              <m:t>A−8</m:t>
            </m:r>
          </m:num>
          <m:den>
            <m:r>
              <m:t>2.285</m:t>
            </m:r>
            <m:r>
              <m:rPr>
                <m:nor/>
              </m:rPr>
              <m:t> </m:t>
            </m:r>
            <m:r>
              <m:t>Δω</m:t>
            </m:r>
          </m:den>
        </m:f>
        <m:r>
          <m:t>+1</m:t>
        </m:r>
      </m:oMath>
      <w:r>
        <w:tab/>
        <w:t>(3)</w:t>
      </w:r>
    </w:p>
    <w:p>
      <w:pPr>
        <w:pStyle w:val="Caption"/>
        <w:keepNext/>
        <w:spacing w:after="60" w:before="120"/>
        <w:jc w:val="center"/>
      </w:pPr>
      <w:r>
        <w:rPr>
          <w:b/>
        </w:rPr>
        <w:t xml:space="preserve">Table 2. </w:t>
      </w:r>
      <w:r>
        <w:rPr>
          <w:b/>
        </w:rPr>
        <w:t>Window properties (Oppenheim and Schafer, Table 7.2) and measured attenuation</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158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Window</w:t>
            </w:r>
          </w:p>
        </w:tc>
        <w:tc>
          <w:tcPr>
            <w:tcW w:type="dxa" w:w="158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Peak sidelobe</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Filter stopband</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Transition width Δf</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Measured here (N = 251)</w:t>
            </w:r>
          </w:p>
        </w:tc>
      </w:tr>
      <w:tr>
        <w:trPr>
          <w:cantSplit/>
        </w:trPr>
        <w:tc>
          <w:tcPr>
            <w:tcW w:type="dxa" w:w="1587"/>
            <w:vAlign w:val="center"/>
            <w:tcMar>
              <w:top w:w="40" w:type="dxa"/>
              <w:bottom w:w="40" w:type="dxa"/>
              <w:start w:w="90" w:type="dxa"/>
              <w:end w:w="90" w:type="dxa"/>
            </w:tcMar>
          </w:tcPr>
          <w:p>
            <w:pPr>
              <w:keepNext/>
              <w:spacing w:after="0" w:line="240" w:lineRule="auto"/>
              <w:jc w:val="left"/>
            </w:pPr>
            <w:r>
              <w:rPr>
                <w:b/>
                <w:sz w:val="18"/>
              </w:rPr>
              <w:t>Rectangular</w:t>
            </w:r>
          </w:p>
        </w:tc>
        <w:tc>
          <w:tcPr>
            <w:tcW w:type="dxa" w:w="1587"/>
            <w:vAlign w:val="center"/>
            <w:tcMar>
              <w:top w:w="40" w:type="dxa"/>
              <w:bottom w:w="40" w:type="dxa"/>
              <w:start w:w="90" w:type="dxa"/>
              <w:end w:w="90" w:type="dxa"/>
            </w:tcMar>
          </w:tcPr>
          <w:p>
            <w:pPr>
              <w:keepNext/>
              <w:spacing w:after="0" w:line="240" w:lineRule="auto"/>
              <w:jc w:val="center"/>
            </w:pPr>
            <w:r>
              <w:rPr>
                <w:sz w:val="18"/>
              </w:rPr>
              <w:t>-13 dB</w:t>
            </w:r>
          </w:p>
        </w:tc>
        <w:tc>
          <w:tcPr>
            <w:tcW w:type="dxa" w:w="1701"/>
            <w:vAlign w:val="center"/>
            <w:tcMar>
              <w:top w:w="40" w:type="dxa"/>
              <w:bottom w:w="40" w:type="dxa"/>
              <w:start w:w="90" w:type="dxa"/>
              <w:end w:w="90" w:type="dxa"/>
            </w:tcMar>
          </w:tcPr>
          <w:p>
            <w:pPr>
              <w:keepNext/>
              <w:spacing w:after="0" w:line="240" w:lineRule="auto"/>
              <w:jc w:val="center"/>
            </w:pPr>
            <w:r>
              <w:rPr>
                <w:sz w:val="18"/>
              </w:rPr>
              <w:t>-21 dB</w:t>
            </w:r>
          </w:p>
        </w:tc>
        <w:tc>
          <w:tcPr>
            <w:tcW w:type="dxa" w:w="2154"/>
            <w:vAlign w:val="center"/>
            <w:tcMar>
              <w:top w:w="40" w:type="dxa"/>
              <w:bottom w:w="40" w:type="dxa"/>
              <w:start w:w="90" w:type="dxa"/>
              <w:end w:w="90" w:type="dxa"/>
            </w:tcMar>
          </w:tcPr>
          <w:p>
            <w:pPr>
              <w:keepNext/>
              <w:spacing w:after="0" w:line="240" w:lineRule="auto"/>
              <w:jc w:val="center"/>
            </w:pPr>
            <w:r>
              <w:rPr>
                <w:sz w:val="18"/>
              </w:rPr>
              <w:t>≈ 2·fs/M</w:t>
            </w:r>
          </w:p>
        </w:tc>
        <w:tc>
          <w:tcPr>
            <w:tcW w:type="dxa" w:w="2608"/>
            <w:vAlign w:val="center"/>
            <w:tcMar>
              <w:top w:w="40" w:type="dxa"/>
              <w:bottom w:w="40" w:type="dxa"/>
              <w:start w:w="90" w:type="dxa"/>
              <w:end w:w="90" w:type="dxa"/>
            </w:tcMar>
          </w:tcPr>
          <w:p>
            <w:pPr>
              <w:keepNext/>
              <w:spacing w:after="0" w:line="240" w:lineRule="auto"/>
              <w:jc w:val="center"/>
            </w:pPr>
            <w:r>
              <w:rPr>
                <w:sz w:val="18"/>
              </w:rPr>
              <w:t>-21.3 dB</w:t>
            </w:r>
          </w:p>
        </w:tc>
      </w:tr>
      <w:tr>
        <w:trPr>
          <w:cantSplit/>
        </w:trPr>
        <w:tc>
          <w:tcPr>
            <w:tcW w:type="dxa" w:w="1587"/>
            <w:vAlign w:val="center"/>
            <w:tcMar>
              <w:top w:w="40" w:type="dxa"/>
              <w:bottom w:w="40" w:type="dxa"/>
              <w:start w:w="90" w:type="dxa"/>
              <w:end w:w="90" w:type="dxa"/>
            </w:tcMar>
            <w:shd w:val="clear" w:color="auto" w:fill="F5F4F0"/>
          </w:tcPr>
          <w:p>
            <w:pPr>
              <w:keepNext/>
              <w:spacing w:after="0" w:line="240" w:lineRule="auto"/>
              <w:jc w:val="left"/>
            </w:pPr>
            <w:r>
              <w:rPr>
                <w:b/>
                <w:sz w:val="18"/>
              </w:rPr>
              <w:t>Hann</w:t>
            </w:r>
          </w:p>
        </w:tc>
        <w:tc>
          <w:tcPr>
            <w:tcW w:type="dxa" w:w="1587"/>
            <w:vAlign w:val="center"/>
            <w:tcMar>
              <w:top w:w="40" w:type="dxa"/>
              <w:bottom w:w="40" w:type="dxa"/>
              <w:start w:w="90" w:type="dxa"/>
              <w:end w:w="90" w:type="dxa"/>
            </w:tcMar>
            <w:shd w:val="clear" w:color="auto" w:fill="F5F4F0"/>
          </w:tcPr>
          <w:p>
            <w:pPr>
              <w:keepNext/>
              <w:spacing w:after="0" w:line="240" w:lineRule="auto"/>
              <w:jc w:val="center"/>
            </w:pPr>
            <w:r>
              <w:rPr>
                <w:sz w:val="18"/>
              </w:rPr>
              <w:t>-31 dB</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8"/>
              </w:rPr>
              <w:t>-44 dB</w:t>
            </w:r>
          </w:p>
        </w:tc>
        <w:tc>
          <w:tcPr>
            <w:tcW w:type="dxa" w:w="2154"/>
            <w:vAlign w:val="center"/>
            <w:tcMar>
              <w:top w:w="40" w:type="dxa"/>
              <w:bottom w:w="40" w:type="dxa"/>
              <w:start w:w="90" w:type="dxa"/>
              <w:end w:w="90" w:type="dxa"/>
            </w:tcMar>
            <w:shd w:val="clear" w:color="auto" w:fill="F5F4F0"/>
          </w:tcPr>
          <w:p>
            <w:pPr>
              <w:keepNext/>
              <w:spacing w:after="0" w:line="240" w:lineRule="auto"/>
              <w:jc w:val="center"/>
            </w:pPr>
            <w:r>
              <w:rPr>
                <w:sz w:val="18"/>
              </w:rPr>
              <w:t>≈ 4·fs/M</w:t>
            </w:r>
          </w:p>
        </w:tc>
        <w:tc>
          <w:tcPr>
            <w:tcW w:type="dxa" w:w="2608"/>
            <w:vAlign w:val="center"/>
            <w:tcMar>
              <w:top w:w="40" w:type="dxa"/>
              <w:bottom w:w="40" w:type="dxa"/>
              <w:start w:w="90" w:type="dxa"/>
              <w:end w:w="90" w:type="dxa"/>
            </w:tcMar>
            <w:shd w:val="clear" w:color="auto" w:fill="F5F4F0"/>
          </w:tcPr>
          <w:p>
            <w:pPr>
              <w:keepNext/>
              <w:spacing w:after="0" w:line="240" w:lineRule="auto"/>
              <w:jc w:val="center"/>
            </w:pPr>
            <w:r>
              <w:rPr>
                <w:sz w:val="18"/>
              </w:rPr>
              <w:t>-44.0 dB</w:t>
            </w:r>
          </w:p>
        </w:tc>
      </w:tr>
      <w:tr>
        <w:trPr>
          <w:cantSplit/>
        </w:trPr>
        <w:tc>
          <w:tcPr>
            <w:tcW w:type="dxa" w:w="1587"/>
            <w:vAlign w:val="center"/>
            <w:tcMar>
              <w:top w:w="40" w:type="dxa"/>
              <w:bottom w:w="40" w:type="dxa"/>
              <w:start w:w="90" w:type="dxa"/>
              <w:end w:w="90" w:type="dxa"/>
            </w:tcMar>
          </w:tcPr>
          <w:p>
            <w:pPr>
              <w:keepNext/>
              <w:spacing w:after="0" w:line="240" w:lineRule="auto"/>
              <w:jc w:val="left"/>
            </w:pPr>
            <w:r>
              <w:rPr>
                <w:b/>
                <w:sz w:val="18"/>
              </w:rPr>
              <w:t>Hamming</w:t>
            </w:r>
          </w:p>
        </w:tc>
        <w:tc>
          <w:tcPr>
            <w:tcW w:type="dxa" w:w="1587"/>
            <w:vAlign w:val="center"/>
            <w:tcMar>
              <w:top w:w="40" w:type="dxa"/>
              <w:bottom w:w="40" w:type="dxa"/>
              <w:start w:w="90" w:type="dxa"/>
              <w:end w:w="90" w:type="dxa"/>
            </w:tcMar>
          </w:tcPr>
          <w:p>
            <w:pPr>
              <w:keepNext/>
              <w:spacing w:after="0" w:line="240" w:lineRule="auto"/>
              <w:jc w:val="center"/>
            </w:pPr>
            <w:r>
              <w:rPr>
                <w:sz w:val="18"/>
              </w:rPr>
              <w:t>-41 dB</w:t>
            </w:r>
          </w:p>
        </w:tc>
        <w:tc>
          <w:tcPr>
            <w:tcW w:type="dxa" w:w="1701"/>
            <w:vAlign w:val="center"/>
            <w:tcMar>
              <w:top w:w="40" w:type="dxa"/>
              <w:bottom w:w="40" w:type="dxa"/>
              <w:start w:w="90" w:type="dxa"/>
              <w:end w:w="90" w:type="dxa"/>
            </w:tcMar>
          </w:tcPr>
          <w:p>
            <w:pPr>
              <w:keepNext/>
              <w:spacing w:after="0" w:line="240" w:lineRule="auto"/>
              <w:jc w:val="center"/>
            </w:pPr>
            <w:r>
              <w:rPr>
                <w:sz w:val="18"/>
              </w:rPr>
              <w:t>-53 dB</w:t>
            </w:r>
          </w:p>
        </w:tc>
        <w:tc>
          <w:tcPr>
            <w:tcW w:type="dxa" w:w="2154"/>
            <w:vAlign w:val="center"/>
            <w:tcMar>
              <w:top w:w="40" w:type="dxa"/>
              <w:bottom w:w="40" w:type="dxa"/>
              <w:start w:w="90" w:type="dxa"/>
              <w:end w:w="90" w:type="dxa"/>
            </w:tcMar>
          </w:tcPr>
          <w:p>
            <w:pPr>
              <w:keepNext/>
              <w:spacing w:after="0" w:line="240" w:lineRule="auto"/>
              <w:jc w:val="center"/>
            </w:pPr>
            <w:r>
              <w:rPr>
                <w:sz w:val="18"/>
              </w:rPr>
              <w:t>≈ 4·fs/M</w:t>
            </w:r>
          </w:p>
        </w:tc>
        <w:tc>
          <w:tcPr>
            <w:tcW w:type="dxa" w:w="2608"/>
            <w:vAlign w:val="center"/>
            <w:tcMar>
              <w:top w:w="40" w:type="dxa"/>
              <w:bottom w:w="40" w:type="dxa"/>
              <w:start w:w="90" w:type="dxa"/>
              <w:end w:w="90" w:type="dxa"/>
            </w:tcMar>
          </w:tcPr>
          <w:p>
            <w:pPr>
              <w:keepNext/>
              <w:spacing w:after="0" w:line="240" w:lineRule="auto"/>
              <w:jc w:val="center"/>
            </w:pPr>
            <w:r>
              <w:rPr>
                <w:sz w:val="18"/>
              </w:rPr>
              <w:t>-52.4 dB</w:t>
            </w:r>
          </w:p>
        </w:tc>
      </w:tr>
      <w:tr>
        <w:trPr>
          <w:cantSplit/>
        </w:trPr>
        <w:tc>
          <w:tcPr>
            <w:tcW w:type="dxa" w:w="1587"/>
            <w:vAlign w:val="center"/>
            <w:tcMar>
              <w:top w:w="40" w:type="dxa"/>
              <w:bottom w:w="40" w:type="dxa"/>
              <w:start w:w="90" w:type="dxa"/>
              <w:end w:w="90" w:type="dxa"/>
            </w:tcMar>
            <w:shd w:val="clear" w:color="auto" w:fill="F5F4F0"/>
          </w:tcPr>
          <w:p>
            <w:pPr>
              <w:spacing w:after="0" w:line="240" w:lineRule="auto"/>
              <w:jc w:val="left"/>
            </w:pPr>
            <w:r>
              <w:rPr>
                <w:b/>
                <w:sz w:val="18"/>
              </w:rPr>
              <w:t>Blackman</w:t>
            </w:r>
          </w:p>
        </w:tc>
        <w:tc>
          <w:tcPr>
            <w:tcW w:type="dxa" w:w="1587"/>
            <w:vAlign w:val="center"/>
            <w:tcMar>
              <w:top w:w="40" w:type="dxa"/>
              <w:bottom w:w="40" w:type="dxa"/>
              <w:start w:w="90" w:type="dxa"/>
              <w:end w:w="90" w:type="dxa"/>
            </w:tcMar>
            <w:shd w:val="clear" w:color="auto" w:fill="F5F4F0"/>
          </w:tcPr>
          <w:p>
            <w:pPr>
              <w:spacing w:after="0" w:line="240" w:lineRule="auto"/>
              <w:jc w:val="center"/>
            </w:pPr>
            <w:r>
              <w:rPr>
                <w:sz w:val="18"/>
              </w:rPr>
              <w:t>-57 dB</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8"/>
              </w:rPr>
              <w:t>-74 dB</w:t>
            </w:r>
          </w:p>
        </w:tc>
        <w:tc>
          <w:tcPr>
            <w:tcW w:type="dxa" w:w="2154"/>
            <w:vAlign w:val="center"/>
            <w:tcMar>
              <w:top w:w="40" w:type="dxa"/>
              <w:bottom w:w="40" w:type="dxa"/>
              <w:start w:w="90" w:type="dxa"/>
              <w:end w:w="90" w:type="dxa"/>
            </w:tcMar>
            <w:shd w:val="clear" w:color="auto" w:fill="F5F4F0"/>
          </w:tcPr>
          <w:p>
            <w:pPr>
              <w:spacing w:after="0" w:line="240" w:lineRule="auto"/>
              <w:jc w:val="center"/>
            </w:pPr>
            <w:r>
              <w:rPr>
                <w:sz w:val="18"/>
              </w:rPr>
              <w:t>≈ 6·fs/M</w:t>
            </w:r>
          </w:p>
        </w:tc>
        <w:tc>
          <w:tcPr>
            <w:tcW w:type="dxa" w:w="2608"/>
            <w:vAlign w:val="center"/>
            <w:tcMar>
              <w:top w:w="40" w:type="dxa"/>
              <w:bottom w:w="40" w:type="dxa"/>
              <w:start w:w="90" w:type="dxa"/>
              <w:end w:w="90" w:type="dxa"/>
            </w:tcMar>
            <w:shd w:val="clear" w:color="auto" w:fill="F5F4F0"/>
          </w:tcPr>
          <w:p>
            <w:pPr>
              <w:spacing w:after="0" w:line="240" w:lineRule="auto"/>
              <w:jc w:val="center"/>
            </w:pPr>
            <w:r>
              <w:rPr>
                <w:sz w:val="18"/>
              </w:rPr>
              <w:t>-75.4 dB</w:t>
            </w:r>
          </w:p>
        </w:tc>
      </w:tr>
    </w:tbl>
    <w:p>
      <w:pPr>
        <w:spacing w:after="40"/>
      </w:pPr>
    </w:p>
    <w:p>
      <w:pPr>
        <w:keepNext w:val="0"/>
        <w:jc w:val="both"/>
      </w:pPr>
      <w:r>
        <w:t xml:space="preserve">The filter is realised by the </w:t>
      </w:r>
      <w:r>
        <w:rPr>
          <w:b/>
        </w:rPr>
        <w:t>non-recursive difference equation</w:t>
      </w:r>
      <w:r>
        <w:t xml:space="preserve">; because the coefficients are symmetric, </w:t>
      </w:r>
      <m:oMath xmlns:mml="http://www.w3.org/1998/Math/MathML">
        <m:r>
          <m:t>h[n]=h[M−n]</m:t>
        </m:r>
      </m:oMath>
      <w:r>
        <w:t>, the phase is linear and every frequency is delayed by the same group delay:</w:t>
      </w:r>
    </w:p>
    <w:p>
      <w:pPr>
        <w:tabs>
          <w:tab w:pos="4819" w:val="center"/>
          <w:tab w:pos="9638" w:val="right"/>
        </w:tabs>
        <w:spacing w:before="60" w:after="120"/>
      </w:pPr>
      <w:r>
        <w:tab/>
      </w:r>
      <m:oMath xmlns:mml="http://www.w3.org/1998/Math/MathML">
        <m:r>
          <m:t>y[n]=</m:t>
        </m:r>
        <m:nary>
          <m:naryPr>
            <m:chr m:val="∑"/>
            <m:limLoc m:val="undOvr"/>
            <m:grow m:val="1"/>
            <m:subHide m:val="off"/>
            <m:supHide m:val="off"/>
          </m:naryPr>
          <m:sub>
            <m:r>
              <m:t>k=0</m:t>
            </m:r>
          </m:sub>
          <m:sup>
            <m:r>
              <m:t>M</m:t>
            </m:r>
          </m:sup>
          <m:e/>
        </m:nary>
        <m:r>
          <m:t>h[k]</m:t>
        </m:r>
        <m:r>
          <m:rPr>
            <m:nor/>
          </m:rPr>
          <m:t> </m:t>
        </m:r>
        <m:r>
          <m:t>x[n−k],</m:t>
        </m:r>
        <m:r>
          <m:rPr>
            <m:nor/>
          </m:rPr>
          <m:t>  </m:t>
        </m:r>
        <m:r>
          <m:t>H(</m:t>
        </m:r>
        <m:sSup>
          <m:e>
            <m:r>
              <m:t>e</m:t>
            </m:r>
          </m:e>
          <m:sup>
            <m:r>
              <m:t>jω</m:t>
            </m:r>
          </m:sup>
        </m:sSup>
        <m:r>
          <m:t>)=A(ω)</m:t>
        </m:r>
        <m:r>
          <m:rPr>
            <m:nor/>
          </m:rPr>
          <m:t> </m:t>
        </m:r>
        <m:sSup>
          <m:e>
            <m:r>
              <m:t>e</m:t>
            </m:r>
          </m:e>
          <m:sup>
            <m:r>
              <m:t>−jωM/2</m:t>
            </m:r>
          </m:sup>
        </m:sSup>
        <m:r>
          <m:t>,</m:t>
        </m:r>
        <m:r>
          <m:rPr>
            <m:nor/>
          </m:rPr>
          <m:t>  </m:t>
        </m:r>
        <m:r>
          <m:t>τ=</m:t>
        </m:r>
        <m:f>
          <m:fPr>
            <m:type m:val="bar"/>
          </m:fPr>
          <m:num>
            <m:r>
              <m:t>M</m:t>
            </m:r>
          </m:num>
          <m:den>
            <m:r>
              <m:t>2</m:t>
            </m:r>
          </m:den>
        </m:f>
        <m:r>
          <m:rPr>
            <m:nor/>
          </m:rPr>
          <m:t> samples</m:t>
        </m:r>
      </m:oMath>
      <w:r>
        <w:tab/>
        <w:t>(4)</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A constant delay is harmless: it can be removed exactly by shifting the output M/2 samples earlier, which is done in this experiment. An IIR filter of similar selectivity (Experiment 12) needs far fewer coefficients but has a frequency-dependent delay that distorts waveform shape.</w:t>
            </w:r>
          </w:p>
        </w:tc>
      </w:tr>
    </w:tbl>
    <w:p>
      <w:pPr>
        <w:spacing w:after="40"/>
      </w:pPr>
    </w:p>
    <w:p>
      <w:pPr>
        <w:pStyle w:val="Heading1"/>
      </w:pPr>
      <w:r>
        <w:t>4.  Dataset Description</w:t>
      </w:r>
    </w:p>
    <w:p>
      <w:pPr>
        <w:keepNext w:val="0"/>
        <w:jc w:val="both"/>
      </w:pPr>
      <w:r>
        <w:t xml:space="preserve">The </w:t>
      </w:r>
      <w:r>
        <w:rPr>
          <w:b/>
        </w:rPr>
        <w:t>BIDMC PPG and Respiration Dataset</w:t>
      </w:r>
      <w:r>
        <w:t xml:space="preserve"> (Pimentel et al., PhysioNet, ODC Attribution licence) contains 53 eight-minute recordings from adult patients at the Beth Israel Deaconess Medical Center, extracted from the MIMIC-II waveform database. Each record has the PPG, impedance respiration and ECG at 125 Hz, the bedside monitor's numeric values once per second, and every breath annotated manually by two trained annotators. Record </w:t>
      </w:r>
      <w:r>
        <w:rPr>
          <w:b/>
        </w:rPr>
        <w:t>bidmc01</w:t>
      </w:r>
      <w:r>
        <w:t xml:space="preserve"> (88-year-old male, medical ICU) was used: the binary WFDB file is read directly with its header gains, about 596 kB in total.</w:t>
      </w:r>
    </w:p>
    <w:p>
      <w:pPr>
        <w:pStyle w:val="Caption"/>
        <w:keepNext/>
        <w:spacing w:after="60" w:before="120"/>
        <w:jc w:val="center"/>
      </w:pPr>
      <w:r>
        <w:rPr>
          <w:b/>
        </w:rPr>
        <w:t xml:space="preserve">Table 3.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sz w:val="17"/>
              </w:rPr>
              <w:t>Source</w:t>
            </w:r>
          </w:p>
        </w:tc>
        <w:tc>
          <w:tcPr>
            <w:tcW w:type="dxa" w:w="2721"/>
            <w:vAlign w:val="center"/>
            <w:tcMar>
              <w:top w:w="40" w:type="dxa"/>
              <w:bottom w:w="40" w:type="dxa"/>
              <w:start w:w="90" w:type="dxa"/>
              <w:end w:w="90" w:type="dxa"/>
            </w:tcMar>
          </w:tcPr>
          <w:p>
            <w:pPr>
              <w:keepNext/>
              <w:spacing w:after="0" w:line="240" w:lineRule="auto"/>
              <w:jc w:val="left"/>
            </w:pPr>
            <w:r>
              <w:rPr>
                <w:sz w:val="17"/>
              </w:rPr>
              <w:t>PhysioNet BIDMC 1.0.0</w:t>
            </w:r>
          </w:p>
        </w:tc>
        <w:tc>
          <w:tcPr>
            <w:tcW w:type="dxa" w:w="1928"/>
            <w:vAlign w:val="center"/>
            <w:tcMar>
              <w:top w:w="40" w:type="dxa"/>
              <w:bottom w:w="40" w:type="dxa"/>
              <w:start w:w="90" w:type="dxa"/>
              <w:end w:w="90" w:type="dxa"/>
            </w:tcMar>
          </w:tcPr>
          <w:p>
            <w:pPr>
              <w:keepNext/>
              <w:spacing w:after="0" w:line="240" w:lineRule="auto"/>
              <w:jc w:val="left"/>
            </w:pPr>
            <w:r>
              <w:rPr>
                <w:sz w:val="17"/>
              </w:rPr>
              <w:t>Record</w:t>
            </w:r>
          </w:p>
        </w:tc>
        <w:tc>
          <w:tcPr>
            <w:tcW w:type="dxa" w:w="3061"/>
            <w:vAlign w:val="center"/>
            <w:tcMar>
              <w:top w:w="40" w:type="dxa"/>
              <w:bottom w:w="40" w:type="dxa"/>
              <w:start w:w="90" w:type="dxa"/>
              <w:end w:w="90" w:type="dxa"/>
            </w:tcMar>
          </w:tcPr>
          <w:p>
            <w:pPr>
              <w:keepNext/>
              <w:spacing w:after="0" w:line="240" w:lineRule="auto"/>
              <w:jc w:val="left"/>
            </w:pPr>
            <w:r>
              <w:rPr>
                <w:sz w:val="17"/>
              </w:rPr>
              <w:t>bidmc01, 5 signals</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Sampling rate</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125 Hz</w:t>
            </w:r>
          </w:p>
        </w:tc>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Length</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7"/>
              </w:rPr>
              <w:t>60,001 samples (8.0 min)</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sz w:val="17"/>
              </w:rPr>
              <w:t>Signal used</w:t>
            </w:r>
          </w:p>
        </w:tc>
        <w:tc>
          <w:tcPr>
            <w:tcW w:type="dxa" w:w="2721"/>
            <w:vAlign w:val="center"/>
            <w:tcMar>
              <w:top w:w="40" w:type="dxa"/>
              <w:bottom w:w="40" w:type="dxa"/>
              <w:start w:w="90" w:type="dxa"/>
              <w:end w:w="90" w:type="dxa"/>
            </w:tcMar>
          </w:tcPr>
          <w:p>
            <w:pPr>
              <w:keepNext/>
              <w:spacing w:after="0" w:line="240" w:lineRule="auto"/>
              <w:jc w:val="left"/>
            </w:pPr>
            <w:r>
              <w:rPr>
                <w:sz w:val="17"/>
              </w:rPr>
              <w:t>PLETH (PPG), unit NU</w:t>
            </w:r>
          </w:p>
        </w:tc>
        <w:tc>
          <w:tcPr>
            <w:tcW w:type="dxa" w:w="1928"/>
            <w:vAlign w:val="center"/>
            <w:tcMar>
              <w:top w:w="40" w:type="dxa"/>
              <w:bottom w:w="40" w:type="dxa"/>
              <w:start w:w="90" w:type="dxa"/>
              <w:end w:w="90" w:type="dxa"/>
            </w:tcMar>
          </w:tcPr>
          <w:p>
            <w:pPr>
              <w:keepNext/>
              <w:spacing w:after="0" w:line="240" w:lineRule="auto"/>
              <w:jc w:val="left"/>
            </w:pPr>
            <w:r>
              <w:rPr>
                <w:sz w:val="17"/>
              </w:rPr>
              <w:t>Gain / baseline</w:t>
            </w:r>
          </w:p>
        </w:tc>
        <w:tc>
          <w:tcPr>
            <w:tcW w:type="dxa" w:w="3061"/>
            <w:vAlign w:val="center"/>
            <w:tcMar>
              <w:top w:w="40" w:type="dxa"/>
              <w:bottom w:w="40" w:type="dxa"/>
              <w:start w:w="90" w:type="dxa"/>
              <w:end w:w="90" w:type="dxa"/>
            </w:tcMar>
          </w:tcPr>
          <w:p>
            <w:pPr>
              <w:keepNext/>
              <w:spacing w:after="0" w:line="240" w:lineRule="auto"/>
              <w:jc w:val="left"/>
            </w:pPr>
            <w:r>
              <w:rPr>
                <w:sz w:val="17"/>
              </w:rPr>
              <w:t>138229 / -63710</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Reference heart rate</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monitor PULSE, mean 91.0 bpm</w:t>
            </w:r>
          </w:p>
        </w:tc>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Reference breathing</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7"/>
              </w:rPr>
              <w:t>170 annotated breaths</w:t>
            </w:r>
          </w:p>
        </w:tc>
      </w:tr>
      <w:tr>
        <w:trPr>
          <w:cantSplit/>
        </w:trPr>
        <w:tc>
          <w:tcPr>
            <w:tcW w:type="dxa" w:w="1928"/>
            <w:vAlign w:val="center"/>
            <w:tcMar>
              <w:top w:w="40" w:type="dxa"/>
              <w:bottom w:w="40" w:type="dxa"/>
              <w:start w:w="90" w:type="dxa"/>
              <w:end w:w="90" w:type="dxa"/>
            </w:tcMar>
          </w:tcPr>
          <w:p>
            <w:pPr>
              <w:spacing w:after="0" w:line="240" w:lineRule="auto"/>
              <w:jc w:val="left"/>
            </w:pPr>
            <w:r>
              <w:rPr>
                <w:sz w:val="17"/>
              </w:rPr>
              <w:t>Monitor RESP</w:t>
            </w:r>
          </w:p>
        </w:tc>
        <w:tc>
          <w:tcPr>
            <w:tcW w:type="dxa" w:w="2721"/>
            <w:vAlign w:val="center"/>
            <w:tcMar>
              <w:top w:w="40" w:type="dxa"/>
              <w:bottom w:w="40" w:type="dxa"/>
              <w:start w:w="90" w:type="dxa"/>
              <w:end w:w="90" w:type="dxa"/>
            </w:tcMar>
          </w:tcPr>
          <w:p>
            <w:pPr>
              <w:spacing w:after="0" w:line="240" w:lineRule="auto"/>
              <w:jc w:val="left"/>
            </w:pPr>
            <w:r>
              <w:rPr>
                <w:sz w:val="17"/>
              </w:rPr>
              <w:t>mean 21.4 per min</w:t>
            </w:r>
          </w:p>
        </w:tc>
        <w:tc>
          <w:tcPr>
            <w:tcW w:type="dxa" w:w="1928"/>
            <w:vAlign w:val="center"/>
            <w:tcMar>
              <w:top w:w="40" w:type="dxa"/>
              <w:bottom w:w="40" w:type="dxa"/>
              <w:start w:w="90" w:type="dxa"/>
              <w:end w:w="90" w:type="dxa"/>
            </w:tcMar>
          </w:tcPr>
          <w:p>
            <w:pPr>
              <w:spacing w:after="0" w:line="240" w:lineRule="auto"/>
              <w:jc w:val="left"/>
            </w:pPr>
            <w:r>
              <w:rPr>
                <w:sz w:val="17"/>
              </w:rPr>
              <w:t>Missing PULSE values</w:t>
            </w:r>
          </w:p>
        </w:tc>
        <w:tc>
          <w:tcPr>
            <w:tcW w:type="dxa" w:w="3061"/>
            <w:vAlign w:val="center"/>
            <w:tcMar>
              <w:top w:w="40" w:type="dxa"/>
              <w:bottom w:w="40" w:type="dxa"/>
              <w:start w:w="90" w:type="dxa"/>
              <w:end w:w="90" w:type="dxa"/>
            </w:tcMar>
          </w:tcPr>
          <w:p>
            <w:pPr>
              <w:spacing w:after="0" w:line="240" w:lineRule="auto"/>
              <w:jc w:val="left"/>
            </w:pPr>
            <w:r>
              <w:rPr>
                <w:sz w:val="17"/>
              </w:rPr>
              <w:t>13 of 481 s</w:t>
            </w:r>
          </w:p>
        </w:tc>
      </w:tr>
    </w:tbl>
    <w:p>
      <w:pPr>
        <w:spacing w:after="40"/>
      </w:pPr>
    </w:p>
    <w:p>
      <w:pPr>
        <w:pStyle w:val="Caption"/>
        <w:keepNext/>
        <w:spacing w:after="60" w:before="120"/>
        <w:jc w:val="center"/>
      </w:pPr>
      <w:r>
        <w:rPr>
          <w:b/>
        </w:rPr>
        <w:t xml:space="preserve">Table 4. </w:t>
      </w:r>
      <w:r>
        <w:rPr>
          <w:b/>
        </w:rPr>
        <w:t>Dataset preview with the unit conversion</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Time (s)</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Raw int16</w:t>
            </w:r>
          </w:p>
        </w:tc>
        <w:tc>
          <w:tcPr>
            <w:tcW w:type="dxa" w:w="294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PPG = (raw − baseline)/gain</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Monitor PULSE at that second</w:t>
            </w:r>
          </w:p>
        </w:tc>
      </w:tr>
      <w:tr>
        <w:trPr>
          <w:cantSplit/>
        </w:trPr>
        <w:tc>
          <w:tcPr>
            <w:tcW w:type="dxa" w:w="1134"/>
            <w:vAlign w:val="center"/>
            <w:tcMar>
              <w:top w:w="40" w:type="dxa"/>
              <w:bottom w:w="40" w:type="dxa"/>
              <w:start w:w="90" w:type="dxa"/>
              <w:end w:w="90" w:type="dxa"/>
            </w:tcMar>
          </w:tcPr>
          <w:p>
            <w:pPr>
              <w:keepNext/>
              <w:spacing w:after="0" w:line="240" w:lineRule="auto"/>
              <w:jc w:val="center"/>
            </w:pPr>
            <w:r>
              <w:rPr>
                <w:sz w:val="17"/>
              </w:rPr>
              <w:t>12,500</w:t>
            </w:r>
          </w:p>
        </w:tc>
        <w:tc>
          <w:tcPr>
            <w:tcW w:type="dxa" w:w="1361"/>
            <w:vAlign w:val="center"/>
            <w:tcMar>
              <w:top w:w="40" w:type="dxa"/>
              <w:bottom w:w="40" w:type="dxa"/>
              <w:start w:w="90" w:type="dxa"/>
              <w:end w:w="90" w:type="dxa"/>
            </w:tcMar>
          </w:tcPr>
          <w:p>
            <w:pPr>
              <w:keepNext/>
              <w:spacing w:after="0" w:line="240" w:lineRule="auto"/>
              <w:jc w:val="center"/>
            </w:pPr>
            <w:r>
              <w:rPr>
                <w:sz w:val="17"/>
              </w:rPr>
              <w:t>100.000</w:t>
            </w:r>
          </w:p>
        </w:tc>
        <w:tc>
          <w:tcPr>
            <w:tcW w:type="dxa" w:w="1474"/>
            <w:vAlign w:val="center"/>
            <w:tcMar>
              <w:top w:w="40" w:type="dxa"/>
              <w:bottom w:w="40" w:type="dxa"/>
              <w:start w:w="90" w:type="dxa"/>
              <w:end w:w="90" w:type="dxa"/>
            </w:tcMar>
          </w:tcPr>
          <w:p>
            <w:pPr>
              <w:keepNext/>
              <w:spacing w:after="0" w:line="240" w:lineRule="auto"/>
              <w:jc w:val="center"/>
            </w:pPr>
            <w:r>
              <w:rPr>
                <w:sz w:val="17"/>
              </w:rPr>
              <w:t>7769</w:t>
            </w:r>
          </w:p>
        </w:tc>
        <w:tc>
          <w:tcPr>
            <w:tcW w:type="dxa" w:w="2948"/>
            <w:vAlign w:val="center"/>
            <w:tcMar>
              <w:top w:w="40" w:type="dxa"/>
              <w:bottom w:w="40" w:type="dxa"/>
              <w:start w:w="90" w:type="dxa"/>
              <w:end w:w="90" w:type="dxa"/>
            </w:tcMar>
          </w:tcPr>
          <w:p>
            <w:pPr>
              <w:keepNext/>
              <w:spacing w:after="0" w:line="240" w:lineRule="auto"/>
              <w:jc w:val="center"/>
            </w:pPr>
            <w:r>
              <w:rPr>
                <w:sz w:val="17"/>
              </w:rPr>
              <w:t>0.51710</w:t>
            </w:r>
          </w:p>
        </w:tc>
        <w:tc>
          <w:tcPr>
            <w:tcW w:type="dxa" w:w="2721"/>
            <w:vAlign w:val="center"/>
            <w:tcMar>
              <w:top w:w="40" w:type="dxa"/>
              <w:bottom w:w="40" w:type="dxa"/>
              <w:start w:w="90" w:type="dxa"/>
              <w:end w:w="90" w:type="dxa"/>
            </w:tcMar>
          </w:tcPr>
          <w:p>
            <w:pPr>
              <w:keepNext/>
              <w:spacing w:after="0" w:line="240" w:lineRule="auto"/>
              <w:jc w:val="center"/>
            </w:pPr>
            <w:r>
              <w:rPr>
                <w:sz w:val="17"/>
              </w:rPr>
              <w:t>91</w:t>
            </w:r>
          </w:p>
        </w:tc>
      </w:tr>
      <w:tr>
        <w:trPr>
          <w:cantSplit/>
        </w:trPr>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12,501</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100.008</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7769</w:t>
            </w:r>
          </w:p>
        </w:tc>
        <w:tc>
          <w:tcPr>
            <w:tcW w:type="dxa" w:w="2948"/>
            <w:vAlign w:val="center"/>
            <w:tcMar>
              <w:top w:w="40" w:type="dxa"/>
              <w:bottom w:w="40" w:type="dxa"/>
              <w:start w:w="90" w:type="dxa"/>
              <w:end w:w="90" w:type="dxa"/>
            </w:tcMar>
            <w:shd w:val="clear" w:color="auto" w:fill="F5F4F0"/>
          </w:tcPr>
          <w:p>
            <w:pPr>
              <w:keepNext/>
              <w:spacing w:after="0" w:line="240" w:lineRule="auto"/>
              <w:jc w:val="center"/>
            </w:pPr>
            <w:r>
              <w:rPr>
                <w:sz w:val="17"/>
              </w:rPr>
              <w:t>0.51710</w:t>
            </w:r>
          </w:p>
        </w:tc>
        <w:tc>
          <w:tcPr>
            <w:tcW w:type="dxa" w:w="2721"/>
            <w:vAlign w:val="center"/>
            <w:tcMar>
              <w:top w:w="40" w:type="dxa"/>
              <w:bottom w:w="40" w:type="dxa"/>
              <w:start w:w="90" w:type="dxa"/>
              <w:end w:w="90" w:type="dxa"/>
            </w:tcMar>
            <w:shd w:val="clear" w:color="auto" w:fill="F5F4F0"/>
          </w:tcPr>
          <w:p>
            <w:pPr>
              <w:keepNext/>
              <w:spacing w:after="0" w:line="240" w:lineRule="auto"/>
              <w:jc w:val="center"/>
            </w:pPr>
            <w:r>
              <w:rPr>
                <w:sz w:val="17"/>
              </w:rPr>
              <w:t>91</w:t>
            </w:r>
          </w:p>
        </w:tc>
      </w:tr>
      <w:tr>
        <w:trPr>
          <w:cantSplit/>
        </w:trPr>
        <w:tc>
          <w:tcPr>
            <w:tcW w:type="dxa" w:w="1134"/>
            <w:vAlign w:val="center"/>
            <w:tcMar>
              <w:top w:w="40" w:type="dxa"/>
              <w:bottom w:w="40" w:type="dxa"/>
              <w:start w:w="90" w:type="dxa"/>
              <w:end w:w="90" w:type="dxa"/>
            </w:tcMar>
          </w:tcPr>
          <w:p>
            <w:pPr>
              <w:keepNext/>
              <w:spacing w:after="0" w:line="240" w:lineRule="auto"/>
              <w:jc w:val="center"/>
            </w:pPr>
            <w:r>
              <w:rPr>
                <w:sz w:val="17"/>
              </w:rPr>
              <w:t>12,502</w:t>
            </w:r>
          </w:p>
        </w:tc>
        <w:tc>
          <w:tcPr>
            <w:tcW w:type="dxa" w:w="1361"/>
            <w:vAlign w:val="center"/>
            <w:tcMar>
              <w:top w:w="40" w:type="dxa"/>
              <w:bottom w:w="40" w:type="dxa"/>
              <w:start w:w="90" w:type="dxa"/>
              <w:end w:w="90" w:type="dxa"/>
            </w:tcMar>
          </w:tcPr>
          <w:p>
            <w:pPr>
              <w:keepNext/>
              <w:spacing w:after="0" w:line="240" w:lineRule="auto"/>
              <w:jc w:val="center"/>
            </w:pPr>
            <w:r>
              <w:rPr>
                <w:sz w:val="17"/>
              </w:rPr>
              <w:t>100.016</w:t>
            </w:r>
          </w:p>
        </w:tc>
        <w:tc>
          <w:tcPr>
            <w:tcW w:type="dxa" w:w="1474"/>
            <w:vAlign w:val="center"/>
            <w:tcMar>
              <w:top w:w="40" w:type="dxa"/>
              <w:bottom w:w="40" w:type="dxa"/>
              <w:start w:w="90" w:type="dxa"/>
              <w:end w:w="90" w:type="dxa"/>
            </w:tcMar>
          </w:tcPr>
          <w:p>
            <w:pPr>
              <w:keepNext/>
              <w:spacing w:after="0" w:line="240" w:lineRule="auto"/>
              <w:jc w:val="center"/>
            </w:pPr>
            <w:r>
              <w:rPr>
                <w:sz w:val="17"/>
              </w:rPr>
              <w:t>7769</w:t>
            </w:r>
          </w:p>
        </w:tc>
        <w:tc>
          <w:tcPr>
            <w:tcW w:type="dxa" w:w="2948"/>
            <w:vAlign w:val="center"/>
            <w:tcMar>
              <w:top w:w="40" w:type="dxa"/>
              <w:bottom w:w="40" w:type="dxa"/>
              <w:start w:w="90" w:type="dxa"/>
              <w:end w:w="90" w:type="dxa"/>
            </w:tcMar>
          </w:tcPr>
          <w:p>
            <w:pPr>
              <w:keepNext/>
              <w:spacing w:after="0" w:line="240" w:lineRule="auto"/>
              <w:jc w:val="center"/>
            </w:pPr>
            <w:r>
              <w:rPr>
                <w:sz w:val="17"/>
              </w:rPr>
              <w:t>0.51710</w:t>
            </w:r>
          </w:p>
        </w:tc>
        <w:tc>
          <w:tcPr>
            <w:tcW w:type="dxa" w:w="2721"/>
            <w:vAlign w:val="center"/>
            <w:tcMar>
              <w:top w:w="40" w:type="dxa"/>
              <w:bottom w:w="40" w:type="dxa"/>
              <w:start w:w="90" w:type="dxa"/>
              <w:end w:w="90" w:type="dxa"/>
            </w:tcMar>
          </w:tcPr>
          <w:p>
            <w:pPr>
              <w:keepNext/>
              <w:spacing w:after="0" w:line="240" w:lineRule="auto"/>
              <w:jc w:val="center"/>
            </w:pPr>
            <w:r>
              <w:rPr>
                <w:sz w:val="17"/>
              </w:rPr>
              <w:t>91</w:t>
            </w:r>
          </w:p>
        </w:tc>
      </w:tr>
      <w:tr>
        <w:trPr>
          <w:cantSplit/>
        </w:trPr>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12,503</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100.024</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7769</w:t>
            </w:r>
          </w:p>
        </w:tc>
        <w:tc>
          <w:tcPr>
            <w:tcW w:type="dxa" w:w="2948"/>
            <w:vAlign w:val="center"/>
            <w:tcMar>
              <w:top w:w="40" w:type="dxa"/>
              <w:bottom w:w="40" w:type="dxa"/>
              <w:start w:w="90" w:type="dxa"/>
              <w:end w:w="90" w:type="dxa"/>
            </w:tcMar>
            <w:shd w:val="clear" w:color="auto" w:fill="F5F4F0"/>
          </w:tcPr>
          <w:p>
            <w:pPr>
              <w:keepNext/>
              <w:spacing w:after="0" w:line="240" w:lineRule="auto"/>
              <w:jc w:val="center"/>
            </w:pPr>
            <w:r>
              <w:rPr>
                <w:sz w:val="17"/>
              </w:rPr>
              <w:t>0.51710</w:t>
            </w:r>
          </w:p>
        </w:tc>
        <w:tc>
          <w:tcPr>
            <w:tcW w:type="dxa" w:w="2721"/>
            <w:vAlign w:val="center"/>
            <w:tcMar>
              <w:top w:w="40" w:type="dxa"/>
              <w:bottom w:w="40" w:type="dxa"/>
              <w:start w:w="90" w:type="dxa"/>
              <w:end w:w="90" w:type="dxa"/>
            </w:tcMar>
            <w:shd w:val="clear" w:color="auto" w:fill="F5F4F0"/>
          </w:tcPr>
          <w:p>
            <w:pPr>
              <w:keepNext/>
              <w:spacing w:after="0" w:line="240" w:lineRule="auto"/>
              <w:jc w:val="center"/>
            </w:pPr>
            <w:r>
              <w:rPr>
                <w:sz w:val="17"/>
              </w:rPr>
              <w:t>91</w:t>
            </w:r>
          </w:p>
        </w:tc>
      </w:tr>
      <w:tr>
        <w:trPr>
          <w:cantSplit/>
        </w:trPr>
        <w:tc>
          <w:tcPr>
            <w:tcW w:type="dxa" w:w="1134"/>
            <w:vAlign w:val="center"/>
            <w:tcMar>
              <w:top w:w="40" w:type="dxa"/>
              <w:bottom w:w="40" w:type="dxa"/>
              <w:start w:w="90" w:type="dxa"/>
              <w:end w:w="90" w:type="dxa"/>
            </w:tcMar>
          </w:tcPr>
          <w:p>
            <w:pPr>
              <w:keepNext/>
              <w:spacing w:after="0" w:line="240" w:lineRule="auto"/>
              <w:jc w:val="center"/>
            </w:pPr>
            <w:r>
              <w:rPr>
                <w:sz w:val="17"/>
              </w:rPr>
              <w:t>12,504</w:t>
            </w:r>
          </w:p>
        </w:tc>
        <w:tc>
          <w:tcPr>
            <w:tcW w:type="dxa" w:w="1361"/>
            <w:vAlign w:val="center"/>
            <w:tcMar>
              <w:top w:w="40" w:type="dxa"/>
              <w:bottom w:w="40" w:type="dxa"/>
              <w:start w:w="90" w:type="dxa"/>
              <w:end w:w="90" w:type="dxa"/>
            </w:tcMar>
          </w:tcPr>
          <w:p>
            <w:pPr>
              <w:keepNext/>
              <w:spacing w:after="0" w:line="240" w:lineRule="auto"/>
              <w:jc w:val="center"/>
            </w:pPr>
            <w:r>
              <w:rPr>
                <w:sz w:val="17"/>
              </w:rPr>
              <w:t>100.032</w:t>
            </w:r>
          </w:p>
        </w:tc>
        <w:tc>
          <w:tcPr>
            <w:tcW w:type="dxa" w:w="1474"/>
            <w:vAlign w:val="center"/>
            <w:tcMar>
              <w:top w:w="40" w:type="dxa"/>
              <w:bottom w:w="40" w:type="dxa"/>
              <w:start w:w="90" w:type="dxa"/>
              <w:end w:w="90" w:type="dxa"/>
            </w:tcMar>
          </w:tcPr>
          <w:p>
            <w:pPr>
              <w:keepNext/>
              <w:spacing w:after="0" w:line="240" w:lineRule="auto"/>
              <w:jc w:val="center"/>
            </w:pPr>
            <w:r>
              <w:rPr>
                <w:sz w:val="17"/>
              </w:rPr>
              <w:t>7769</w:t>
            </w:r>
          </w:p>
        </w:tc>
        <w:tc>
          <w:tcPr>
            <w:tcW w:type="dxa" w:w="2948"/>
            <w:vAlign w:val="center"/>
            <w:tcMar>
              <w:top w:w="40" w:type="dxa"/>
              <w:bottom w:w="40" w:type="dxa"/>
              <w:start w:w="90" w:type="dxa"/>
              <w:end w:w="90" w:type="dxa"/>
            </w:tcMar>
          </w:tcPr>
          <w:p>
            <w:pPr>
              <w:keepNext/>
              <w:spacing w:after="0" w:line="240" w:lineRule="auto"/>
              <w:jc w:val="center"/>
            </w:pPr>
            <w:r>
              <w:rPr>
                <w:sz w:val="17"/>
              </w:rPr>
              <w:t>0.51710</w:t>
            </w:r>
          </w:p>
        </w:tc>
        <w:tc>
          <w:tcPr>
            <w:tcW w:type="dxa" w:w="2721"/>
            <w:vAlign w:val="center"/>
            <w:tcMar>
              <w:top w:w="40" w:type="dxa"/>
              <w:bottom w:w="40" w:type="dxa"/>
              <w:start w:w="90" w:type="dxa"/>
              <w:end w:w="90" w:type="dxa"/>
            </w:tcMar>
          </w:tcPr>
          <w:p>
            <w:pPr>
              <w:keepNext/>
              <w:spacing w:after="0" w:line="240" w:lineRule="auto"/>
              <w:jc w:val="center"/>
            </w:pPr>
            <w:r>
              <w:rPr>
                <w:sz w:val="17"/>
              </w:rPr>
              <w:t>91</w:t>
            </w:r>
          </w:p>
        </w:tc>
      </w:tr>
      <w:tr>
        <w:trPr>
          <w:cantSplit/>
        </w:trPr>
        <w:tc>
          <w:tcPr>
            <w:tcW w:type="dxa" w:w="1134"/>
            <w:vAlign w:val="center"/>
            <w:tcMar>
              <w:top w:w="40" w:type="dxa"/>
              <w:bottom w:w="40" w:type="dxa"/>
              <w:start w:w="90" w:type="dxa"/>
              <w:end w:w="90" w:type="dxa"/>
            </w:tcMar>
            <w:shd w:val="clear" w:color="auto" w:fill="F5F4F0"/>
          </w:tcPr>
          <w:p>
            <w:pPr>
              <w:spacing w:after="0" w:line="240" w:lineRule="auto"/>
              <w:jc w:val="center"/>
            </w:pPr>
            <w:r>
              <w:rPr>
                <w:sz w:val="17"/>
              </w:rPr>
              <w:t>12,505</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7"/>
              </w:rPr>
              <w:t>100.040</w:t>
            </w:r>
          </w:p>
        </w:tc>
        <w:tc>
          <w:tcPr>
            <w:tcW w:type="dxa" w:w="1474"/>
            <w:vAlign w:val="center"/>
            <w:tcMar>
              <w:top w:w="40" w:type="dxa"/>
              <w:bottom w:w="40" w:type="dxa"/>
              <w:start w:w="90" w:type="dxa"/>
              <w:end w:w="90" w:type="dxa"/>
            </w:tcMar>
            <w:shd w:val="clear" w:color="auto" w:fill="F5F4F0"/>
          </w:tcPr>
          <w:p>
            <w:pPr>
              <w:spacing w:after="0" w:line="240" w:lineRule="auto"/>
              <w:jc w:val="center"/>
            </w:pPr>
            <w:r>
              <w:rPr>
                <w:sz w:val="17"/>
              </w:rPr>
              <w:t>7904</w:t>
            </w:r>
          </w:p>
        </w:tc>
        <w:tc>
          <w:tcPr>
            <w:tcW w:type="dxa" w:w="2948"/>
            <w:vAlign w:val="center"/>
            <w:tcMar>
              <w:top w:w="40" w:type="dxa"/>
              <w:bottom w:w="40" w:type="dxa"/>
              <w:start w:w="90" w:type="dxa"/>
              <w:end w:w="90" w:type="dxa"/>
            </w:tcMar>
            <w:shd w:val="clear" w:color="auto" w:fill="F5F4F0"/>
          </w:tcPr>
          <w:p>
            <w:pPr>
              <w:spacing w:after="0" w:line="240" w:lineRule="auto"/>
              <w:jc w:val="center"/>
            </w:pPr>
            <w:r>
              <w:rPr>
                <w:sz w:val="17"/>
              </w:rPr>
              <w:t>0.51808</w:t>
            </w:r>
          </w:p>
        </w:tc>
        <w:tc>
          <w:tcPr>
            <w:tcW w:type="dxa" w:w="2721"/>
            <w:vAlign w:val="center"/>
            <w:tcMar>
              <w:top w:w="40" w:type="dxa"/>
              <w:bottom w:w="40" w:type="dxa"/>
              <w:start w:w="90" w:type="dxa"/>
              <w:end w:w="90" w:type="dxa"/>
            </w:tcMar>
            <w:shd w:val="clear" w:color="auto" w:fill="F5F4F0"/>
          </w:tcPr>
          <w:p>
            <w:pPr>
              <w:spacing w:after="0" w:line="240" w:lineRule="auto"/>
              <w:jc w:val="center"/>
            </w:pPr>
            <w:r>
              <w:rPr>
                <w:sz w:val="17"/>
              </w:rPr>
              <w:t>91</w:t>
            </w:r>
          </w:p>
        </w:tc>
      </w:tr>
    </w:tbl>
    <w:p>
      <w:pPr>
        <w:spacing w:after="40"/>
      </w:pPr>
    </w:p>
    <w:p>
      <w:pPr>
        <w:keepNext/>
        <w:spacing w:before="80" w:after="40"/>
        <w:jc w:val="center"/>
      </w:pPr>
      <w:r>
        <w:drawing>
          <wp:inline xmlns:a="http://schemas.openxmlformats.org/drawingml/2006/main" xmlns:pic="http://schemas.openxmlformats.org/drawingml/2006/picture">
            <wp:extent cx="6120000" cy="3515127"/>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3515127"/>
                    </a:xfrm>
                    <a:prstGeom prst="rect"/>
                  </pic:spPr>
                </pic:pic>
              </a:graphicData>
            </a:graphic>
          </wp:inline>
        </w:drawing>
      </w:r>
    </w:p>
    <w:p>
      <w:pPr>
        <w:pStyle w:val="Caption"/>
        <w:keepNext/>
        <w:spacing w:after="160" w:before="40"/>
        <w:jc w:val="both"/>
      </w:pPr>
      <w:r>
        <w:rPr>
          <w:b/>
        </w:rPr>
        <w:t xml:space="preserve">Figure 1. </w:t>
      </w:r>
      <w:r>
        <w:rPr>
          <w:b/>
        </w:rPr>
        <w:t>The input photoplethysmogram.</w:t>
      </w:r>
      <w:r>
        <w:t xml:space="preserve">  </w:t>
      </w:r>
      <w:r>
        <w:rPr>
          <w:sz w:val="19"/>
        </w:rPr>
        <w:t>(a) 30 s of the signal; (b) its spectrum with the breathing and pulse bands shaded.</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Individual pulses are clearly visible, riding on a slow wave that follows breathing, and a large dip at about 113 s is a motion artefact. The spectrum shows the cardiac fundamental at 1.52 Hz (91 bpm) with harmonics at 3.0 and 4.5 Hz, broad energy below 0.5 Hz from breathing, and a noise floor above 10 Hz. The pulse and breathing bands do not overlap, so linear filters can separate them, provided their transition bands are narrow enough.</w:t>
            </w:r>
          </w:p>
        </w:tc>
      </w:tr>
    </w:tbl>
    <w:p>
      <w:pPr>
        <w:spacing w:after="40"/>
      </w:pPr>
    </w:p>
    <w:p>
      <w:pPr>
        <w:pStyle w:val="Heading1"/>
      </w:pPr>
      <w:r>
        <w:t>5.  Methodology and Implementation</w:t>
      </w:r>
    </w:p>
    <w:p>
      <w:pPr>
        <w:keepNext/>
        <w:jc w:val="both"/>
      </w:pPr>
      <w:r>
        <w:t>The band-pass filter for the pulse uses 251 taps (Hamming), the low-pass for breathing 501 taps (Hamming). The output is advanced by M/2 to remove the delay; beats and breaths are found as peaks at least 0.33 s and 1.5 s apart; rates are averaged in 16 s and 60 s windows and compared with the references.</w:t>
      </w:r>
    </w:p>
    <w:p>
      <w:pPr>
        <w:pStyle w:val="Caption"/>
        <w:keepNext/>
        <w:spacing w:after="60" w:before="120"/>
        <w:jc w:val="center"/>
      </w:pPr>
      <w:r>
        <w:rPr>
          <w:b/>
        </w:rPr>
        <w:t xml:space="preserve">Table 5.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Record, file URLs, band edges, tap counts, windows, rate-estimation settings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once, parse the WFDB header, read format-16 samples, load references</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fir.py</w:t>
            </w:r>
          </w:p>
        </w:tc>
        <w:tc>
          <w:tcPr>
            <w:tcW w:type="dxa" w:w="7257"/>
            <w:vAlign w:val="center"/>
            <w:tcMar>
              <w:top w:w="40" w:type="dxa"/>
              <w:bottom w:w="40" w:type="dxa"/>
              <w:start w:w="90" w:type="dxa"/>
              <w:end w:w="90" w:type="dxa"/>
            </w:tcMar>
          </w:tcPr>
          <w:p>
            <w:pPr>
              <w:keepNext/>
              <w:spacing w:after="0" w:line="240" w:lineRule="auto"/>
              <w:jc w:val="left"/>
            </w:pPr>
            <w:r>
              <w:rPr>
                <w:sz w:val="18"/>
              </w:rPr>
              <w:t>Windows, ideal responses, windowed designs, Kaiser formulas, difference equation, H(f), delay</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Window study, filters, delay compensation, beat and breath detection, validation, tap study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FIR filter designer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test_fir.py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9 unit tests (match with SciPy firwin, symmetry, constant delay, Kaiser spec): all pass</w:t>
            </w:r>
          </w:p>
        </w:tc>
      </w:tr>
    </w:tbl>
    <w:p>
      <w:pPr>
        <w:spacing w:after="40"/>
      </w:pPr>
    </w:p>
    <w:p>
      <w:pPr>
        <w:keepNext/>
        <w:spacing w:before="120" w:after="40"/>
      </w:pPr>
      <w:r>
        <w:rPr>
          <w:b/>
          <w:sz w:val="19"/>
        </w:rPr>
        <w:t>Core of fir.py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ideal_lowpass</w:t>
            </w:r>
            <w:r>
              <w:rPr>
                <w:rFonts w:ascii="Consolas" w:hAnsi="Consolas"/>
                <w:sz w:val="15"/>
              </w:rPr>
              <w:t>(</w:t>
            </w:r>
            <w:r>
              <w:rPr>
                <w:rFonts w:ascii="Consolas" w:hAnsi="Consolas"/>
                <w:color w:val="001080"/>
                <w:sz w:val="15"/>
              </w:rPr>
              <w:t>fc</w:t>
            </w:r>
            <w:r>
              <w:rPr>
                <w:rFonts w:ascii="Consolas" w:hAnsi="Consolas"/>
                <w:sz w:val="15"/>
              </w:rPr>
              <w:t>,</w:t>
            </w:r>
            <w:r>
              <w:rPr>
                <w:rFonts w:ascii="Consolas" w:hAnsi="Consolas"/>
                <w:sz w:val="15"/>
              </w:rPr>
              <w:t xml:space="preserve"> </w:t>
            </w:r>
            <w:r>
              <w:rPr>
                <w:rFonts w:ascii="Consolas" w:hAnsi="Consolas"/>
                <w:color w:val="001080"/>
                <w:sz w:val="15"/>
              </w:rPr>
              <w:t>fs</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h_d[n] = 2fc/fs sinc(2fc/fs (n - M/2))</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2</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sinc</w:t>
            </w:r>
            <w:r>
              <w:rPr>
                <w:rFonts w:ascii="Consolas" w:hAnsi="Consolas"/>
                <w:sz w:val="15"/>
              </w:rPr>
              <w:t>(</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4  </w:t>
            </w:r>
          </w:p>
          <w:p>
            <w:pPr>
              <w:keepNext/>
              <w:spacing w:after="0" w:before="0" w:line="240" w:lineRule="auto"/>
            </w:pPr>
            <w:r>
              <w:rPr>
                <w:rFonts w:ascii="Consolas" w:hAnsi="Consolas"/>
                <w:color w:val="A0A0A0"/>
                <w:sz w:val="15"/>
              </w:rPr>
              <w:t xml:space="preserve"> 5  </w:t>
            </w:r>
            <w:r>
              <w:rPr>
                <w:rFonts w:ascii="Consolas" w:hAnsi="Consolas"/>
                <w:color w:val="0000C0"/>
                <w:sz w:val="15"/>
              </w:rPr>
              <w:t>def</w:t>
            </w:r>
            <w:r>
              <w:rPr>
                <w:rFonts w:ascii="Consolas" w:hAnsi="Consolas"/>
                <w:sz w:val="15"/>
              </w:rPr>
              <w:t xml:space="preserve"> </w:t>
            </w:r>
            <w:r>
              <w:rPr>
                <w:rFonts w:ascii="Consolas" w:hAnsi="Consolas"/>
                <w:color w:val="795E26"/>
                <w:sz w:val="15"/>
              </w:rPr>
              <w:t>design_bandpass</w:t>
            </w:r>
            <w:r>
              <w:rPr>
                <w:rFonts w:ascii="Consolas" w:hAnsi="Consolas"/>
                <w:sz w:val="15"/>
              </w:rPr>
              <w:t>(</w:t>
            </w:r>
            <w:r>
              <w:rPr>
                <w:rFonts w:ascii="Consolas" w:hAnsi="Consolas"/>
                <w:color w:val="001080"/>
                <w:sz w:val="15"/>
              </w:rPr>
              <w:t>f1</w:t>
            </w:r>
            <w:r>
              <w:rPr>
                <w:rFonts w:ascii="Consolas" w:hAnsi="Consolas"/>
                <w:sz w:val="15"/>
              </w:rPr>
              <w:t>,</w:t>
            </w:r>
            <w:r>
              <w:rPr>
                <w:rFonts w:ascii="Consolas" w:hAnsi="Consolas"/>
                <w:sz w:val="15"/>
              </w:rPr>
              <w:t xml:space="preserve"> </w:t>
            </w:r>
            <w:r>
              <w:rPr>
                <w:rFonts w:ascii="Consolas" w:hAnsi="Consolas"/>
                <w:color w:val="001080"/>
                <w:sz w:val="15"/>
              </w:rPr>
              <w:t>f2</w:t>
            </w:r>
            <w:r>
              <w:rPr>
                <w:rFonts w:ascii="Consolas" w:hAnsi="Consolas"/>
                <w:sz w:val="15"/>
              </w:rPr>
              <w:t>,</w:t>
            </w:r>
            <w:r>
              <w:rPr>
                <w:rFonts w:ascii="Consolas" w:hAnsi="Consolas"/>
                <w:sz w:val="15"/>
              </w:rPr>
              <w:t xml:space="preserve"> </w:t>
            </w:r>
            <w:r>
              <w:rPr>
                <w:rFonts w:ascii="Consolas" w:hAnsi="Consolas"/>
                <w:color w:val="001080"/>
                <w:sz w:val="15"/>
              </w:rPr>
              <w:t>fs</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1080"/>
                <w:sz w:val="15"/>
              </w:rPr>
              <w:t>win</w:t>
            </w:r>
            <w:r>
              <w:rPr>
                <w:rFonts w:ascii="Consolas" w:hAnsi="Consolas"/>
                <w:color w:val="000000"/>
                <w:sz w:val="15"/>
              </w:rPr>
              <w:t>=</w:t>
            </w:r>
            <w:r>
              <w:rPr>
                <w:rFonts w:ascii="Consolas" w:hAnsi="Consolas"/>
                <w:color w:val="A31515"/>
                <w:sz w:val="15"/>
              </w:rPr>
              <w:t>"</w:t>
            </w:r>
            <w:r>
              <w:rPr>
                <w:rFonts w:ascii="Consolas" w:hAnsi="Consolas"/>
                <w:color w:val="A31515"/>
                <w:sz w:val="15"/>
              </w:rPr>
              <w:t>hamming</w:t>
            </w:r>
            <w:r>
              <w:rPr>
                <w:rFonts w:ascii="Consolas" w:hAnsi="Consolas"/>
                <w:color w:val="A31515"/>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6  </w:t>
            </w:r>
            <w:r>
              <w:rPr>
                <w:rFonts w:ascii="Consolas" w:hAnsi="Consolas"/>
                <w:sz w:val="15"/>
              </w:rPr>
              <w:t xml:space="preserve">    </w:t>
            </w:r>
            <w:r>
              <w:rPr>
                <w:rFonts w:ascii="Consolas" w:hAnsi="Consolas"/>
                <w:color w:val="001080"/>
                <w:sz w:val="15"/>
              </w:rPr>
              <w:t>h</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ideal_lowpass</w:t>
            </w:r>
            <w:r>
              <w:rPr>
                <w:rFonts w:ascii="Consolas" w:hAnsi="Consolas"/>
                <w:sz w:val="15"/>
              </w:rPr>
              <w:t>(</w:t>
            </w:r>
            <w:r>
              <w:rPr>
                <w:rFonts w:ascii="Consolas" w:hAnsi="Consolas"/>
                <w:color w:val="001080"/>
                <w:sz w:val="15"/>
              </w:rPr>
              <w:t>f2</w:t>
            </w:r>
            <w:r>
              <w:rPr>
                <w:rFonts w:ascii="Consolas" w:hAnsi="Consolas"/>
                <w:sz w:val="15"/>
              </w:rPr>
              <w:t>,</w:t>
            </w:r>
            <w:r>
              <w:rPr>
                <w:rFonts w:ascii="Consolas" w:hAnsi="Consolas"/>
                <w:sz w:val="15"/>
              </w:rPr>
              <w:t xml:space="preserve"> </w:t>
            </w:r>
            <w:r>
              <w:rPr>
                <w:rFonts w:ascii="Consolas" w:hAnsi="Consolas"/>
                <w:color w:val="001080"/>
                <w:sz w:val="15"/>
              </w:rPr>
              <w:t>fs</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ideal_lowpass</w:t>
            </w:r>
            <w:r>
              <w:rPr>
                <w:rFonts w:ascii="Consolas" w:hAnsi="Consolas"/>
                <w:sz w:val="15"/>
              </w:rPr>
              <w:t>(</w:t>
            </w:r>
            <w:r>
              <w:rPr>
                <w:rFonts w:ascii="Consolas" w:hAnsi="Consolas"/>
                <w:color w:val="001080"/>
                <w:sz w:val="15"/>
              </w:rPr>
              <w:t>f1</w:t>
            </w:r>
            <w:r>
              <w:rPr>
                <w:rFonts w:ascii="Consolas" w:hAnsi="Consolas"/>
                <w:sz w:val="15"/>
              </w:rPr>
              <w:t>,</w:t>
            </w:r>
            <w:r>
              <w:rPr>
                <w:rFonts w:ascii="Consolas" w:hAnsi="Consolas"/>
                <w:sz w:val="15"/>
              </w:rPr>
              <w:t xml:space="preserve"> </w:t>
            </w:r>
            <w:r>
              <w:rPr>
                <w:rFonts w:ascii="Consolas" w:hAnsi="Consolas"/>
                <w:color w:val="001080"/>
                <w:sz w:val="15"/>
              </w:rPr>
              <w:t>fs</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window</w:t>
            </w:r>
            <w:r>
              <w:rPr>
                <w:rFonts w:ascii="Consolas" w:hAnsi="Consolas"/>
                <w:sz w:val="15"/>
              </w:rPr>
              <w:t>(</w:t>
            </w:r>
            <w:r>
              <w:rPr>
                <w:rFonts w:ascii="Consolas" w:hAnsi="Consolas"/>
                <w:color w:val="001080"/>
                <w:sz w:val="15"/>
              </w:rPr>
              <w:t>win</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h</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abs</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sum</w:t>
            </w:r>
            <w:r>
              <w:rPr>
                <w:rFonts w:ascii="Consolas" w:hAnsi="Consolas"/>
                <w:sz w:val="15"/>
              </w:rPr>
              <w:t>(</w:t>
            </w:r>
            <w:r>
              <w:rPr>
                <w:rFonts w:ascii="Consolas" w:hAnsi="Consolas"/>
                <w:color w:val="001080"/>
                <w:sz w:val="15"/>
              </w:rPr>
              <w:t>h</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exp</w:t>
            </w:r>
            <w:r>
              <w:rPr>
                <w:rFonts w:ascii="Consolas" w:hAnsi="Consolas"/>
                <w:sz w:val="15"/>
              </w:rPr>
              <w:t>(</w:t>
            </w:r>
            <w:r>
              <w:rPr>
                <w:rFonts w:ascii="Consolas" w:hAnsi="Consolas"/>
                <w:color w:val="000000"/>
                <w:sz w:val="15"/>
              </w:rPr>
              <w:t>-</w:t>
            </w:r>
            <w:r>
              <w:rPr>
                <w:rFonts w:ascii="Consolas" w:hAnsi="Consolas"/>
                <w:color w:val="098658"/>
                <w:sz w:val="15"/>
              </w:rPr>
              <w:t>2</w:t>
            </w:r>
            <w:r>
              <w:rPr>
                <w:rFonts w:ascii="Consolas" w:hAnsi="Consolas"/>
                <w:color w:val="001080"/>
                <w:sz w:val="15"/>
              </w:rPr>
              <w:t>j</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pi</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sqrt</w:t>
            </w:r>
            <w:r>
              <w:rPr>
                <w:rFonts w:ascii="Consolas" w:hAnsi="Consolas"/>
                <w:sz w:val="15"/>
              </w:rPr>
              <w:t>(</w:t>
            </w:r>
            <w:r>
              <w:rPr>
                <w:rFonts w:ascii="Consolas" w:hAnsi="Consolas"/>
                <w:color w:val="001080"/>
                <w:sz w:val="15"/>
              </w:rPr>
              <w:t>f1</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f2</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8  </w:t>
            </w:r>
          </w:p>
          <w:p>
            <w:pPr>
              <w:keepNext/>
              <w:spacing w:after="0" w:before="0" w:line="240" w:lineRule="auto"/>
            </w:pPr>
            <w:r>
              <w:rPr>
                <w:rFonts w:ascii="Consolas" w:hAnsi="Consolas"/>
                <w:color w:val="A0A0A0"/>
                <w:sz w:val="15"/>
              </w:rPr>
              <w:t xml:space="preserve"> 9  </w:t>
            </w:r>
            <w:r>
              <w:rPr>
                <w:rFonts w:ascii="Consolas" w:hAnsi="Consolas"/>
                <w:color w:val="0000C0"/>
                <w:sz w:val="15"/>
              </w:rPr>
              <w:t>def</w:t>
            </w:r>
            <w:r>
              <w:rPr>
                <w:rFonts w:ascii="Consolas" w:hAnsi="Consolas"/>
                <w:sz w:val="15"/>
              </w:rPr>
              <w:t xml:space="preserve"> </w:t>
            </w:r>
            <w:r>
              <w:rPr>
                <w:rFonts w:ascii="Consolas" w:hAnsi="Consolas"/>
                <w:color w:val="795E26"/>
                <w:sz w:val="15"/>
              </w:rPr>
              <w:t>fir_filter</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y[n] = sum_k b_k x[n - k]</w:t>
            </w:r>
          </w:p>
          <w:p>
            <w:pPr>
              <w:keepNext/>
              <w:spacing w:after="0" w:before="0" w:line="240" w:lineRule="auto"/>
            </w:pPr>
            <w:r>
              <w:rPr>
                <w:rFonts w:ascii="Consolas" w:hAnsi="Consolas"/>
                <w:color w:val="A0A0A0"/>
                <w:sz w:val="15"/>
              </w:rPr>
              <w:t xml:space="preserve">10  </w:t>
            </w:r>
            <w:r>
              <w:rPr>
                <w:rFonts w:ascii="Consolas" w:hAnsi="Consolas"/>
                <w:sz w:val="15"/>
              </w:rPr>
              <w:t xml:space="preserve">    </w:t>
            </w:r>
            <w:r>
              <w:rPr>
                <w:rFonts w:ascii="Consolas" w:hAnsi="Consolas"/>
                <w:color w:val="001080"/>
                <w:sz w:val="15"/>
              </w:rPr>
              <w:t>y</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11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1080"/>
                <w:sz w:val="15"/>
              </w:rPr>
              <w:t>bk</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enumerate</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1080"/>
                <w:sz w:val="15"/>
              </w:rPr>
              <w:t>y</w:t>
            </w:r>
            <w:r>
              <w:rPr>
                <w:rFonts w:ascii="Consolas" w:hAnsi="Consolas"/>
                <w:sz w:val="15"/>
              </w:rPr>
              <w:t>[</w:t>
            </w:r>
            <w:r>
              <w:rPr>
                <w:rFonts w:ascii="Consolas" w:hAnsi="Consolas"/>
                <w:color w:val="001080"/>
                <w:sz w:val="15"/>
              </w:rPr>
              <w:t>k</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color w:val="000000"/>
                <w:sz w:val="15"/>
              </w:rPr>
              <w:t>=</w:t>
            </w:r>
            <w:r>
              <w:rPr>
                <w:rFonts w:ascii="Consolas" w:hAnsi="Consolas"/>
                <w:sz w:val="15"/>
              </w:rPr>
              <w:t xml:space="preserve"> </w:t>
            </w:r>
            <w:r>
              <w:rPr>
                <w:rFonts w:ascii="Consolas" w:hAnsi="Consolas"/>
                <w:color w:val="001080"/>
                <w:sz w:val="15"/>
              </w:rPr>
              <w:t>bk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k</w:t>
            </w:r>
            <w:r>
              <w:rPr>
                <w:rFonts w:ascii="Consolas" w:hAnsi="Consolas"/>
                <w:sz w:val="15"/>
              </w:rPr>
              <w:t>]</w:t>
            </w:r>
          </w:p>
          <w:p>
            <w:pPr>
              <w:keepNext/>
              <w:spacing w:after="0" w:before="0" w:line="240" w:lineRule="auto"/>
            </w:pPr>
            <w:r>
              <w:rPr>
                <w:rFonts w:ascii="Consolas" w:hAnsi="Consolas"/>
                <w:color w:val="A0A0A0"/>
                <w:sz w:val="15"/>
              </w:rPr>
              <w:t xml:space="preserve">13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y</w:t>
            </w:r>
          </w:p>
          <w:p>
            <w:pPr>
              <w:keepNext w:val="0"/>
              <w:spacing w:after="0" w:before="0" w:line="240" w:lineRule="auto"/>
            </w:pPr>
            <w:r>
              <w:rPr>
                <w:rFonts w:ascii="Consolas" w:hAnsi="Consolas"/>
                <w:color w:val="A0A0A0"/>
                <w:sz w:val="15"/>
              </w:rPr>
              <w:t xml:space="preserve">14  </w:t>
            </w:r>
          </w:p>
        </w:tc>
      </w:tr>
    </w:tbl>
    <w:p>
      <w:pPr>
        <w:spacing w:after="40"/>
      </w:pPr>
    </w:p>
    <w:p>
      <w:pPr>
        <w:keepNext w:val="0"/>
        <w:jc w:val="both"/>
      </w:pPr>
      <w:r>
        <w:rPr>
          <w:b/>
        </w:rPr>
        <w:t>GUI.</w:t>
      </w:r>
      <w:r>
        <w:t xml:space="preserve"> </w:t>
      </w:r>
      <w:r>
        <w:rPr>
          <w:rFonts w:ascii="Consolas" w:hAnsi="Consolas"/>
          <w:sz w:val="19"/>
        </w:rPr>
        <w:t>gui.py</w:t>
      </w:r>
      <w:r>
        <w:t xml:space="preserve"> (Figure 2) designs a low-pass or band-pass filter with any cut-offs, any odd number of taps and any window (including Kaiser with adjustable β). It shows the impulse response with its delay, the magnitude response, the filtered PPG, and the heart or breathing rate with its error against the hospital reference; the coefficients can be saved.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6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FIR filter designer with a 1,001-tap Hamming band-pass filter.</w:t>
      </w:r>
      <w:r>
        <w:t xml:space="preserve">  </w:t>
      </w:r>
      <w:r>
        <w:rPr>
          <w:sz w:val="19"/>
        </w:rPr>
        <w:t>Stopband better than −50 dB and no baseline wander in the filtered pulse.</w:t>
      </w:r>
    </w:p>
    <w:p>
      <w:pPr>
        <w:pStyle w:val="Heading1"/>
      </w:pPr>
      <w:r>
        <w:t>6.  Calculations</w:t>
      </w:r>
    </w:p>
    <w:p>
      <w:pPr>
        <w:keepNext/>
        <w:jc w:val="both"/>
      </w:pPr>
      <w:r>
        <w:rPr>
          <w:b/>
        </w:rPr>
        <w:t>5-tap low-pass by hand.</w:t>
      </w:r>
      <w:r>
        <w:t xml:space="preserve"> fc = fs/4 (31.25 Hz), N = 5, M = 4, so 2fc/fs = ½ and </w:t>
      </w:r>
      <m:oMath xmlns:mml="http://www.w3.org/1998/Math/MathML">
        <m:sSub>
          <m:e>
            <m:r>
              <m:t>h</m:t>
            </m:r>
          </m:e>
          <m:sub>
            <m:r>
              <m:t>d</m:t>
            </m:r>
          </m:sub>
        </m:sSub>
        <m:r>
          <m:t>[n]=</m:t>
        </m:r>
        <m:f>
          <m:fPr>
            <m:type m:val="bar"/>
          </m:fPr>
          <m:num>
            <m:r>
              <m:t>1</m:t>
            </m:r>
          </m:num>
          <m:den>
            <m:r>
              <m:t>2</m:t>
            </m:r>
          </m:den>
        </m:f>
        <m:r>
          <m:rPr>
            <m:sty m:val="p"/>
          </m:rPr>
          <m:t>sinc</m:t>
        </m:r>
        <m:r>
          <m:t>(</m:t>
        </m:r>
        <m:f>
          <m:fPr>
            <m:type m:val="bar"/>
          </m:fPr>
          <m:num>
            <m:r>
              <m:t>n−2</m:t>
            </m:r>
          </m:num>
          <m:den>
            <m:r>
              <m:t>2</m:t>
            </m:r>
          </m:den>
        </m:f>
        <m:r>
          <m:t>)</m:t>
        </m:r>
      </m:oMath>
      <w:r>
        <w:t>:</w:t>
      </w:r>
    </w:p>
    <w:p>
      <w:pPr>
        <w:pStyle w:val="Caption"/>
        <w:keepNext/>
        <w:spacing w:after="60" w:before="120"/>
        <w:jc w:val="center"/>
      </w:pPr>
      <w:r>
        <w:rPr>
          <w:b/>
        </w:rPr>
        <w:t xml:space="preserve">Table 6. </w:t>
      </w:r>
      <w:r>
        <w:rPr>
          <w:b/>
        </w:rPr>
        <w:t>Window-method design of a 5-tap filter</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606"/>
        <w:gridCol w:w="1606"/>
        <w:gridCol w:w="1606"/>
        <w:gridCol w:w="1606"/>
        <w:gridCol w:w="1606"/>
        <w:gridCol w:w="1606"/>
      </w:tblGrid>
      <w:tr>
        <w:trPr>
          <w:cantSplit/>
          <w:tblHeader w:val="true"/>
        </w:trPr>
        <w:tc>
          <w:tcPr>
            <w:tcW w:type="dxa" w:w="56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n</w:t>
            </w:r>
          </w:p>
        </w:tc>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n − M/2</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h_d[n] = ½ sinc((n − 2)/2)</w:t>
            </w:r>
          </w:p>
        </w:tc>
        <w:tc>
          <w:tcPr>
            <w:tcW w:type="dxa" w:w="158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Hamming w[n]</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h[n] = h_d w</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normalised h[n]</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0</w:t>
            </w:r>
          </w:p>
        </w:tc>
        <w:tc>
          <w:tcPr>
            <w:tcW w:type="dxa" w:w="1020"/>
            <w:vAlign w:val="center"/>
            <w:tcMar>
              <w:top w:w="40" w:type="dxa"/>
              <w:bottom w:w="40" w:type="dxa"/>
              <w:start w:w="90" w:type="dxa"/>
              <w:end w:w="90" w:type="dxa"/>
            </w:tcMar>
          </w:tcPr>
          <w:p>
            <w:pPr>
              <w:keepNext/>
              <w:spacing w:after="0" w:line="240" w:lineRule="auto"/>
              <w:jc w:val="center"/>
            </w:pPr>
            <w:r>
              <w:rPr>
                <w:sz w:val="18"/>
              </w:rPr>
              <w:t>-2</w:t>
            </w:r>
          </w:p>
        </w:tc>
        <w:tc>
          <w:tcPr>
            <w:tcW w:type="dxa" w:w="2608"/>
            <w:vAlign w:val="center"/>
            <w:tcMar>
              <w:top w:w="40" w:type="dxa"/>
              <w:bottom w:w="40" w:type="dxa"/>
              <w:start w:w="90" w:type="dxa"/>
              <w:end w:w="90" w:type="dxa"/>
            </w:tcMar>
          </w:tcPr>
          <w:p>
            <w:pPr>
              <w:keepNext/>
              <w:spacing w:after="0" w:line="240" w:lineRule="auto"/>
              <w:jc w:val="center"/>
            </w:pPr>
            <w:r>
              <w:rPr>
                <w:sz w:val="18"/>
              </w:rPr>
              <w:t>0.0000</w:t>
            </w:r>
          </w:p>
        </w:tc>
        <w:tc>
          <w:tcPr>
            <w:tcW w:type="dxa" w:w="1587"/>
            <w:vAlign w:val="center"/>
            <w:tcMar>
              <w:top w:w="40" w:type="dxa"/>
              <w:bottom w:w="40" w:type="dxa"/>
              <w:start w:w="90" w:type="dxa"/>
              <w:end w:w="90" w:type="dxa"/>
            </w:tcMar>
          </w:tcPr>
          <w:p>
            <w:pPr>
              <w:keepNext/>
              <w:spacing w:after="0" w:line="240" w:lineRule="auto"/>
              <w:jc w:val="center"/>
            </w:pPr>
            <w:r>
              <w:rPr>
                <w:sz w:val="18"/>
              </w:rPr>
              <w:t>0.08</w:t>
            </w:r>
          </w:p>
        </w:tc>
        <w:tc>
          <w:tcPr>
            <w:tcW w:type="dxa" w:w="1701"/>
            <w:vAlign w:val="center"/>
            <w:tcMar>
              <w:top w:w="40" w:type="dxa"/>
              <w:bottom w:w="40" w:type="dxa"/>
              <w:start w:w="90" w:type="dxa"/>
              <w:end w:w="90" w:type="dxa"/>
            </w:tcMar>
          </w:tcPr>
          <w:p>
            <w:pPr>
              <w:keepNext/>
              <w:spacing w:after="0" w:line="240" w:lineRule="auto"/>
              <w:jc w:val="center"/>
            </w:pPr>
            <w:r>
              <w:rPr>
                <w:sz w:val="18"/>
              </w:rPr>
              <w:t>0.0000</w:t>
            </w:r>
          </w:p>
        </w:tc>
        <w:tc>
          <w:tcPr>
            <w:tcW w:type="dxa" w:w="2154"/>
            <w:vAlign w:val="center"/>
            <w:tcMar>
              <w:top w:w="40" w:type="dxa"/>
              <w:bottom w:w="40" w:type="dxa"/>
              <w:start w:w="90" w:type="dxa"/>
              <w:end w:w="90" w:type="dxa"/>
            </w:tcMar>
          </w:tcPr>
          <w:p>
            <w:pPr>
              <w:keepNext/>
              <w:spacing w:after="0" w:line="240" w:lineRule="auto"/>
              <w:jc w:val="center"/>
            </w:pPr>
            <w:r>
              <w:rPr>
                <w:sz w:val="18"/>
              </w:rPr>
              <w:t>0.0000</w:t>
            </w:r>
          </w:p>
        </w:tc>
      </w:tr>
      <w:tr>
        <w:trPr>
          <w:cantSplit/>
        </w:trPr>
        <w:tc>
          <w:tcPr>
            <w:tcW w:type="dxa" w:w="567"/>
            <w:vAlign w:val="center"/>
            <w:tcMar>
              <w:top w:w="40" w:type="dxa"/>
              <w:bottom w:w="40" w:type="dxa"/>
              <w:start w:w="90" w:type="dxa"/>
              <w:end w:w="90" w:type="dxa"/>
            </w:tcMar>
            <w:shd w:val="clear" w:color="auto" w:fill="F5F4F0"/>
          </w:tcPr>
          <w:p>
            <w:pPr>
              <w:keepNext/>
              <w:spacing w:after="0" w:line="240" w:lineRule="auto"/>
              <w:jc w:val="center"/>
            </w:pPr>
            <w:r>
              <w:rPr>
                <w:sz w:val="18"/>
              </w:rPr>
              <w:t>1</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8"/>
              </w:rPr>
              <w:t>-1</w:t>
            </w:r>
          </w:p>
        </w:tc>
        <w:tc>
          <w:tcPr>
            <w:tcW w:type="dxa" w:w="2608"/>
            <w:vAlign w:val="center"/>
            <w:tcMar>
              <w:top w:w="40" w:type="dxa"/>
              <w:bottom w:w="40" w:type="dxa"/>
              <w:start w:w="90" w:type="dxa"/>
              <w:end w:w="90" w:type="dxa"/>
            </w:tcMar>
            <w:shd w:val="clear" w:color="auto" w:fill="F5F4F0"/>
          </w:tcPr>
          <w:p>
            <w:pPr>
              <w:keepNext/>
              <w:spacing w:after="0" w:line="240" w:lineRule="auto"/>
              <w:jc w:val="center"/>
            </w:pPr>
            <w:r>
              <w:rPr>
                <w:sz w:val="18"/>
              </w:rPr>
              <w:t>0.3183</w:t>
            </w:r>
          </w:p>
        </w:tc>
        <w:tc>
          <w:tcPr>
            <w:tcW w:type="dxa" w:w="1587"/>
            <w:vAlign w:val="center"/>
            <w:tcMar>
              <w:top w:w="40" w:type="dxa"/>
              <w:bottom w:w="40" w:type="dxa"/>
              <w:start w:w="90" w:type="dxa"/>
              <w:end w:w="90" w:type="dxa"/>
            </w:tcMar>
            <w:shd w:val="clear" w:color="auto" w:fill="F5F4F0"/>
          </w:tcPr>
          <w:p>
            <w:pPr>
              <w:keepNext/>
              <w:spacing w:after="0" w:line="240" w:lineRule="auto"/>
              <w:jc w:val="center"/>
            </w:pPr>
            <w:r>
              <w:rPr>
                <w:sz w:val="18"/>
              </w:rPr>
              <w:t>0.54</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8"/>
              </w:rPr>
              <w:t>0.1719</w:t>
            </w:r>
          </w:p>
        </w:tc>
        <w:tc>
          <w:tcPr>
            <w:tcW w:type="dxa" w:w="2154"/>
            <w:vAlign w:val="center"/>
            <w:tcMar>
              <w:top w:w="40" w:type="dxa"/>
              <w:bottom w:w="40" w:type="dxa"/>
              <w:start w:w="90" w:type="dxa"/>
              <w:end w:w="90" w:type="dxa"/>
            </w:tcMar>
            <w:shd w:val="clear" w:color="auto" w:fill="F5F4F0"/>
          </w:tcPr>
          <w:p>
            <w:pPr>
              <w:keepNext/>
              <w:spacing w:after="0" w:line="240" w:lineRule="auto"/>
              <w:jc w:val="center"/>
            </w:pPr>
            <w:r>
              <w:rPr>
                <w:sz w:val="18"/>
              </w:rPr>
              <w:t>0.2037</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2</w:t>
            </w:r>
          </w:p>
        </w:tc>
        <w:tc>
          <w:tcPr>
            <w:tcW w:type="dxa" w:w="1020"/>
            <w:vAlign w:val="center"/>
            <w:tcMar>
              <w:top w:w="40" w:type="dxa"/>
              <w:bottom w:w="40" w:type="dxa"/>
              <w:start w:w="90" w:type="dxa"/>
              <w:end w:w="90" w:type="dxa"/>
            </w:tcMar>
          </w:tcPr>
          <w:p>
            <w:pPr>
              <w:keepNext/>
              <w:spacing w:after="0" w:line="240" w:lineRule="auto"/>
              <w:jc w:val="center"/>
            </w:pPr>
            <w:r>
              <w:rPr>
                <w:sz w:val="18"/>
              </w:rPr>
              <w:t>+0</w:t>
            </w:r>
          </w:p>
        </w:tc>
        <w:tc>
          <w:tcPr>
            <w:tcW w:type="dxa" w:w="2608"/>
            <w:vAlign w:val="center"/>
            <w:tcMar>
              <w:top w:w="40" w:type="dxa"/>
              <w:bottom w:w="40" w:type="dxa"/>
              <w:start w:w="90" w:type="dxa"/>
              <w:end w:w="90" w:type="dxa"/>
            </w:tcMar>
          </w:tcPr>
          <w:p>
            <w:pPr>
              <w:keepNext/>
              <w:spacing w:after="0" w:line="240" w:lineRule="auto"/>
              <w:jc w:val="center"/>
            </w:pPr>
            <w:r>
              <w:rPr>
                <w:sz w:val="18"/>
              </w:rPr>
              <w:t>0.5000</w:t>
            </w:r>
          </w:p>
        </w:tc>
        <w:tc>
          <w:tcPr>
            <w:tcW w:type="dxa" w:w="1587"/>
            <w:vAlign w:val="center"/>
            <w:tcMar>
              <w:top w:w="40" w:type="dxa"/>
              <w:bottom w:w="40" w:type="dxa"/>
              <w:start w:w="90" w:type="dxa"/>
              <w:end w:w="90" w:type="dxa"/>
            </w:tcMar>
          </w:tcPr>
          <w:p>
            <w:pPr>
              <w:keepNext/>
              <w:spacing w:after="0" w:line="240" w:lineRule="auto"/>
              <w:jc w:val="center"/>
            </w:pPr>
            <w:r>
              <w:rPr>
                <w:sz w:val="18"/>
              </w:rPr>
              <w:t>1.00</w:t>
            </w:r>
          </w:p>
        </w:tc>
        <w:tc>
          <w:tcPr>
            <w:tcW w:type="dxa" w:w="1701"/>
            <w:vAlign w:val="center"/>
            <w:tcMar>
              <w:top w:w="40" w:type="dxa"/>
              <w:bottom w:w="40" w:type="dxa"/>
              <w:start w:w="90" w:type="dxa"/>
              <w:end w:w="90" w:type="dxa"/>
            </w:tcMar>
          </w:tcPr>
          <w:p>
            <w:pPr>
              <w:keepNext/>
              <w:spacing w:after="0" w:line="240" w:lineRule="auto"/>
              <w:jc w:val="center"/>
            </w:pPr>
            <w:r>
              <w:rPr>
                <w:sz w:val="18"/>
              </w:rPr>
              <w:t>0.5000</w:t>
            </w:r>
          </w:p>
        </w:tc>
        <w:tc>
          <w:tcPr>
            <w:tcW w:type="dxa" w:w="2154"/>
            <w:vAlign w:val="center"/>
            <w:tcMar>
              <w:top w:w="40" w:type="dxa"/>
              <w:bottom w:w="40" w:type="dxa"/>
              <w:start w:w="90" w:type="dxa"/>
              <w:end w:w="90" w:type="dxa"/>
            </w:tcMar>
          </w:tcPr>
          <w:p>
            <w:pPr>
              <w:keepNext/>
              <w:spacing w:after="0" w:line="240" w:lineRule="auto"/>
              <w:jc w:val="center"/>
            </w:pPr>
            <w:r>
              <w:rPr>
                <w:sz w:val="18"/>
              </w:rPr>
              <w:t>0.5926</w:t>
            </w:r>
          </w:p>
        </w:tc>
      </w:tr>
      <w:tr>
        <w:trPr>
          <w:cantSplit/>
        </w:trPr>
        <w:tc>
          <w:tcPr>
            <w:tcW w:type="dxa" w:w="567"/>
            <w:vAlign w:val="center"/>
            <w:tcMar>
              <w:top w:w="40" w:type="dxa"/>
              <w:bottom w:w="40" w:type="dxa"/>
              <w:start w:w="90" w:type="dxa"/>
              <w:end w:w="90" w:type="dxa"/>
            </w:tcMar>
            <w:shd w:val="clear" w:color="auto" w:fill="F5F4F0"/>
          </w:tcPr>
          <w:p>
            <w:pPr>
              <w:keepNext/>
              <w:spacing w:after="0" w:line="240" w:lineRule="auto"/>
              <w:jc w:val="center"/>
            </w:pPr>
            <w:r>
              <w:rPr>
                <w:sz w:val="18"/>
              </w:rPr>
              <w:t>3</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8"/>
              </w:rPr>
              <w:t>+1</w:t>
            </w:r>
          </w:p>
        </w:tc>
        <w:tc>
          <w:tcPr>
            <w:tcW w:type="dxa" w:w="2608"/>
            <w:vAlign w:val="center"/>
            <w:tcMar>
              <w:top w:w="40" w:type="dxa"/>
              <w:bottom w:w="40" w:type="dxa"/>
              <w:start w:w="90" w:type="dxa"/>
              <w:end w:w="90" w:type="dxa"/>
            </w:tcMar>
            <w:shd w:val="clear" w:color="auto" w:fill="F5F4F0"/>
          </w:tcPr>
          <w:p>
            <w:pPr>
              <w:keepNext/>
              <w:spacing w:after="0" w:line="240" w:lineRule="auto"/>
              <w:jc w:val="center"/>
            </w:pPr>
            <w:r>
              <w:rPr>
                <w:sz w:val="18"/>
              </w:rPr>
              <w:t>0.3183</w:t>
            </w:r>
          </w:p>
        </w:tc>
        <w:tc>
          <w:tcPr>
            <w:tcW w:type="dxa" w:w="1587"/>
            <w:vAlign w:val="center"/>
            <w:tcMar>
              <w:top w:w="40" w:type="dxa"/>
              <w:bottom w:w="40" w:type="dxa"/>
              <w:start w:w="90" w:type="dxa"/>
              <w:end w:w="90" w:type="dxa"/>
            </w:tcMar>
            <w:shd w:val="clear" w:color="auto" w:fill="F5F4F0"/>
          </w:tcPr>
          <w:p>
            <w:pPr>
              <w:keepNext/>
              <w:spacing w:after="0" w:line="240" w:lineRule="auto"/>
              <w:jc w:val="center"/>
            </w:pPr>
            <w:r>
              <w:rPr>
                <w:sz w:val="18"/>
              </w:rPr>
              <w:t>0.54</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8"/>
              </w:rPr>
              <w:t>0.1719</w:t>
            </w:r>
          </w:p>
        </w:tc>
        <w:tc>
          <w:tcPr>
            <w:tcW w:type="dxa" w:w="2154"/>
            <w:vAlign w:val="center"/>
            <w:tcMar>
              <w:top w:w="40" w:type="dxa"/>
              <w:bottom w:w="40" w:type="dxa"/>
              <w:start w:w="90" w:type="dxa"/>
              <w:end w:w="90" w:type="dxa"/>
            </w:tcMar>
            <w:shd w:val="clear" w:color="auto" w:fill="F5F4F0"/>
          </w:tcPr>
          <w:p>
            <w:pPr>
              <w:keepNext/>
              <w:spacing w:after="0" w:line="240" w:lineRule="auto"/>
              <w:jc w:val="center"/>
            </w:pPr>
            <w:r>
              <w:rPr>
                <w:sz w:val="18"/>
              </w:rPr>
              <w:t>0.2037</w:t>
            </w:r>
          </w:p>
        </w:tc>
      </w:tr>
      <w:tr>
        <w:trPr>
          <w:cantSplit/>
        </w:trPr>
        <w:tc>
          <w:tcPr>
            <w:tcW w:type="dxa" w:w="567"/>
            <w:vAlign w:val="center"/>
            <w:tcMar>
              <w:top w:w="40" w:type="dxa"/>
              <w:bottom w:w="40" w:type="dxa"/>
              <w:start w:w="90" w:type="dxa"/>
              <w:end w:w="90" w:type="dxa"/>
            </w:tcMar>
          </w:tcPr>
          <w:p>
            <w:pPr>
              <w:spacing w:after="0" w:line="240" w:lineRule="auto"/>
              <w:jc w:val="center"/>
            </w:pPr>
            <w:r>
              <w:rPr>
                <w:sz w:val="18"/>
              </w:rPr>
              <w:t>4</w:t>
            </w:r>
          </w:p>
        </w:tc>
        <w:tc>
          <w:tcPr>
            <w:tcW w:type="dxa" w:w="1020"/>
            <w:vAlign w:val="center"/>
            <w:tcMar>
              <w:top w:w="40" w:type="dxa"/>
              <w:bottom w:w="40" w:type="dxa"/>
              <w:start w:w="90" w:type="dxa"/>
              <w:end w:w="90" w:type="dxa"/>
            </w:tcMar>
          </w:tcPr>
          <w:p>
            <w:pPr>
              <w:spacing w:after="0" w:line="240" w:lineRule="auto"/>
              <w:jc w:val="center"/>
            </w:pPr>
            <w:r>
              <w:rPr>
                <w:sz w:val="18"/>
              </w:rPr>
              <w:t>+2</w:t>
            </w:r>
          </w:p>
        </w:tc>
        <w:tc>
          <w:tcPr>
            <w:tcW w:type="dxa" w:w="2608"/>
            <w:vAlign w:val="center"/>
            <w:tcMar>
              <w:top w:w="40" w:type="dxa"/>
              <w:bottom w:w="40" w:type="dxa"/>
              <w:start w:w="90" w:type="dxa"/>
              <w:end w:w="90" w:type="dxa"/>
            </w:tcMar>
          </w:tcPr>
          <w:p>
            <w:pPr>
              <w:spacing w:after="0" w:line="240" w:lineRule="auto"/>
              <w:jc w:val="center"/>
            </w:pPr>
            <w:r>
              <w:rPr>
                <w:sz w:val="18"/>
              </w:rPr>
              <w:t>0.0000</w:t>
            </w:r>
          </w:p>
        </w:tc>
        <w:tc>
          <w:tcPr>
            <w:tcW w:type="dxa" w:w="1587"/>
            <w:vAlign w:val="center"/>
            <w:tcMar>
              <w:top w:w="40" w:type="dxa"/>
              <w:bottom w:w="40" w:type="dxa"/>
              <w:start w:w="90" w:type="dxa"/>
              <w:end w:w="90" w:type="dxa"/>
            </w:tcMar>
          </w:tcPr>
          <w:p>
            <w:pPr>
              <w:spacing w:after="0" w:line="240" w:lineRule="auto"/>
              <w:jc w:val="center"/>
            </w:pPr>
            <w:r>
              <w:rPr>
                <w:sz w:val="18"/>
              </w:rPr>
              <w:t>0.08</w:t>
            </w:r>
          </w:p>
        </w:tc>
        <w:tc>
          <w:tcPr>
            <w:tcW w:type="dxa" w:w="1701"/>
            <w:vAlign w:val="center"/>
            <w:tcMar>
              <w:top w:w="40" w:type="dxa"/>
              <w:bottom w:w="40" w:type="dxa"/>
              <w:start w:w="90" w:type="dxa"/>
              <w:end w:w="90" w:type="dxa"/>
            </w:tcMar>
          </w:tcPr>
          <w:p>
            <w:pPr>
              <w:spacing w:after="0" w:line="240" w:lineRule="auto"/>
              <w:jc w:val="center"/>
            </w:pPr>
            <w:r>
              <w:rPr>
                <w:sz w:val="18"/>
              </w:rPr>
              <w:t>0.0000</w:t>
            </w:r>
          </w:p>
        </w:tc>
        <w:tc>
          <w:tcPr>
            <w:tcW w:type="dxa" w:w="2154"/>
            <w:vAlign w:val="center"/>
            <w:tcMar>
              <w:top w:w="40" w:type="dxa"/>
              <w:bottom w:w="40" w:type="dxa"/>
              <w:start w:w="90" w:type="dxa"/>
              <w:end w:w="90" w:type="dxa"/>
            </w:tcMar>
          </w:tcPr>
          <w:p>
            <w:pPr>
              <w:spacing w:after="0" w:line="240" w:lineRule="auto"/>
              <w:jc w:val="center"/>
            </w:pPr>
            <w:r>
              <w:rPr>
                <w:sz w:val="18"/>
              </w:rPr>
              <w:t>0.0000</w:t>
            </w:r>
          </w:p>
        </w:tc>
      </w:tr>
    </w:tbl>
    <w:p>
      <w:pPr>
        <w:spacing w:after="40"/>
      </w:pPr>
    </w:p>
    <w:p>
      <w:pPr>
        <w:keepNext w:val="0"/>
        <w:jc w:val="both"/>
      </w:pPr>
      <w:r>
        <w:t xml:space="preserve">Sum of h[n] = 0.8438, so dividing by it gives unit DC gain; the taps are symmetric, hence linear phase with a delay of M/2 = 2 samples (16 ms). At fc the normalised filter gives |H| = 0.593 (-4.5 dB), and at fs/2 it gives 0.185. </w:t>
      </w:r>
      <w:r>
        <w:rPr>
          <w:b/>
        </w:rPr>
        <w:t>Kaiser sizing:</w:t>
      </w:r>
      <w:r>
        <w:t xml:space="preserve"> for A = 60 dB and a transition of 0.3 Hz, Δω = 2π·0.3/125 = 0.01508 rad, β = 0.1102·(60 − 8.7) = 5.653 and N = (60 − 8)/(2.285·Δω) + 1 → </w:t>
      </w:r>
      <w:r>
        <w:rPr>
          <w:b/>
        </w:rPr>
        <w:t>1511 taps</w:t>
      </w:r>
      <w:r>
        <w:t xml:space="preserve">. </w:t>
      </w:r>
      <w:r>
        <w:rPr>
          <w:b/>
        </w:rPr>
        <w:t>Delays used:</w:t>
      </w:r>
      <w:r>
        <w:t xml:space="preserve"> (251 − 1)/2 = 125 samples = 1 s and (501 − 1)/2 = 250 samples = 2 s. The program reproduces these values (checked by </w:t>
      </w:r>
      <w:r>
        <w:rPr>
          <w:rFonts w:ascii="Consolas" w:hAnsi="Consolas"/>
          <w:sz w:val="19"/>
        </w:rPr>
        <w:t>test_fir.py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2895059"/>
            <wp:docPr id="3" name="Picture 3"/>
            <wp:cNvGraphicFramePr>
              <a:graphicFrameLocks noChangeAspect="1"/>
            </wp:cNvGraphicFramePr>
            <a:graphic>
              <a:graphicData uri="http://schemas.openxmlformats.org/drawingml/2006/picture">
                <pic:pic>
                  <pic:nvPicPr>
                    <pic:cNvPr id="0" name="fig2_windows.png"/>
                    <pic:cNvPicPr/>
                  </pic:nvPicPr>
                  <pic:blipFill>
                    <a:blip r:embed="rId13"/>
                    <a:stretch>
                      <a:fillRect/>
                    </a:stretch>
                  </pic:blipFill>
                  <pic:spPr>
                    <a:xfrm>
                      <a:off x="0" y="0"/>
                      <a:ext cx="6120000" cy="2895059"/>
                    </a:xfrm>
                    <a:prstGeom prst="rect"/>
                  </pic:spPr>
                </pic:pic>
              </a:graphicData>
            </a:graphic>
          </wp:inline>
        </w:drawing>
      </w:r>
    </w:p>
    <w:p>
      <w:pPr>
        <w:pStyle w:val="Caption"/>
        <w:keepNext/>
        <w:spacing w:after="160" w:before="40"/>
        <w:jc w:val="both"/>
      </w:pPr>
      <w:r>
        <w:rPr>
          <w:b/>
        </w:rPr>
        <w:t xml:space="preserve">Figure 3. </w:t>
      </w:r>
      <w:r>
        <w:rPr>
          <w:b/>
        </w:rPr>
        <w:t>Effect of the window on a low-pass filter.</w:t>
      </w:r>
      <w:r>
        <w:t xml:space="preserve">  </w:t>
      </w:r>
      <w:r>
        <w:rPr>
          <w:sz w:val="19"/>
        </w:rPr>
        <w:t>(a) The four windows for N = 251; (b) the resulting low-pass responses at 4 Hz with their measured stopband attenuation.</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Each window trades transition width for attenuation exactly as theory predicts: the rectangular window gives the sharpest edge (−3 to −40 dB in 0.40 Hz) but only -21 dB of attenuation with ripples that decay slowly; Hann reaches -44 dB, Hamming -52 dB and Blackman -75 dB, while the transition widens to 1.27 Hz. Passband ripple falls from 1.30 dB to 0.003 dB. Hamming is a good default: about 53 dB with a moderate transition.</w:t>
            </w:r>
          </w:p>
        </w:tc>
      </w:tr>
    </w:tbl>
    <w:p>
      <w:pPr>
        <w:spacing w:after="40"/>
      </w:pPr>
    </w:p>
    <w:p>
      <w:pPr>
        <w:keepNext/>
        <w:spacing w:before="80" w:after="40"/>
        <w:jc w:val="center"/>
      </w:pPr>
      <w:r>
        <w:drawing>
          <wp:inline xmlns:a="http://schemas.openxmlformats.org/drawingml/2006/main" xmlns:pic="http://schemas.openxmlformats.org/drawingml/2006/picture">
            <wp:extent cx="6120000" cy="3156631"/>
            <wp:docPr id="4" name="Picture 4"/>
            <wp:cNvGraphicFramePr>
              <a:graphicFrameLocks noChangeAspect="1"/>
            </wp:cNvGraphicFramePr>
            <a:graphic>
              <a:graphicData uri="http://schemas.openxmlformats.org/drawingml/2006/picture">
                <pic:pic>
                  <pic:nvPicPr>
                    <pic:cNvPr id="0" name="fig3_filters.png"/>
                    <pic:cNvPicPr/>
                  </pic:nvPicPr>
                  <pic:blipFill>
                    <a:blip r:embed="rId14"/>
                    <a:stretch>
                      <a:fillRect/>
                    </a:stretch>
                  </pic:blipFill>
                  <pic:spPr>
                    <a:xfrm>
                      <a:off x="0" y="0"/>
                      <a:ext cx="6120000" cy="3156631"/>
                    </a:xfrm>
                    <a:prstGeom prst="rect"/>
                  </pic:spPr>
                </pic:pic>
              </a:graphicData>
            </a:graphic>
          </wp:inline>
        </w:drawing>
      </w:r>
    </w:p>
    <w:p>
      <w:pPr>
        <w:pStyle w:val="Caption"/>
        <w:keepNext/>
        <w:spacing w:after="160" w:before="40"/>
        <w:jc w:val="both"/>
      </w:pPr>
      <w:r>
        <w:rPr>
          <w:b/>
        </w:rPr>
        <w:t xml:space="preserve">Figure 4. </w:t>
      </w:r>
      <w:r>
        <w:rPr>
          <w:b/>
        </w:rPr>
        <w:t>The designed filters.</w:t>
      </w:r>
      <w:r>
        <w:t xml:space="preserve">  </w:t>
      </w:r>
      <w:r>
        <w:rPr>
          <w:sz w:val="19"/>
        </w:rPr>
        <w:t>(a) Band-pass impulse response; (b) magnitude responses, including the Kaiser design; (c) group delay.</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band-pass passes the pulse with 0.01 dB at 1.5 Hz and attenuates 10 Hz noise by 68 dB, but with 251 taps its lower edge is soft: breathing at 0.25 Hz is cut by only 12 dB. The low-pass keeps 0.33 Hz breathing (-1.7 dB) and removes the 1.5 Hz pulse by 69 dB. The Kaiser design reaches 59.4 dB against its 60 dB target with N = 1511 (the formulas are approximations, so a few more taps would close the gap), and shows that a 0.3 Hz transition costs many taps at 125 Hz. Both filters are exactly symmetric (asymmetry 5e-18) and their group delay is flat at 1 s and 2 s (spread 2e-14 samples).</w:t>
            </w:r>
          </w:p>
        </w:tc>
      </w:tr>
    </w:tbl>
    <w:p>
      <w:pPr>
        <w:spacing w:after="40"/>
      </w:pPr>
    </w:p>
    <w:p>
      <w:pPr>
        <w:keepNext/>
        <w:spacing w:before="80" w:after="40"/>
        <w:jc w:val="center"/>
      </w:pPr>
      <w:r>
        <w:drawing>
          <wp:inline xmlns:a="http://schemas.openxmlformats.org/drawingml/2006/main" xmlns:pic="http://schemas.openxmlformats.org/drawingml/2006/picture">
            <wp:extent cx="6120000" cy="3718038"/>
            <wp:docPr id="5" name="Picture 5"/>
            <wp:cNvGraphicFramePr>
              <a:graphicFrameLocks noChangeAspect="1"/>
            </wp:cNvGraphicFramePr>
            <a:graphic>
              <a:graphicData uri="http://schemas.openxmlformats.org/drawingml/2006/picture">
                <pic:pic>
                  <pic:nvPicPr>
                    <pic:cNvPr id="0" name="fig4_filtered.png"/>
                    <pic:cNvPicPr/>
                  </pic:nvPicPr>
                  <pic:blipFill>
                    <a:blip r:embed="rId15"/>
                    <a:stretch>
                      <a:fillRect/>
                    </a:stretch>
                  </pic:blipFill>
                  <pic:spPr>
                    <a:xfrm>
                      <a:off x="0" y="0"/>
                      <a:ext cx="6120000" cy="3718038"/>
                    </a:xfrm>
                    <a:prstGeom prst="rect"/>
                  </pic:spPr>
                </pic:pic>
              </a:graphicData>
            </a:graphic>
          </wp:inline>
        </w:drawing>
      </w:r>
    </w:p>
    <w:p>
      <w:pPr>
        <w:pStyle w:val="Caption"/>
        <w:keepNext/>
        <w:spacing w:after="160" w:before="40"/>
        <w:jc w:val="both"/>
      </w:pPr>
      <w:r>
        <w:rPr>
          <w:b/>
        </w:rPr>
        <w:t xml:space="preserve">Figure 5. </w:t>
      </w:r>
      <w:r>
        <w:rPr>
          <w:b/>
        </w:rPr>
        <w:t>The filters applied to the PPG (100 to 130 s).</w:t>
      </w:r>
      <w:r>
        <w:t xml:space="preserve">  </w:t>
      </w:r>
      <w:r>
        <w:rPr>
          <w:sz w:val="19"/>
        </w:rPr>
        <w:t>(a) Raw signal, band-pass output and detected beats; (b) low-pass output, detected breaths and the manual breath annotations.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After delay compensation the band-pass output lines up beat for beat with the raw pulses: linear phase shifted nothing. Each pulse gives one clean peak except during the motion artefact around 113 s, where the residual slow wander causes a few missed or extra beats. The low-pass output is a smooth breathing wave whose peaks fall close to the annotators' marks, again with trouble around the artefact.</w:t>
            </w:r>
          </w:p>
        </w:tc>
      </w:tr>
    </w:tbl>
    <w:p>
      <w:pPr>
        <w:spacing w:after="40"/>
      </w:pPr>
    </w:p>
    <w:p>
      <w:pPr>
        <w:keepNext/>
        <w:spacing w:before="80" w:after="40"/>
        <w:jc w:val="center"/>
      </w:pPr>
      <w:r>
        <w:drawing>
          <wp:inline xmlns:a="http://schemas.openxmlformats.org/drawingml/2006/main" xmlns:pic="http://schemas.openxmlformats.org/drawingml/2006/picture">
            <wp:extent cx="6120000" cy="3471263"/>
            <wp:docPr id="6" name="Picture 6"/>
            <wp:cNvGraphicFramePr>
              <a:graphicFrameLocks noChangeAspect="1"/>
            </wp:cNvGraphicFramePr>
            <a:graphic>
              <a:graphicData uri="http://schemas.openxmlformats.org/drawingml/2006/picture">
                <pic:pic>
                  <pic:nvPicPr>
                    <pic:cNvPr id="0" name="fig5_rates.png"/>
                    <pic:cNvPicPr/>
                  </pic:nvPicPr>
                  <pic:blipFill>
                    <a:blip r:embed="rId16"/>
                    <a:stretch>
                      <a:fillRect/>
                    </a:stretch>
                  </pic:blipFill>
                  <pic:spPr>
                    <a:xfrm>
                      <a:off x="0" y="0"/>
                      <a:ext cx="6120000" cy="3471263"/>
                    </a:xfrm>
                    <a:prstGeom prst="rect"/>
                  </pic:spPr>
                </pic:pic>
              </a:graphicData>
            </a:graphic>
          </wp:inline>
        </w:drawing>
      </w:r>
    </w:p>
    <w:p>
      <w:pPr>
        <w:pStyle w:val="Caption"/>
        <w:keepNext/>
        <w:spacing w:after="160" w:before="40"/>
        <w:jc w:val="both"/>
      </w:pPr>
      <w:r>
        <w:rPr>
          <w:b/>
        </w:rPr>
        <w:t xml:space="preserve">Figure 6. </w:t>
      </w:r>
      <w:r>
        <w:rPr>
          <w:b/>
        </w:rPr>
        <w:t>Rates estimated from the filtered PPG against the hospital references.</w:t>
      </w:r>
      <w:r>
        <w:t xml:space="preserve">  </w:t>
      </w:r>
      <w:r>
        <w:rPr>
          <w:sz w:val="19"/>
        </w:rPr>
        <w:t>(a) Heart rate (16 s windows) against the monitor; (b) breathing rate (60 s windows) against the manual annotations and the monitor's impedance-based value.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Heart rate: 92.2 bpm against 91.0 bpm from the monitor, mean absolute error 1.49 bpm from 725 detected beats. Short excursions to about 99 bpm coincide with motion artefacts.</w:t>
            </w:r>
          </w:p>
          <w:p>
            <w:pPr>
              <w:pStyle w:val="ListBullet"/>
              <w:spacing w:after="20"/>
            </w:pPr>
            <w:r>
              <w:rPr>
                <w:sz w:val="20"/>
              </w:rPr>
              <w:t>Breathing rate: 19.8 against 21.1 breaths per minute from the annotations (MAE 1.33); 87 % of annotated breaths were found within 1.5 s. The underestimate between 60 and 150 s is the artefact region, where breaths are masked.</w:t>
            </w:r>
          </w:p>
          <w:p>
            <w:pPr>
              <w:pStyle w:val="ListBullet"/>
              <w:spacing w:after="20"/>
            </w:pPr>
            <w:r>
              <w:rPr>
                <w:sz w:val="20"/>
              </w:rPr>
              <w:t>Lengthening the band-pass from 251 to 1001 taps improved the 0.25 Hz rejection from 12 to 58 dB and lowered the heart-rate error from 1.49 to 1.22 bpm, but the artefact spikes (99 bpm) remained: noise that lies inside the passband cannot be removed by any linear filter.</w:t>
            </w:r>
          </w:p>
        </w:tc>
      </w:tr>
    </w:tbl>
    <w:p>
      <w:pPr>
        <w:spacing w:after="40"/>
      </w:pPr>
    </w:p>
    <w:p>
      <w:pPr>
        <w:pStyle w:val="Caption"/>
        <w:keepNext/>
        <w:spacing w:after="60" w:before="120"/>
        <w:jc w:val="center"/>
      </w:pPr>
      <w:r>
        <w:rPr>
          <w:b/>
        </w:rPr>
        <w:t xml:space="preserve">Table 7. </w:t>
      </w:r>
      <w:r>
        <w:rPr>
          <w:b/>
        </w:rPr>
        <w:t>Effect of filter length on heart-rate accuracy</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Band-pass taps N</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Delay (s)</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Gain at 0.25 Hz (dB)</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HR MAE (bpm)</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Windows within ±2 bpm</w:t>
            </w:r>
          </w:p>
        </w:tc>
      </w:tr>
      <w:tr>
        <w:trPr>
          <w:cantSplit/>
        </w:trPr>
        <w:tc>
          <w:tcPr>
            <w:tcW w:type="dxa" w:w="1814"/>
            <w:vAlign w:val="center"/>
            <w:tcMar>
              <w:top w:w="40" w:type="dxa"/>
              <w:bottom w:w="40" w:type="dxa"/>
              <w:start w:w="90" w:type="dxa"/>
              <w:end w:w="90" w:type="dxa"/>
            </w:tcMar>
          </w:tcPr>
          <w:p>
            <w:pPr>
              <w:keepNext/>
              <w:spacing w:after="0" w:line="240" w:lineRule="auto"/>
              <w:jc w:val="center"/>
            </w:pPr>
            <w:r>
              <w:rPr>
                <w:sz w:val="18"/>
              </w:rPr>
              <w:t>251</w:t>
            </w:r>
          </w:p>
        </w:tc>
        <w:tc>
          <w:tcPr>
            <w:tcW w:type="dxa" w:w="1361"/>
            <w:vAlign w:val="center"/>
            <w:tcMar>
              <w:top w:w="40" w:type="dxa"/>
              <w:bottom w:w="40" w:type="dxa"/>
              <w:start w:w="90" w:type="dxa"/>
              <w:end w:w="90" w:type="dxa"/>
            </w:tcMar>
          </w:tcPr>
          <w:p>
            <w:pPr>
              <w:keepNext/>
              <w:spacing w:after="0" w:line="240" w:lineRule="auto"/>
              <w:jc w:val="center"/>
            </w:pPr>
            <w:r>
              <w:rPr>
                <w:sz w:val="18"/>
              </w:rPr>
              <w:t>1</w:t>
            </w:r>
          </w:p>
        </w:tc>
        <w:tc>
          <w:tcPr>
            <w:tcW w:type="dxa" w:w="2041"/>
            <w:vAlign w:val="center"/>
            <w:tcMar>
              <w:top w:w="40" w:type="dxa"/>
              <w:bottom w:w="40" w:type="dxa"/>
              <w:start w:w="90" w:type="dxa"/>
              <w:end w:w="90" w:type="dxa"/>
            </w:tcMar>
          </w:tcPr>
          <w:p>
            <w:pPr>
              <w:keepNext/>
              <w:spacing w:after="0" w:line="240" w:lineRule="auto"/>
              <w:jc w:val="center"/>
            </w:pPr>
            <w:r>
              <w:rPr>
                <w:sz w:val="18"/>
              </w:rPr>
              <w:t>-11.9</w:t>
            </w:r>
          </w:p>
        </w:tc>
        <w:tc>
          <w:tcPr>
            <w:tcW w:type="dxa" w:w="1814"/>
            <w:vAlign w:val="center"/>
            <w:tcMar>
              <w:top w:w="40" w:type="dxa"/>
              <w:bottom w:w="40" w:type="dxa"/>
              <w:start w:w="90" w:type="dxa"/>
              <w:end w:w="90" w:type="dxa"/>
            </w:tcMar>
          </w:tcPr>
          <w:p>
            <w:pPr>
              <w:keepNext/>
              <w:spacing w:after="0" w:line="240" w:lineRule="auto"/>
              <w:jc w:val="center"/>
            </w:pPr>
            <w:r>
              <w:rPr>
                <w:sz w:val="18"/>
              </w:rPr>
              <w:t>1.49</w:t>
            </w:r>
          </w:p>
        </w:tc>
        <w:tc>
          <w:tcPr>
            <w:tcW w:type="dxa" w:w="2608"/>
            <w:vAlign w:val="center"/>
            <w:tcMar>
              <w:top w:w="40" w:type="dxa"/>
              <w:bottom w:w="40" w:type="dxa"/>
              <w:start w:w="90" w:type="dxa"/>
              <w:end w:w="90" w:type="dxa"/>
            </w:tcMar>
          </w:tcPr>
          <w:p>
            <w:pPr>
              <w:keepNext/>
              <w:spacing w:after="0" w:line="240" w:lineRule="auto"/>
              <w:jc w:val="center"/>
            </w:pPr>
            <w:r>
              <w:rPr>
                <w:sz w:val="18"/>
              </w:rPr>
              <w:t>79 %</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8"/>
              </w:rPr>
              <w:t>501</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2</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8"/>
              </w:rPr>
              <w:t>-22.2</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8"/>
              </w:rPr>
              <w:t>1.22</w:t>
            </w:r>
          </w:p>
        </w:tc>
        <w:tc>
          <w:tcPr>
            <w:tcW w:type="dxa" w:w="2608"/>
            <w:vAlign w:val="center"/>
            <w:tcMar>
              <w:top w:w="40" w:type="dxa"/>
              <w:bottom w:w="40" w:type="dxa"/>
              <w:start w:w="90" w:type="dxa"/>
              <w:end w:w="90" w:type="dxa"/>
            </w:tcMar>
            <w:shd w:val="clear" w:color="auto" w:fill="F5F4F0"/>
          </w:tcPr>
          <w:p>
            <w:pPr>
              <w:keepNext/>
              <w:spacing w:after="0" w:line="240" w:lineRule="auto"/>
              <w:jc w:val="center"/>
            </w:pPr>
            <w:r>
              <w:rPr>
                <w:sz w:val="18"/>
              </w:rPr>
              <w:t>85 %</w:t>
            </w:r>
          </w:p>
        </w:tc>
      </w:tr>
      <w:tr>
        <w:trPr>
          <w:cantSplit/>
        </w:trPr>
        <w:tc>
          <w:tcPr>
            <w:tcW w:type="dxa" w:w="1814"/>
            <w:vAlign w:val="center"/>
            <w:tcMar>
              <w:top w:w="40" w:type="dxa"/>
              <w:bottom w:w="40" w:type="dxa"/>
              <w:start w:w="90" w:type="dxa"/>
              <w:end w:w="90" w:type="dxa"/>
            </w:tcMar>
          </w:tcPr>
          <w:p>
            <w:pPr>
              <w:keepNext/>
              <w:spacing w:after="0" w:line="240" w:lineRule="auto"/>
              <w:jc w:val="center"/>
            </w:pPr>
            <w:r>
              <w:rPr>
                <w:sz w:val="18"/>
              </w:rPr>
              <w:t>751</w:t>
            </w:r>
          </w:p>
        </w:tc>
        <w:tc>
          <w:tcPr>
            <w:tcW w:type="dxa" w:w="1361"/>
            <w:vAlign w:val="center"/>
            <w:tcMar>
              <w:top w:w="40" w:type="dxa"/>
              <w:bottom w:w="40" w:type="dxa"/>
              <w:start w:w="90" w:type="dxa"/>
              <w:end w:w="90" w:type="dxa"/>
            </w:tcMar>
          </w:tcPr>
          <w:p>
            <w:pPr>
              <w:keepNext/>
              <w:spacing w:after="0" w:line="240" w:lineRule="auto"/>
              <w:jc w:val="center"/>
            </w:pPr>
            <w:r>
              <w:rPr>
                <w:sz w:val="18"/>
              </w:rPr>
              <w:t>3</w:t>
            </w:r>
          </w:p>
        </w:tc>
        <w:tc>
          <w:tcPr>
            <w:tcW w:type="dxa" w:w="2041"/>
            <w:vAlign w:val="center"/>
            <w:tcMar>
              <w:top w:w="40" w:type="dxa"/>
              <w:bottom w:w="40" w:type="dxa"/>
              <w:start w:w="90" w:type="dxa"/>
              <w:end w:w="90" w:type="dxa"/>
            </w:tcMar>
          </w:tcPr>
          <w:p>
            <w:pPr>
              <w:keepNext/>
              <w:spacing w:after="0" w:line="240" w:lineRule="auto"/>
              <w:jc w:val="center"/>
            </w:pPr>
            <w:r>
              <w:rPr>
                <w:sz w:val="18"/>
              </w:rPr>
              <w:t>-40.7</w:t>
            </w:r>
          </w:p>
        </w:tc>
        <w:tc>
          <w:tcPr>
            <w:tcW w:type="dxa" w:w="1814"/>
            <w:vAlign w:val="center"/>
            <w:tcMar>
              <w:top w:w="40" w:type="dxa"/>
              <w:bottom w:w="40" w:type="dxa"/>
              <w:start w:w="90" w:type="dxa"/>
              <w:end w:w="90" w:type="dxa"/>
            </w:tcMar>
          </w:tcPr>
          <w:p>
            <w:pPr>
              <w:keepNext/>
              <w:spacing w:after="0" w:line="240" w:lineRule="auto"/>
              <w:jc w:val="center"/>
            </w:pPr>
            <w:r>
              <w:rPr>
                <w:sz w:val="18"/>
              </w:rPr>
              <w:t>1.22</w:t>
            </w:r>
          </w:p>
        </w:tc>
        <w:tc>
          <w:tcPr>
            <w:tcW w:type="dxa" w:w="2608"/>
            <w:vAlign w:val="center"/>
            <w:tcMar>
              <w:top w:w="40" w:type="dxa"/>
              <w:bottom w:w="40" w:type="dxa"/>
              <w:start w:w="90" w:type="dxa"/>
              <w:end w:w="90" w:type="dxa"/>
            </w:tcMar>
          </w:tcPr>
          <w:p>
            <w:pPr>
              <w:keepNext/>
              <w:spacing w:after="0" w:line="240" w:lineRule="auto"/>
              <w:jc w:val="center"/>
            </w:pPr>
            <w:r>
              <w:rPr>
                <w:sz w:val="18"/>
              </w:rPr>
              <w:t>85 %</w:t>
            </w:r>
          </w:p>
        </w:tc>
      </w:tr>
      <w:tr>
        <w:trPr>
          <w:cantSplit/>
        </w:trPr>
        <w:tc>
          <w:tcPr>
            <w:tcW w:type="dxa" w:w="1814"/>
            <w:vAlign w:val="center"/>
            <w:tcMar>
              <w:top w:w="40" w:type="dxa"/>
              <w:bottom w:w="40" w:type="dxa"/>
              <w:start w:w="90" w:type="dxa"/>
              <w:end w:w="90" w:type="dxa"/>
            </w:tcMar>
            <w:shd w:val="clear" w:color="auto" w:fill="F5F4F0"/>
          </w:tcPr>
          <w:p>
            <w:pPr>
              <w:spacing w:after="0" w:line="240" w:lineRule="auto"/>
              <w:jc w:val="center"/>
            </w:pPr>
            <w:r>
              <w:rPr>
                <w:sz w:val="18"/>
              </w:rPr>
              <w:t>1001</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8"/>
              </w:rPr>
              <w:t>4</w:t>
            </w:r>
          </w:p>
        </w:tc>
        <w:tc>
          <w:tcPr>
            <w:tcW w:type="dxa" w:w="2041"/>
            <w:vAlign w:val="center"/>
            <w:tcMar>
              <w:top w:w="40" w:type="dxa"/>
              <w:bottom w:w="40" w:type="dxa"/>
              <w:start w:w="90" w:type="dxa"/>
              <w:end w:w="90" w:type="dxa"/>
            </w:tcMar>
            <w:shd w:val="clear" w:color="auto" w:fill="F5F4F0"/>
          </w:tcPr>
          <w:p>
            <w:pPr>
              <w:spacing w:after="0" w:line="240" w:lineRule="auto"/>
              <w:jc w:val="center"/>
            </w:pPr>
            <w:r>
              <w:rPr>
                <w:sz w:val="18"/>
              </w:rPr>
              <w:t>-57.5</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8"/>
              </w:rPr>
              <w:t>1.22</w:t>
            </w:r>
          </w:p>
        </w:tc>
        <w:tc>
          <w:tcPr>
            <w:tcW w:type="dxa" w:w="2608"/>
            <w:vAlign w:val="center"/>
            <w:tcMar>
              <w:top w:w="40" w:type="dxa"/>
              <w:bottom w:w="40" w:type="dxa"/>
              <w:start w:w="90" w:type="dxa"/>
              <w:end w:w="90" w:type="dxa"/>
            </w:tcMar>
            <w:shd w:val="clear" w:color="auto" w:fill="F5F4F0"/>
          </w:tcPr>
          <w:p>
            <w:pPr>
              <w:spacing w:after="0" w:line="240" w:lineRule="auto"/>
              <w:jc w:val="center"/>
            </w:pPr>
            <w:r>
              <w:rPr>
                <w:sz w:val="18"/>
              </w:rPr>
              <w:t>85 %</w:t>
            </w:r>
          </w:p>
        </w:tc>
      </w:tr>
    </w:tbl>
    <w:p>
      <w:pPr>
        <w:spacing w:after="40"/>
      </w:pPr>
    </w:p>
    <w:p>
      <w:pPr>
        <w:pStyle w:val="Heading1"/>
      </w:pPr>
      <w:r>
        <w:t>8.  Conclusion</w:t>
      </w:r>
    </w:p>
    <w:p>
      <w:pPr>
        <w:keepNext w:val="0"/>
        <w:jc w:val="both"/>
      </w:pPr>
      <w:r>
        <w:t>Window-designed FIR filters were built from first principles, matched SciPy's implementation exactly, and showed the predicted trade-off between transition width and stopband attenuation for each window, while Kaiser's formulas sized a filter close to a stated specification. Implemented as a symmetric difference equation, every filter had exactly linear phase and a constant delay that was removed by a simple shift, so the pulse shape and beat timing were preserved. On a real ICU recording the band-pass filter recovered the heart rate to 1.5 bpm and the low-pass filter the breathing rate to 1.3 breaths per minute of the hospital references, which is the principle behind smartwatch heart and breathing measurement. The price of FIR filters is length: sharp edges at low frequencies need hundreds or thousands of taps and seconds of delay, and no filter, however long, removes artefacts that share the signal's band.</w:t>
      </w:r>
    </w:p>
    <w:p>
      <w:pPr>
        <w:pStyle w:val="Heading1"/>
      </w:pPr>
      <w:r>
        <w:t>9.  Learning Outcomes</w:t>
      </w:r>
    </w:p>
    <w:p>
      <w:pPr>
        <w:pStyle w:val="ListBullet"/>
        <w:jc w:val="both"/>
      </w:pPr>
      <w:r>
        <w:t>Design low-pass and band-pass FIR filters by the window method and size them with Kaiser's formulas.</w:t>
      </w:r>
    </w:p>
    <w:p>
      <w:pPr>
        <w:pStyle w:val="ListBullet"/>
        <w:jc w:val="both"/>
      </w:pPr>
      <w:r>
        <w:t>Relate a window's main lobe and sidelobes to the filter's transition width and stopband attenuation.</w:t>
      </w:r>
    </w:p>
    <w:p>
      <w:pPr>
        <w:pStyle w:val="ListBullet"/>
        <w:jc w:val="both"/>
      </w:pPr>
      <w:r>
        <w:t>Implement an FIR filter as a difference equation, verify linear phase and compensate its group delay.</w:t>
      </w:r>
    </w:p>
    <w:p>
      <w:pPr>
        <w:pStyle w:val="ListBullet"/>
        <w:jc w:val="both"/>
      </w:pPr>
      <w:r>
        <w:t>Apply FIR filters to a physiological signal and validate the extracted rates against reference data.</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7.5 and 7.6.</w:t>
      </w:r>
    </w:p>
    <w:p>
      <w:pPr>
        <w:keepNext w:val="0"/>
        <w:spacing w:after="20"/>
        <w:jc w:val="left"/>
      </w:pPr>
      <w:r>
        <w:rPr>
          <w:sz w:val="19"/>
        </w:rPr>
        <w:t xml:space="preserve">[2]  J. F. Kaiser, “Nonrecursive digital filter design using the I₀-sinh window function,” in </w:t>
      </w:r>
      <w:r>
        <w:rPr>
          <w:i/>
          <w:sz w:val="19"/>
        </w:rPr>
        <w:t>Proc. IEEE Int. Symp. Circuits and Systems</w:t>
      </w:r>
      <w:r>
        <w:rPr>
          <w:sz w:val="19"/>
        </w:rPr>
        <w:t>, 1974, pp. 20-23.</w:t>
      </w:r>
    </w:p>
    <w:p>
      <w:pPr>
        <w:keepNext w:val="0"/>
        <w:spacing w:after="20"/>
        <w:jc w:val="left"/>
      </w:pPr>
      <w:r>
        <w:rPr>
          <w:sz w:val="19"/>
        </w:rPr>
        <w:t xml:space="preserve">[3]  M. A. F. Pimentel et al., “Toward a robust estimation of respiratory rate from pulse oximeters,” </w:t>
      </w:r>
      <w:r>
        <w:rPr>
          <w:i/>
          <w:sz w:val="19"/>
        </w:rPr>
        <w:t>IEEE Trans. Biomed. Eng.</w:t>
      </w:r>
      <w:r>
        <w:rPr>
          <w:sz w:val="19"/>
        </w:rPr>
        <w:t>, vol. 64, no. 8, pp. 1914-1923, 2017.</w:t>
      </w:r>
    </w:p>
    <w:p>
      <w:pPr>
        <w:keepNext w:val="0"/>
        <w:spacing w:after="20"/>
        <w:jc w:val="left"/>
      </w:pPr>
      <w:r>
        <w:rPr>
          <w:sz w:val="19"/>
        </w:rPr>
        <w:t xml:space="preserve">[4]  A. L. Goldberger et al., “PhysioBank, PhysioToolkit, and PhysioNet,” </w:t>
      </w:r>
      <w:r>
        <w:rPr>
          <w:i/>
          <w:sz w:val="19"/>
        </w:rPr>
        <w:t>Circulation</w:t>
      </w:r>
      <w:r>
        <w:rPr>
          <w:sz w:val="19"/>
        </w:rPr>
        <w:t>, vol. 101, no. 23, pp. e215-e220, 2000.</w:t>
      </w:r>
    </w:p>
    <w:p>
      <w:pPr>
        <w:keepNext w:val="0"/>
        <w:spacing w:after="20"/>
        <w:jc w:val="left"/>
      </w:pPr>
      <w:r>
        <w:rPr>
          <w:sz w:val="19"/>
        </w:rPr>
        <w:t xml:space="preserve">[5]  J. Allen, “Photoplethysmography and its application in clinical physiological measurement,” </w:t>
      </w:r>
      <w:r>
        <w:rPr>
          <w:i/>
          <w:sz w:val="19"/>
        </w:rPr>
        <w:t>Physiol. Meas.</w:t>
      </w:r>
      <w:r>
        <w:rPr>
          <w:sz w:val="19"/>
        </w:rPr>
        <w:t>, vol. 28, no. 3, pp. R1-R39, 2007.</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11  ·  FIR Filter Design by Windowing</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