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07</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Difference-Equation Based Smoothing</w:t>
      </w:r>
    </w:p>
    <w:p>
      <w:pPr>
        <w:spacing w:after="200"/>
        <w:jc w:val="center"/>
      </w:pPr>
      <w:r>
        <w:rPr>
          <w:i/>
          <w:color w:val="404040"/>
          <w:sz w:val="23"/>
        </w:rPr>
        <w:t>Smoothing the US dollar to Indian rupee exchange rate</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Seven years of the daily USD/INR exchange rate (1,748 trading days, ₹70.02 to ₹89.84) were smoothed with five filters, all written and solved as linear constant-coefficient difference equations: the 20-day moving average in non-recursive and recursive form, the 20-day exponential moving average (EMA), a cascaded double EMA and Holt's trend-corrected smoother. The iterative solver matched a reference implementation to 1e-12. With the finance convention α = 2/(N + 1), the EMA and the moving average have the same lag (9.5 days) and the same noise gain (0.050), but the EMA needs 2 multiplications per sample instead of 20. Across a family of lags, both follow the same law, noise gain = 1/(2L + 1). The initial condition y[−1] = 0 caused a transient of 47 days to fall below 1 %, exactly as the pole at z = 0.905 predicts; on the 2022 fall of the rupee the trend-corrected second-order smoother cut the lag from 7.6 to 0.2 days at a modest cost in noise.</w:t>
            </w:r>
          </w:p>
          <w:p>
            <w:pPr>
              <w:spacing w:after="0"/>
            </w:pPr>
            <w:r>
              <w:rPr>
                <w:b/>
                <w:i/>
                <w:sz w:val="20"/>
              </w:rPr>
              <w:t xml:space="preserve">Keywords: </w:t>
            </w:r>
            <w:r>
              <w:rPr>
                <w:i/>
                <w:sz w:val="20"/>
              </w:rPr>
              <w:t>difference equation, recursive filter, exponential moving average, moving average, poles, stability, initial conditions, lag, MACD, exchange rate, Python</w:t>
            </w:r>
          </w:p>
        </w:tc>
      </w:tr>
    </w:tbl>
    <w:p>
      <w:pPr>
        <w:spacing w:after="0"/>
      </w:pPr>
    </w:p>
    <w:p>
      <w:pPr>
        <w:pStyle w:val="Heading1"/>
      </w:pPr>
      <w:r>
        <w:t>1.  Aim and Objectives</w:t>
      </w:r>
    </w:p>
    <w:p>
      <w:pPr>
        <w:keepNext w:val="0"/>
        <w:spacing w:after="60"/>
        <w:jc w:val="both"/>
      </w:pPr>
      <w:r>
        <w:rPr>
          <w:b/>
        </w:rPr>
        <w:t>Aim:</w:t>
      </w:r>
      <w:r>
        <w:t xml:space="preserve"> to design, solve and analyse smoothing filters described by difference equations, and to apply them to a real noisy signal in Python.</w:t>
      </w:r>
    </w:p>
    <w:p>
      <w:pPr>
        <w:pStyle w:val="ListBullet"/>
        <w:jc w:val="both"/>
      </w:pPr>
      <w:r>
        <w:t>Solve a general difference equation by iteration, including initial conditions, and split the response into its zero-input and zero-state parts.</w:t>
      </w:r>
    </w:p>
    <w:p>
      <w:pPr>
        <w:pStyle w:val="ListBullet"/>
        <w:jc w:val="both"/>
      </w:pPr>
      <w:r>
        <w:t>Compare recursive (IIR) and non-recursive (FIR) smoothers by impulse response, poles, stability, lag, noise reduction and computational cost.</w:t>
      </w:r>
    </w:p>
    <w:p>
      <w:pPr>
        <w:pStyle w:val="ListBullet"/>
        <w:jc w:val="both"/>
      </w:pPr>
      <w:r>
        <w:t>Apply the smoothers to the USD/INR rate and quantify the lag-versus-smoothness trade-off.</w:t>
      </w:r>
    </w:p>
    <w:p>
      <w:pPr>
        <w:pStyle w:val="Heading1"/>
      </w:pPr>
      <w:r>
        <w:t>2.  Real-World Application</w:t>
      </w:r>
    </w:p>
    <w:p>
      <w:pPr>
        <w:keepNext w:val="0"/>
        <w:jc w:val="both"/>
      </w:pPr>
      <w:r>
        <w:t>Importers, exporters, banks and the Reserve Bank of India watch the rupee every day, and the day-to-day wiggles (standard deviation 0.30 %) hide the underlying trend. Every trading terminal therefore draws moving averages, and the most common one, the exponential moving average, is nothing but a first-order recursive difference equation. The same few lines of code smooth data everywhere (Table 1); choosing them is always a trade-off between how much noise is removed and how late the smoothed signal reacts. Note: this experiment studies signal processing properties only; it does not evaluate trading strategies.</w:t>
      </w:r>
    </w:p>
    <w:p>
      <w:pPr>
        <w:pStyle w:val="Caption"/>
        <w:keepNext/>
        <w:spacing w:after="60" w:before="120"/>
        <w:jc w:val="center"/>
      </w:pPr>
      <w:r>
        <w:rPr>
          <w:b/>
        </w:rPr>
        <w:t xml:space="preserve">Table 1. </w:t>
      </w:r>
      <w:r>
        <w:rPr>
          <w:b/>
        </w:rPr>
        <w:t>Where difference-equation smoothers are used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Field</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Signal</w:t>
            </w:r>
          </w:p>
        </w:tc>
        <w:tc>
          <w:tcPr>
            <w:tcW w:type="dxa" w:w="4989"/>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Difference-equation smoother used</w:t>
            </w:r>
          </w:p>
        </w:tc>
      </w:tr>
      <w:tr>
        <w:trPr>
          <w:cantSplit/>
        </w:trPr>
        <w:tc>
          <w:tcPr>
            <w:tcW w:type="dxa" w:w="2041"/>
            <w:vAlign w:val="center"/>
            <w:tcMar>
              <w:top w:w="40" w:type="dxa"/>
              <w:bottom w:w="40" w:type="dxa"/>
              <w:start w:w="90" w:type="dxa"/>
              <w:end w:w="90" w:type="dxa"/>
            </w:tcMar>
          </w:tcPr>
          <w:p>
            <w:pPr>
              <w:keepNext/>
              <w:spacing w:after="0" w:line="240" w:lineRule="auto"/>
              <w:jc w:val="left"/>
            </w:pPr>
            <w:r>
              <w:rPr>
                <w:b/>
                <w:sz w:val="18"/>
              </w:rPr>
              <w:t>Finance, forex desks</w:t>
            </w:r>
          </w:p>
        </w:tc>
        <w:tc>
          <w:tcPr>
            <w:tcW w:type="dxa" w:w="2608"/>
            <w:vAlign w:val="center"/>
            <w:tcMar>
              <w:top w:w="40" w:type="dxa"/>
              <w:bottom w:w="40" w:type="dxa"/>
              <w:start w:w="90" w:type="dxa"/>
              <w:end w:w="90" w:type="dxa"/>
            </w:tcMar>
          </w:tcPr>
          <w:p>
            <w:pPr>
              <w:keepNext/>
              <w:spacing w:after="0" w:line="240" w:lineRule="auto"/>
              <w:jc w:val="left"/>
            </w:pPr>
            <w:r>
              <w:rPr>
                <w:sz w:val="18"/>
              </w:rPr>
              <w:t>exchange rates, prices</w:t>
            </w:r>
          </w:p>
        </w:tc>
        <w:tc>
          <w:tcPr>
            <w:tcW w:type="dxa" w:w="4989"/>
            <w:vAlign w:val="center"/>
            <w:tcMar>
              <w:top w:w="40" w:type="dxa"/>
              <w:bottom w:w="40" w:type="dxa"/>
              <w:start w:w="90" w:type="dxa"/>
              <w:end w:w="90" w:type="dxa"/>
            </w:tcMar>
          </w:tcPr>
          <w:p>
            <w:pPr>
              <w:keepNext/>
              <w:spacing w:after="0" w:line="240" w:lineRule="auto"/>
              <w:jc w:val="left"/>
            </w:pPr>
            <w:r>
              <w:rPr>
                <w:sz w:val="18"/>
              </w:rPr>
              <w:t>EMA, MACD (difference of two EMAs), Holt trend</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left"/>
            </w:pPr>
            <w:r>
              <w:rPr>
                <w:b/>
                <w:sz w:val="18"/>
              </w:rPr>
              <w:t>Sensors and IoT</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8"/>
              </w:rPr>
              <w:t>temperature, battery voltage</w:t>
            </w:r>
          </w:p>
        </w:tc>
        <w:tc>
          <w:tcPr>
            <w:tcW w:type="dxa" w:w="4989"/>
            <w:vAlign w:val="center"/>
            <w:tcMar>
              <w:top w:w="40" w:type="dxa"/>
              <w:bottom w:w="40" w:type="dxa"/>
              <w:start w:w="90" w:type="dxa"/>
              <w:end w:w="90" w:type="dxa"/>
            </w:tcMar>
            <w:shd w:val="clear" w:color="auto" w:fill="F5F4F0"/>
          </w:tcPr>
          <w:p>
            <w:pPr>
              <w:keepNext/>
              <w:spacing w:after="0" w:line="240" w:lineRule="auto"/>
              <w:jc w:val="left"/>
            </w:pPr>
            <w:r>
              <w:rPr>
                <w:sz w:val="18"/>
              </w:rPr>
              <w:t>first-order IIR low-pass in firmware</w:t>
            </w:r>
          </w:p>
        </w:tc>
      </w:tr>
      <w:tr>
        <w:trPr>
          <w:cantSplit/>
        </w:trPr>
        <w:tc>
          <w:tcPr>
            <w:tcW w:type="dxa" w:w="2041"/>
            <w:vAlign w:val="center"/>
            <w:tcMar>
              <w:top w:w="40" w:type="dxa"/>
              <w:bottom w:w="40" w:type="dxa"/>
              <w:start w:w="90" w:type="dxa"/>
              <w:end w:w="90" w:type="dxa"/>
            </w:tcMar>
          </w:tcPr>
          <w:p>
            <w:pPr>
              <w:keepNext/>
              <w:spacing w:after="0" w:line="240" w:lineRule="auto"/>
              <w:jc w:val="left"/>
            </w:pPr>
            <w:r>
              <w:rPr>
                <w:b/>
                <w:sz w:val="18"/>
              </w:rPr>
              <w:t>Navigation</w:t>
            </w:r>
          </w:p>
        </w:tc>
        <w:tc>
          <w:tcPr>
            <w:tcW w:type="dxa" w:w="2608"/>
            <w:vAlign w:val="center"/>
            <w:tcMar>
              <w:top w:w="40" w:type="dxa"/>
              <w:bottom w:w="40" w:type="dxa"/>
              <w:start w:w="90" w:type="dxa"/>
              <w:end w:w="90" w:type="dxa"/>
            </w:tcMar>
          </w:tcPr>
          <w:p>
            <w:pPr>
              <w:keepNext/>
              <w:spacing w:after="0" w:line="240" w:lineRule="auto"/>
              <w:jc w:val="left"/>
            </w:pPr>
            <w:r>
              <w:rPr>
                <w:sz w:val="18"/>
              </w:rPr>
              <w:t>GPS position, speed</w:t>
            </w:r>
          </w:p>
        </w:tc>
        <w:tc>
          <w:tcPr>
            <w:tcW w:type="dxa" w:w="4989"/>
            <w:vAlign w:val="center"/>
            <w:tcMar>
              <w:top w:w="40" w:type="dxa"/>
              <w:bottom w:w="40" w:type="dxa"/>
              <w:start w:w="90" w:type="dxa"/>
              <w:end w:w="90" w:type="dxa"/>
            </w:tcMar>
          </w:tcPr>
          <w:p>
            <w:pPr>
              <w:keepNext/>
              <w:spacing w:after="0" w:line="240" w:lineRule="auto"/>
              <w:jc w:val="left"/>
            </w:pPr>
            <w:r>
              <w:rPr>
                <w:sz w:val="18"/>
              </w:rPr>
              <w:t>alpha-beta filter (Holt) and Kalman filter</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left"/>
            </w:pPr>
            <w:r>
              <w:rPr>
                <w:b/>
                <w:sz w:val="18"/>
              </w:rPr>
              <w:t>Web and operations</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8"/>
              </w:rPr>
              <w:t>page views, server latency</w:t>
            </w:r>
          </w:p>
        </w:tc>
        <w:tc>
          <w:tcPr>
            <w:tcW w:type="dxa" w:w="4989"/>
            <w:vAlign w:val="center"/>
            <w:tcMar>
              <w:top w:w="40" w:type="dxa"/>
              <w:bottom w:w="40" w:type="dxa"/>
              <w:start w:w="90" w:type="dxa"/>
              <w:end w:w="90" w:type="dxa"/>
            </w:tcMar>
            <w:shd w:val="clear" w:color="auto" w:fill="F5F4F0"/>
          </w:tcPr>
          <w:p>
            <w:pPr>
              <w:keepNext/>
              <w:spacing w:after="0" w:line="240" w:lineRule="auto"/>
              <w:jc w:val="left"/>
            </w:pPr>
            <w:r>
              <w:rPr>
                <w:sz w:val="18"/>
              </w:rPr>
              <w:t>EWMA baselines for anomaly alarms</w:t>
            </w:r>
          </w:p>
        </w:tc>
      </w:tr>
      <w:tr>
        <w:trPr>
          <w:cantSplit/>
        </w:trPr>
        <w:tc>
          <w:tcPr>
            <w:tcW w:type="dxa" w:w="2041"/>
            <w:vAlign w:val="center"/>
            <w:tcMar>
              <w:top w:w="40" w:type="dxa"/>
              <w:bottom w:w="40" w:type="dxa"/>
              <w:start w:w="90" w:type="dxa"/>
              <w:end w:w="90" w:type="dxa"/>
            </w:tcMar>
          </w:tcPr>
          <w:p>
            <w:pPr>
              <w:spacing w:after="0" w:line="240" w:lineRule="auto"/>
              <w:jc w:val="left"/>
            </w:pPr>
            <w:r>
              <w:rPr>
                <w:b/>
                <w:sz w:val="18"/>
              </w:rPr>
              <w:t>Audio</w:t>
            </w:r>
          </w:p>
        </w:tc>
        <w:tc>
          <w:tcPr>
            <w:tcW w:type="dxa" w:w="2608"/>
            <w:vAlign w:val="center"/>
            <w:tcMar>
              <w:top w:w="40" w:type="dxa"/>
              <w:bottom w:w="40" w:type="dxa"/>
              <w:start w:w="90" w:type="dxa"/>
              <w:end w:w="90" w:type="dxa"/>
            </w:tcMar>
          </w:tcPr>
          <w:p>
            <w:pPr>
              <w:spacing w:after="0" w:line="240" w:lineRule="auto"/>
              <w:jc w:val="left"/>
            </w:pPr>
            <w:r>
              <w:rPr>
                <w:sz w:val="18"/>
              </w:rPr>
              <w:t>level meters, envelopes</w:t>
            </w:r>
          </w:p>
        </w:tc>
        <w:tc>
          <w:tcPr>
            <w:tcW w:type="dxa" w:w="4989"/>
            <w:vAlign w:val="center"/>
            <w:tcMar>
              <w:top w:w="40" w:type="dxa"/>
              <w:bottom w:w="40" w:type="dxa"/>
              <w:start w:w="90" w:type="dxa"/>
              <w:end w:w="90" w:type="dxa"/>
            </w:tcMar>
          </w:tcPr>
          <w:p>
            <w:pPr>
              <w:spacing w:after="0" w:line="240" w:lineRule="auto"/>
              <w:jc w:val="left"/>
            </w:pPr>
            <w:r>
              <w:rPr>
                <w:sz w:val="18"/>
              </w:rPr>
              <w:t>one-pole attack / release smoothing</w:t>
            </w:r>
          </w:p>
        </w:tc>
      </w:tr>
    </w:tbl>
    <w:p>
      <w:pPr>
        <w:spacing w:after="40"/>
      </w:pPr>
    </w:p>
    <w:p>
      <w:pPr>
        <w:pStyle w:val="Heading1"/>
      </w:pPr>
      <w:r>
        <w:t>3.  Theory</w:t>
      </w:r>
    </w:p>
    <w:p>
      <w:pPr>
        <w:keepNext w:val="0"/>
        <w:jc w:val="both"/>
      </w:pPr>
      <w:r>
        <w:t xml:space="preserve">A linear time-invariant system with a finite number of delays is described by a linear constant-coefficient </w:t>
      </w:r>
      <w:r>
        <w:rPr>
          <w:b/>
        </w:rPr>
        <w:t>difference equation</w:t>
      </w:r>
      <w:r>
        <w:t xml:space="preserve">. With </w:t>
      </w:r>
      <m:oMath xmlns:mml="http://www.w3.org/1998/Math/MathML">
        <m:sSub>
          <m:e>
            <m:r>
              <m:t>a</m:t>
            </m:r>
          </m:e>
          <m:sub>
            <m:r>
              <m:t>0</m:t>
            </m:r>
          </m:sub>
        </m:sSub>
        <m:r>
          <m:t>=1</m:t>
        </m:r>
      </m:oMath>
      <w:r>
        <w:t xml:space="preserve"> it can be solved forward in time, one sample at a time, from the input and the previous outputs (the initial conditions):</w:t>
      </w:r>
    </w:p>
    <w:p>
      <w:pPr>
        <w:tabs>
          <w:tab w:pos="4819" w:val="center"/>
          <w:tab w:pos="9638" w:val="right"/>
        </w:tabs>
        <w:spacing w:before="60" w:after="120"/>
      </w:pPr>
      <w:r>
        <w:tab/>
      </w:r>
      <m:oMath xmlns:mml="http://www.w3.org/1998/Math/MathML">
        <m:r>
          <m:t>y[n]=</m:t>
        </m:r>
        <m:nary>
          <m:naryPr>
            <m:chr m:val="∑"/>
            <m:limLoc m:val="undOvr"/>
            <m:grow m:val="1"/>
            <m:subHide m:val="off"/>
            <m:supHide m:val="off"/>
          </m:naryPr>
          <m:sub>
            <m:r>
              <m:t>k=0</m:t>
            </m:r>
          </m:sub>
          <m:sup>
            <m:r>
              <m:t>M</m:t>
            </m:r>
          </m:sup>
          <m:e/>
        </m:nary>
        <m:sSub>
          <m:e>
            <m:r>
              <m:t>b</m:t>
            </m:r>
          </m:e>
          <m:sub>
            <m:r>
              <m:t>k</m:t>
            </m:r>
          </m:sub>
        </m:sSub>
        <m:r>
          <m:rPr>
            <m:nor/>
          </m:rPr>
          <m:t> </m:t>
        </m:r>
        <m:r>
          <m:t>x[n−k]−</m:t>
        </m:r>
        <m:nary>
          <m:naryPr>
            <m:chr m:val="∑"/>
            <m:limLoc m:val="undOvr"/>
            <m:grow m:val="1"/>
            <m:subHide m:val="off"/>
            <m:supHide m:val="off"/>
          </m:naryPr>
          <m:sub>
            <m:r>
              <m:t>k=1</m:t>
            </m:r>
          </m:sub>
          <m:sup>
            <m:r>
              <m:t>N</m:t>
            </m:r>
          </m:sup>
          <m:e/>
        </m:nary>
        <m:sSub>
          <m:e>
            <m:r>
              <m:t>a</m:t>
            </m:r>
          </m:e>
          <m:sub>
            <m:r>
              <m:t>k</m:t>
            </m:r>
          </m:sub>
        </m:sSub>
        <m:r>
          <m:rPr>
            <m:nor/>
          </m:rPr>
          <m:t> </m:t>
        </m:r>
        <m:r>
          <m:t>y[n−k]</m:t>
        </m:r>
      </m:oMath>
      <w:r>
        <w:tab/>
        <w:t>(1)</w:t>
      </w:r>
    </w:p>
    <w:p>
      <w:pPr>
        <w:keepNext w:val="0"/>
        <w:jc w:val="both"/>
      </w:pPr>
      <w:r>
        <w:t xml:space="preserve">If any </w:t>
      </w:r>
      <m:oMath xmlns:mml="http://www.w3.org/1998/Math/MathML">
        <m:sSub>
          <m:e>
            <m:r>
              <m:t>a</m:t>
            </m:r>
          </m:e>
          <m:sub>
            <m:r>
              <m:t>k</m:t>
            </m:r>
          </m:sub>
        </m:sSub>
        <m:r>
          <m:t>≠0</m:t>
        </m:r>
      </m:oMath>
      <w:r>
        <w:t xml:space="preserve"> (</w:t>
      </w:r>
      <m:oMath xmlns:mml="http://www.w3.org/1998/Math/MathML">
        <m:r>
          <m:t>k≥1</m:t>
        </m:r>
      </m:oMath>
      <w:r>
        <w:t xml:space="preserve">) the filter is </w:t>
      </w:r>
      <w:r>
        <w:rPr>
          <w:b/>
        </w:rPr>
        <w:t>recursive</w:t>
      </w:r>
      <w:r>
        <w:t xml:space="preserve"> (IIR); otherwise it is non-recursive (FIR). Its transfer function is a ratio of polynomials whose roots are the zeros and poles; the filter is stable if every pole lies inside the unit circle:</w:t>
      </w:r>
    </w:p>
    <w:p>
      <w:pPr>
        <w:tabs>
          <w:tab w:pos="4819" w:val="center"/>
          <w:tab w:pos="9638" w:val="right"/>
        </w:tabs>
        <w:spacing w:before="60" w:after="120"/>
      </w:pPr>
      <w:r>
        <w:tab/>
      </w:r>
      <m:oMath xmlns:mml="http://www.w3.org/1998/Math/MathML">
        <m:r>
          <m:t>H(z)=</m:t>
        </m:r>
        <m:f>
          <m:fPr>
            <m:type m:val="bar"/>
          </m:fPr>
          <m:num>
            <m:nary>
              <m:naryPr>
                <m:chr m:val="∑"/>
                <m:limLoc m:val="undOvr"/>
                <m:grow m:val="1"/>
                <m:subHide m:val="off"/>
                <m:supHide m:val="on"/>
              </m:naryPr>
              <m:sub>
                <m:r>
                  <m:t>k</m:t>
                </m:r>
              </m:sub>
              <m:sup/>
              <m:e/>
            </m:nary>
            <m:sSub>
              <m:e>
                <m:r>
                  <m:t>b</m:t>
                </m:r>
              </m:e>
              <m:sub>
                <m:r>
                  <m:t>k</m:t>
                </m:r>
              </m:sub>
            </m:sSub>
            <m:sSup>
              <m:e>
                <m:r>
                  <m:t>z</m:t>
                </m:r>
              </m:e>
              <m:sup>
                <m:r>
                  <m:t>−k</m:t>
                </m:r>
              </m:sup>
            </m:sSup>
          </m:num>
          <m:den>
            <m:r>
              <m:t>1+</m:t>
            </m:r>
            <m:nary>
              <m:naryPr>
                <m:chr m:val="∑"/>
                <m:limLoc m:val="undOvr"/>
                <m:grow m:val="1"/>
                <m:subHide m:val="off"/>
                <m:supHide m:val="on"/>
              </m:naryPr>
              <m:sub>
                <m:r>
                  <m:t>k</m:t>
                </m:r>
              </m:sub>
              <m:sup/>
              <m:e/>
            </m:nary>
            <m:sSub>
              <m:e>
                <m:r>
                  <m:t>a</m:t>
                </m:r>
              </m:e>
              <m:sub>
                <m:r>
                  <m:t>k</m:t>
                </m:r>
              </m:sub>
            </m:sSub>
            <m:sSup>
              <m:e>
                <m:r>
                  <m:t>z</m:t>
                </m:r>
              </m:e>
              <m:sup>
                <m:r>
                  <m:t>−k</m:t>
                </m:r>
              </m:sup>
            </m:sSup>
          </m:den>
        </m:f>
        <m:r>
          <m:t>,</m:t>
        </m:r>
        <m:r>
          <m:rPr>
            <m:nor/>
          </m:rPr>
          <m:t>  stable</m:t>
        </m:r>
        <m:r>
          <m:t>⟺|</m:t>
        </m:r>
        <m:sSub>
          <m:e>
            <m:r>
              <m:t>p</m:t>
            </m:r>
          </m:e>
          <m:sub>
            <m:r>
              <m:t>i</m:t>
            </m:r>
          </m:sub>
        </m:sSub>
        <m:r>
          <m:t>|&lt;1</m:t>
        </m:r>
      </m:oMath>
      <w:r>
        <w:tab/>
        <w:t>(2)</w:t>
      </w:r>
    </w:p>
    <w:p>
      <w:pPr>
        <w:keepNext w:val="0"/>
        <w:jc w:val="both"/>
      </w:pPr>
      <w:r>
        <w:t xml:space="preserve">The </w:t>
      </w:r>
      <w:r>
        <w:rPr>
          <w:b/>
        </w:rPr>
        <w:t>exponential moving average</w:t>
      </w:r>
      <w:r>
        <w:t xml:space="preserve"> has one pole at </w:t>
      </w:r>
      <m:oMath xmlns:mml="http://www.w3.org/1998/Math/MathML">
        <m:r>
          <m:t>z=1−α</m:t>
        </m:r>
      </m:oMath>
      <w:r>
        <w:t xml:space="preserve"> and a geometric impulse response; finance chooses </w:t>
      </w:r>
      <m:oMath xmlns:mml="http://www.w3.org/1998/Math/MathML">
        <m:r>
          <m:t>α</m:t>
        </m:r>
      </m:oMath>
      <w:r>
        <w:t xml:space="preserve"> from a nominal window </w:t>
      </w:r>
      <m:oMath xmlns:mml="http://www.w3.org/1998/Math/MathML">
        <m:r>
          <m:t>N</m:t>
        </m:r>
      </m:oMath>
      <w:r>
        <w:t>:</w:t>
      </w:r>
    </w:p>
    <w:p>
      <w:pPr>
        <w:tabs>
          <w:tab w:pos="4819" w:val="center"/>
          <w:tab w:pos="9638" w:val="right"/>
        </w:tabs>
        <w:spacing w:before="60" w:after="120"/>
      </w:pPr>
      <w:r>
        <w:tab/>
      </w:r>
      <m:oMath xmlns:mml="http://www.w3.org/1998/Math/MathML">
        <m:r>
          <m:t>y[n]=α</m:t>
        </m:r>
        <m:r>
          <m:rPr>
            <m:nor/>
          </m:rPr>
          <m:t> </m:t>
        </m:r>
        <m:r>
          <m:t>x[n]+(1−α)</m:t>
        </m:r>
        <m:r>
          <m:rPr>
            <m:nor/>
          </m:rPr>
          <m:t> </m:t>
        </m:r>
        <m:r>
          <m:t>y[n−1],</m:t>
        </m:r>
        <m:r>
          <m:rPr>
            <m:nor/>
          </m:rPr>
          <m:t>  </m:t>
        </m:r>
        <m:r>
          <m:t>h[n]=α(1−α</m:t>
        </m:r>
        <m:sSup>
          <m:e>
            <m:r>
              <m:t>)</m:t>
            </m:r>
          </m:e>
          <m:sup>
            <m:r>
              <m:t>n</m:t>
            </m:r>
          </m:sup>
        </m:sSup>
        <m:r>
          <m:t>u[n],</m:t>
        </m:r>
        <m:r>
          <m:rPr>
            <m:nor/>
          </m:rPr>
          <m:t>  </m:t>
        </m:r>
        <m:r>
          <m:t>α=</m:t>
        </m:r>
        <m:f>
          <m:fPr>
            <m:type m:val="bar"/>
          </m:fPr>
          <m:num>
            <m:r>
              <m:t>2</m:t>
            </m:r>
          </m:num>
          <m:den>
            <m:r>
              <m:t>N+1</m:t>
            </m:r>
          </m:den>
        </m:f>
      </m:oMath>
      <w:r>
        <w:tab/>
        <w:t>(3)</w:t>
      </w:r>
    </w:p>
    <w:p>
      <w:pPr>
        <w:keepNext w:val="0"/>
        <w:jc w:val="both"/>
      </w:pPr>
      <w:r>
        <w:t xml:space="preserve">The </w:t>
      </w:r>
      <m:oMath xmlns:mml="http://www.w3.org/1998/Math/MathML">
        <m:r>
          <m:t>N</m:t>
        </m:r>
      </m:oMath>
      <w:r>
        <w:t xml:space="preserve">-point moving average is FIR, but it can also be written recursively with only one update per sample; this creates a pole at </w:t>
      </w:r>
      <m:oMath xmlns:mml="http://www.w3.org/1998/Math/MathML">
        <m:r>
          <m:t>z=1</m:t>
        </m:r>
      </m:oMath>
      <w:r>
        <w:t xml:space="preserve"> that is cancelled by a zero:</w:t>
      </w:r>
    </w:p>
    <w:p>
      <w:pPr>
        <w:tabs>
          <w:tab w:pos="4819" w:val="center"/>
          <w:tab w:pos="9638" w:val="right"/>
        </w:tabs>
        <w:spacing w:before="60" w:after="120"/>
      </w:pPr>
      <w:r>
        <w:tab/>
      </w:r>
      <m:oMath xmlns:mml="http://www.w3.org/1998/Math/MathML">
        <m:r>
          <m:t>y[n]=y[n−1]+</m:t>
        </m:r>
        <m:f>
          <m:fPr>
            <m:type m:val="bar"/>
          </m:fPr>
          <m:num>
            <m:r>
              <m:t>x[n]−x[n−N]</m:t>
            </m:r>
          </m:num>
          <m:den>
            <m:r>
              <m:t>N</m:t>
            </m:r>
          </m:den>
        </m:f>
      </m:oMath>
      <w:r>
        <w:tab/>
        <w:t>(4)</w:t>
      </w:r>
    </w:p>
    <w:p>
      <w:pPr>
        <w:keepNext w:val="0"/>
        <w:jc w:val="both"/>
      </w:pPr>
      <w:r>
        <w:t xml:space="preserve">The complete response of a recursive filter is the sum of the </w:t>
      </w:r>
      <w:r>
        <w:rPr>
          <w:b/>
        </w:rPr>
        <w:t>zero-input</w:t>
      </w:r>
      <w:r>
        <w:t xml:space="preserve"> response (due only to the initial condition) and the </w:t>
      </w:r>
      <w:r>
        <w:rPr>
          <w:b/>
        </w:rPr>
        <w:t>zero-state</w:t>
      </w:r>
      <w:r>
        <w:t xml:space="preserve"> response (due only to the input). For the EMA:</w:t>
      </w:r>
    </w:p>
    <w:p>
      <w:pPr>
        <w:tabs>
          <w:tab w:pos="4819" w:val="center"/>
          <w:tab w:pos="9638" w:val="right"/>
        </w:tabs>
        <w:spacing w:before="60" w:after="120"/>
      </w:pPr>
      <w:r>
        <w:tab/>
      </w:r>
      <m:oMath xmlns:mml="http://www.w3.org/1998/Math/MathML">
        <m:r>
          <m:t>y[n]=</m:t>
        </m:r>
        <m:limLow>
          <m:e>
            <m:limLow>
              <m:e>
                <m:r>
                  <m:t>(1−α</m:t>
                </m:r>
                <m:sSup>
                  <m:e>
                    <m:r>
                      <m:t>)</m:t>
                    </m:r>
                  </m:e>
                  <m:sup>
                    <m:r>
                      <m:t>n+1</m:t>
                    </m:r>
                  </m:sup>
                </m:sSup>
                <m:r>
                  <m:rPr>
                    <m:nor/>
                  </m:rPr>
                  <m:t> </m:t>
                </m:r>
                <m:r>
                  <m:t>y[−1]</m:t>
                </m:r>
              </m:e>
              <m:lim>
                <m:r>
                  <m:t>⏟</m:t>
                </m:r>
              </m:lim>
            </m:limLow>
          </m:e>
          <m:lim>
            <m:sSub>
              <m:e>
                <m:r>
                  <m:t>y</m:t>
                </m:r>
              </m:e>
              <m:sub>
                <m:r>
                  <m:t>zi</m:t>
                </m:r>
              </m:sub>
            </m:sSub>
            <m:r>
              <m:t>[n]</m:t>
            </m:r>
          </m:lim>
        </m:limLow>
        <m:r>
          <m:t>+</m:t>
        </m:r>
        <m:limLow>
          <m:e>
            <m:limLow>
              <m:e>
                <m:nary>
                  <m:naryPr>
                    <m:chr m:val="∑"/>
                    <m:limLoc m:val="undOvr"/>
                    <m:grow m:val="1"/>
                    <m:subHide m:val="off"/>
                    <m:supHide m:val="off"/>
                  </m:naryPr>
                  <m:sub>
                    <m:r>
                      <m:t>k=0</m:t>
                    </m:r>
                  </m:sub>
                  <m:sup>
                    <m:r>
                      <m:t>n</m:t>
                    </m:r>
                  </m:sup>
                  <m:e/>
                </m:nary>
                <m:r>
                  <m:t>α(1−α</m:t>
                </m:r>
                <m:sSup>
                  <m:e>
                    <m:r>
                      <m:t>)</m:t>
                    </m:r>
                  </m:e>
                  <m:sup>
                    <m:r>
                      <m:t>k</m:t>
                    </m:r>
                  </m:sup>
                </m:sSup>
                <m:r>
                  <m:rPr>
                    <m:nor/>
                  </m:rPr>
                  <m:t> </m:t>
                </m:r>
                <m:r>
                  <m:t>x[n−k]</m:t>
                </m:r>
              </m:e>
              <m:lim>
                <m:r>
                  <m:t>⏟</m:t>
                </m:r>
              </m:lim>
            </m:limLow>
          </m:e>
          <m:lim>
            <m:sSub>
              <m:e>
                <m:r>
                  <m:t>y</m:t>
                </m:r>
              </m:e>
              <m:sub>
                <m:r>
                  <m:t>zs</m:t>
                </m:r>
              </m:sub>
            </m:sSub>
            <m:r>
              <m:t>[n]</m:t>
            </m:r>
          </m:lim>
        </m:limLow>
      </m:oMath>
      <w:r>
        <w:tab/>
        <w:t>(5)</w:t>
      </w:r>
    </w:p>
    <w:p>
      <w:pPr>
        <w:keepNext w:val="0"/>
        <w:jc w:val="both"/>
      </w:pPr>
      <w:r>
        <w:t xml:space="preserve">Two numbers summarise a smoother: the </w:t>
      </w:r>
      <w:r>
        <w:rPr>
          <w:b/>
        </w:rPr>
        <w:t>noise gain</w:t>
      </w:r>
      <w:r>
        <w:t xml:space="preserve"> (output variance for unit-variance white noise) and the </w:t>
      </w:r>
      <w:r>
        <w:rPr>
          <w:b/>
        </w:rPr>
        <w:t>lag</w:t>
      </w:r>
      <w:r>
        <w:t xml:space="preserve"> (low-frequency group delay):</w:t>
      </w:r>
    </w:p>
    <w:p>
      <w:pPr>
        <w:tabs>
          <w:tab w:pos="4819" w:val="center"/>
          <w:tab w:pos="9638" w:val="right"/>
        </w:tabs>
        <w:spacing w:before="60" w:after="120"/>
      </w:pPr>
      <w:r>
        <w:tab/>
      </w:r>
      <m:oMath xmlns:mml="http://www.w3.org/1998/Math/MathML">
        <m:r>
          <m:t>G=</m:t>
        </m:r>
        <m:nary>
          <m:naryPr>
            <m:chr m:val="∑"/>
            <m:limLoc m:val="undOvr"/>
            <m:grow m:val="1"/>
            <m:subHide m:val="off"/>
            <m:supHide m:val="on"/>
          </m:naryPr>
          <m:sub>
            <m:r>
              <m:t>n</m:t>
            </m:r>
          </m:sub>
          <m:sup/>
          <m:e/>
        </m:nary>
        <m:sSup>
          <m:e>
            <m:r>
              <m:t>h</m:t>
            </m:r>
          </m:e>
          <m:sup>
            <m:r>
              <m:t>2</m:t>
            </m:r>
          </m:sup>
        </m:sSup>
        <m:r>
          <m:t>[n],</m:t>
        </m:r>
        <m:r>
          <m:rPr>
            <m:nor/>
          </m:rPr>
          <m:t>  </m:t>
        </m:r>
        <m:r>
          <m:t>L=</m:t>
        </m:r>
        <m:f>
          <m:fPr>
            <m:type m:val="bar"/>
          </m:fPr>
          <m:num>
            <m:nary>
              <m:naryPr>
                <m:chr m:val="∑"/>
                <m:limLoc m:val="undOvr"/>
                <m:grow m:val="1"/>
                <m:subHide m:val="off"/>
                <m:supHide m:val="on"/>
              </m:naryPr>
              <m:sub>
                <m:r>
                  <m:t>n</m:t>
                </m:r>
              </m:sub>
              <m:sup/>
              <m:e/>
            </m:nary>
            <m:r>
              <m:t>n</m:t>
            </m:r>
            <m:r>
              <m:rPr>
                <m:nor/>
              </m:rPr>
              <m:t> </m:t>
            </m:r>
            <m:r>
              <m:t>h[n]</m:t>
            </m:r>
          </m:num>
          <m:den>
            <m:nary>
              <m:naryPr>
                <m:chr m:val="∑"/>
                <m:limLoc m:val="undOvr"/>
                <m:grow m:val="1"/>
                <m:subHide m:val="off"/>
                <m:supHide m:val="on"/>
              </m:naryPr>
              <m:sub>
                <m:r>
                  <m:t>n</m:t>
                </m:r>
              </m:sub>
              <m:sup/>
              <m:e/>
            </m:nary>
            <m:r>
              <m:t>h[n]</m:t>
            </m:r>
          </m:den>
        </m:f>
        <m:r>
          <m:t>;</m:t>
        </m:r>
        <m:r>
          <m:rPr>
            <m:nor/>
          </m:rPr>
          <m:t>  EMA: </m:t>
        </m:r>
        <m:r>
          <m:t>G=</m:t>
        </m:r>
        <m:f>
          <m:fPr>
            <m:type m:val="bar"/>
          </m:fPr>
          <m:num>
            <m:r>
              <m:t>α</m:t>
            </m:r>
          </m:num>
          <m:den>
            <m:r>
              <m:t>2−α</m:t>
            </m:r>
          </m:den>
        </m:f>
        <m:r>
          <m:t>,</m:t>
        </m:r>
        <m:r>
          <m:rPr>
            <m:nor/>
          </m:rPr>
          <m:t> </m:t>
        </m:r>
        <m:r>
          <m:t>L=</m:t>
        </m:r>
        <m:f>
          <m:fPr>
            <m:type m:val="bar"/>
          </m:fPr>
          <m:num>
            <m:r>
              <m:t>1−α</m:t>
            </m:r>
          </m:num>
          <m:den>
            <m:r>
              <m:t>α</m:t>
            </m:r>
          </m:den>
        </m:f>
      </m:oMath>
      <w:r>
        <w:tab/>
        <w:t>(6)</w:t>
      </w:r>
    </w:p>
    <w:p>
      <w:pPr>
        <w:keepNext w:val="0"/>
        <w:jc w:val="both"/>
      </w:pPr>
      <w:r>
        <w:t xml:space="preserve">For the moving average </w:t>
      </w:r>
      <m:oMath xmlns:mml="http://www.w3.org/1998/Math/MathML">
        <m:r>
          <m:t>G=1/N</m:t>
        </m:r>
      </m:oMath>
      <w:r>
        <w:t xml:space="preserve"> and </w:t>
      </w:r>
      <m:oMath xmlns:mml="http://www.w3.org/1998/Math/MathML">
        <m:r>
          <m:t>L=(N−1)/2</m:t>
        </m:r>
      </m:oMath>
      <w:r>
        <w:t xml:space="preserve">. Eliminating </w:t>
      </w:r>
      <m:oMath xmlns:mml="http://www.w3.org/1998/Math/MathML">
        <m:r>
          <m:t>N</m:t>
        </m:r>
      </m:oMath>
      <w:r>
        <w:t xml:space="preserve"> and </w:t>
      </w:r>
      <m:oMath xmlns:mml="http://www.w3.org/1998/Math/MathML">
        <m:r>
          <m:t>α</m:t>
        </m:r>
      </m:oMath>
      <w:r>
        <w:t xml:space="preserve"> shows that both obey the same law </w:t>
      </w:r>
      <m:oMath xmlns:mml="http://www.w3.org/1998/Math/MathML">
        <m:r>
          <m:t>G=1/(2L+1)</m:t>
        </m:r>
      </m:oMath>
      <w:r>
        <w:t xml:space="preserve">; with </w:t>
      </w:r>
      <m:oMath xmlns:mml="http://www.w3.org/1998/Math/MathML">
        <m:r>
          <m:t>α=2/(N+1)</m:t>
        </m:r>
      </m:oMath>
      <w:r>
        <w:t xml:space="preserve"> the EMA has exactly the lag of the </w:t>
      </w:r>
      <m:oMath xmlns:mml="http://www.w3.org/1998/Math/MathML">
        <m:r>
          <m:t>N</m:t>
        </m:r>
      </m:oMath>
      <w:r>
        <w:t xml:space="preserve">-day moving average. </w:t>
      </w:r>
      <w:r>
        <w:rPr>
          <w:b/>
        </w:rPr>
        <w:t>Holt's smoother</w:t>
      </w:r>
      <w:r>
        <w:t xml:space="preserve"> adds a second state for the trend, giving a second-order equation </w:t>
      </w:r>
      <m:oMath xmlns:mml="http://www.w3.org/1998/Math/MathML">
        <m:r>
          <m:t>l[n]+</m:t>
        </m:r>
        <m:sSub>
          <m:e>
            <m:r>
              <m:t>a</m:t>
            </m:r>
          </m:e>
          <m:sub>
            <m:r>
              <m:t>1</m:t>
            </m:r>
          </m:sub>
        </m:sSub>
        <m:r>
          <m:t>l[n−1]+</m:t>
        </m:r>
        <m:sSub>
          <m:e>
            <m:r>
              <m:t>a</m:t>
            </m:r>
          </m:e>
          <m:sub>
            <m:r>
              <m:t>2</m:t>
            </m:r>
          </m:sub>
        </m:sSub>
        <m:r>
          <m:t>l[n−2]=αx[n]−α(1−β)x[n−1]</m:t>
        </m:r>
      </m:oMath>
      <w:r>
        <w:t xml:space="preserve"> with </w:t>
      </w:r>
      <m:oMath xmlns:mml="http://www.w3.org/1998/Math/MathML">
        <m:sSub>
          <m:e>
            <m:r>
              <m:t>a</m:t>
            </m:r>
          </m:e>
          <m:sub>
            <m:r>
              <m:t>1</m:t>
            </m:r>
          </m:sub>
        </m:sSub>
        <m:r>
          <m:t>=α+αβ−2</m:t>
        </m:r>
      </m:oMath>
      <w:r>
        <w:t xml:space="preserve">, </w:t>
      </w:r>
      <m:oMath xmlns:mml="http://www.w3.org/1998/Math/MathML">
        <m:sSub>
          <m:e>
            <m:r>
              <m:t>a</m:t>
            </m:r>
          </m:e>
          <m:sub>
            <m:r>
              <m:t>2</m:t>
            </m:r>
          </m:sub>
        </m:sSub>
        <m:r>
          <m:t>=1−α</m:t>
        </m:r>
      </m:oMath>
      <w:r>
        <w:t>, whose lag on a straight-line trend is zero.</w:t>
      </w: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A filter with a pole on the unit circle, such as the recursive moving average, is only marginally stable: it works because the zero cancels the pole exactly, but rounding errors are never forgotten. Long-running systems therefore recompute the sum from scratch periodically.</w:t>
            </w:r>
          </w:p>
        </w:tc>
      </w:tr>
    </w:tbl>
    <w:p>
      <w:pPr>
        <w:spacing w:after="40"/>
      </w:pPr>
    </w:p>
    <w:p>
      <w:pPr>
        <w:pStyle w:val="Heading1"/>
      </w:pPr>
      <w:r>
        <w:t>4.  Dataset Description</w:t>
      </w:r>
    </w:p>
    <w:p>
      <w:pPr>
        <w:keepNext w:val="0"/>
        <w:jc w:val="both"/>
      </w:pPr>
      <w:r>
        <w:t xml:space="preserve">Series </w:t>
      </w:r>
      <w:r>
        <w:rPr>
          <w:b/>
        </w:rPr>
        <w:t>DEXINUS</w:t>
      </w:r>
      <w:r>
        <w:t xml:space="preserve"> (Indian rupees to one US dollar, noon buying rate in New York) is published by the Board of Governors of the Federal Reserve (H.10 release) and distributed free by FRED, the Federal Reserve Bank of St. Louis. The CSV for 2019 to 2025 is 33 kB and is cached locally. It has 1,826 weekday rows, of which 78 are holidays without a quotation; dropping them leaves 1,748 samples, so the index n counts </w:t>
      </w:r>
      <w:r>
        <w:rPr>
          <w:b/>
        </w:rPr>
        <w:t>trading days</w:t>
      </w:r>
      <w:r>
        <w:t>.</w:t>
      </w:r>
    </w:p>
    <w:p>
      <w:pPr>
        <w:pStyle w:val="Caption"/>
        <w:keepNext/>
        <w:spacing w:after="60" w:before="120"/>
        <w:jc w:val="center"/>
      </w:pPr>
      <w:r>
        <w:rPr>
          <w:b/>
        </w:rPr>
        <w:t xml:space="preserve">Table 2. </w:t>
      </w:r>
      <w:r>
        <w:rPr>
          <w:b/>
        </w:rPr>
        <w:t>Dataset attributes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317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sz w:val="17"/>
              </w:rPr>
              <w:t>Source</w:t>
            </w:r>
          </w:p>
        </w:tc>
        <w:tc>
          <w:tcPr>
            <w:tcW w:type="dxa" w:w="3175"/>
            <w:vAlign w:val="center"/>
            <w:tcMar>
              <w:top w:w="40" w:type="dxa"/>
              <w:bottom w:w="40" w:type="dxa"/>
              <w:start w:w="90" w:type="dxa"/>
              <w:end w:w="90" w:type="dxa"/>
            </w:tcMar>
          </w:tcPr>
          <w:p>
            <w:pPr>
              <w:keepNext/>
              <w:spacing w:after="0" w:line="240" w:lineRule="auto"/>
              <w:jc w:val="left"/>
            </w:pPr>
            <w:r>
              <w:rPr>
                <w:sz w:val="17"/>
              </w:rPr>
              <w:t>FRED series DEXINUS (Federal Reserve H.10)</w:t>
            </w:r>
          </w:p>
        </w:tc>
        <w:tc>
          <w:tcPr>
            <w:tcW w:type="dxa" w:w="1928"/>
            <w:vAlign w:val="center"/>
            <w:tcMar>
              <w:top w:w="40" w:type="dxa"/>
              <w:bottom w:w="40" w:type="dxa"/>
              <w:start w:w="90" w:type="dxa"/>
              <w:end w:w="90" w:type="dxa"/>
            </w:tcMar>
          </w:tcPr>
          <w:p>
            <w:pPr>
              <w:keepNext/>
              <w:spacing w:after="0" w:line="240" w:lineRule="auto"/>
              <w:jc w:val="left"/>
            </w:pPr>
            <w:r>
              <w:rPr>
                <w:sz w:val="17"/>
              </w:rPr>
              <w:t>Unit</w:t>
            </w:r>
          </w:p>
        </w:tc>
        <w:tc>
          <w:tcPr>
            <w:tcW w:type="dxa" w:w="2721"/>
            <w:vAlign w:val="center"/>
            <w:tcMar>
              <w:top w:w="40" w:type="dxa"/>
              <w:bottom w:w="40" w:type="dxa"/>
              <w:start w:w="90" w:type="dxa"/>
              <w:end w:w="90" w:type="dxa"/>
            </w:tcMar>
          </w:tcPr>
          <w:p>
            <w:pPr>
              <w:keepNext/>
              <w:spacing w:after="0" w:line="240" w:lineRule="auto"/>
              <w:jc w:val="left"/>
            </w:pPr>
            <w:r>
              <w:rPr>
                <w:sz w:val="17"/>
              </w:rPr>
              <w:t>₹ per US dollar</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sz w:val="17"/>
              </w:rPr>
              <w:t>Period</w:t>
            </w:r>
          </w:p>
        </w:tc>
        <w:tc>
          <w:tcPr>
            <w:tcW w:type="dxa" w:w="3175"/>
            <w:vAlign w:val="center"/>
            <w:tcMar>
              <w:top w:w="40" w:type="dxa"/>
              <w:bottom w:w="40" w:type="dxa"/>
              <w:start w:w="90" w:type="dxa"/>
              <w:end w:w="90" w:type="dxa"/>
            </w:tcMar>
            <w:shd w:val="clear" w:color="auto" w:fill="F5F4F0"/>
          </w:tcPr>
          <w:p>
            <w:pPr>
              <w:keepNext/>
              <w:spacing w:after="0" w:line="240" w:lineRule="auto"/>
              <w:jc w:val="left"/>
            </w:pPr>
            <w:r>
              <w:rPr>
                <w:sz w:val="17"/>
              </w:rPr>
              <w:t>02 Jan 2019 to 31 Dec 2025</w:t>
            </w:r>
          </w:p>
        </w:tc>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Samples</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1,748 trading days</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sz w:val="17"/>
              </w:rPr>
              <w:t>Lowest</w:t>
            </w:r>
          </w:p>
        </w:tc>
        <w:tc>
          <w:tcPr>
            <w:tcW w:type="dxa" w:w="3175"/>
            <w:vAlign w:val="center"/>
            <w:tcMar>
              <w:top w:w="40" w:type="dxa"/>
              <w:bottom w:w="40" w:type="dxa"/>
              <w:start w:w="90" w:type="dxa"/>
              <w:end w:w="90" w:type="dxa"/>
            </w:tcMar>
          </w:tcPr>
          <w:p>
            <w:pPr>
              <w:keepNext/>
              <w:spacing w:after="0" w:line="240" w:lineRule="auto"/>
              <w:jc w:val="left"/>
            </w:pPr>
            <w:r>
              <w:rPr>
                <w:sz w:val="17"/>
              </w:rPr>
              <w:t>₹68.40 (10 Jul 2019)</w:t>
            </w:r>
          </w:p>
        </w:tc>
        <w:tc>
          <w:tcPr>
            <w:tcW w:type="dxa" w:w="1928"/>
            <w:vAlign w:val="center"/>
            <w:tcMar>
              <w:top w:w="40" w:type="dxa"/>
              <w:bottom w:w="40" w:type="dxa"/>
              <w:start w:w="90" w:type="dxa"/>
              <w:end w:w="90" w:type="dxa"/>
            </w:tcMar>
          </w:tcPr>
          <w:p>
            <w:pPr>
              <w:keepNext/>
              <w:spacing w:after="0" w:line="240" w:lineRule="auto"/>
              <w:jc w:val="left"/>
            </w:pPr>
            <w:r>
              <w:rPr>
                <w:sz w:val="17"/>
              </w:rPr>
              <w:t>Highest</w:t>
            </w:r>
          </w:p>
        </w:tc>
        <w:tc>
          <w:tcPr>
            <w:tcW w:type="dxa" w:w="2721"/>
            <w:vAlign w:val="center"/>
            <w:tcMar>
              <w:top w:w="40" w:type="dxa"/>
              <w:bottom w:w="40" w:type="dxa"/>
              <w:start w:w="90" w:type="dxa"/>
              <w:end w:w="90" w:type="dxa"/>
            </w:tcMar>
          </w:tcPr>
          <w:p>
            <w:pPr>
              <w:keepNext/>
              <w:spacing w:after="0" w:line="240" w:lineRule="auto"/>
              <w:jc w:val="left"/>
            </w:pPr>
            <w:r>
              <w:rPr>
                <w:sz w:val="17"/>
              </w:rPr>
              <w:t>₹91.03 (16 Dec 2025)</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sz w:val="17"/>
              </w:rPr>
              <w:t>Daily change, std</w:t>
            </w:r>
          </w:p>
        </w:tc>
        <w:tc>
          <w:tcPr>
            <w:tcW w:type="dxa" w:w="3175"/>
            <w:vAlign w:val="center"/>
            <w:tcMar>
              <w:top w:w="40" w:type="dxa"/>
              <w:bottom w:w="40" w:type="dxa"/>
              <w:start w:w="90" w:type="dxa"/>
              <w:end w:w="90" w:type="dxa"/>
            </w:tcMar>
            <w:shd w:val="clear" w:color="auto" w:fill="F5F4F0"/>
          </w:tcPr>
          <w:p>
            <w:pPr>
              <w:keepNext/>
              <w:spacing w:after="0" w:line="240" w:lineRule="auto"/>
              <w:jc w:val="left"/>
            </w:pPr>
            <w:r>
              <w:rPr>
                <w:sz w:val="17"/>
              </w:rPr>
              <w:t>0.296 %</w:t>
            </w:r>
          </w:p>
        </w:tc>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Largest daily move</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7"/>
              </w:rPr>
              <w:t>1.93 %</w:t>
            </w:r>
          </w:p>
        </w:tc>
      </w:tr>
      <w:tr>
        <w:trPr>
          <w:cantSplit/>
        </w:trPr>
        <w:tc>
          <w:tcPr>
            <w:tcW w:type="dxa" w:w="1814"/>
            <w:vAlign w:val="center"/>
            <w:tcMar>
              <w:top w:w="40" w:type="dxa"/>
              <w:bottom w:w="40" w:type="dxa"/>
              <w:start w:w="90" w:type="dxa"/>
              <w:end w:w="90" w:type="dxa"/>
            </w:tcMar>
          </w:tcPr>
          <w:p>
            <w:pPr>
              <w:spacing w:after="0" w:line="240" w:lineRule="auto"/>
              <w:jc w:val="left"/>
            </w:pPr>
            <w:r>
              <w:rPr>
                <w:sz w:val="17"/>
              </w:rPr>
              <w:t>2022 move (zoom)</w:t>
            </w:r>
          </w:p>
        </w:tc>
        <w:tc>
          <w:tcPr>
            <w:tcW w:type="dxa" w:w="3175"/>
            <w:vAlign w:val="center"/>
            <w:tcMar>
              <w:top w:w="40" w:type="dxa"/>
              <w:bottom w:w="40" w:type="dxa"/>
              <w:start w:w="90" w:type="dxa"/>
              <w:end w:w="90" w:type="dxa"/>
            </w:tcMar>
          </w:tcPr>
          <w:p>
            <w:pPr>
              <w:spacing w:after="0" w:line="240" w:lineRule="auto"/>
              <w:jc w:val="left"/>
            </w:pPr>
            <w:r>
              <w:rPr>
                <w:sz w:val="17"/>
              </w:rPr>
              <w:t>₹74.32 to ₹82.72</w:t>
            </w:r>
          </w:p>
        </w:tc>
        <w:tc>
          <w:tcPr>
            <w:tcW w:type="dxa" w:w="1928"/>
            <w:vAlign w:val="center"/>
            <w:tcMar>
              <w:top w:w="40" w:type="dxa"/>
              <w:bottom w:w="40" w:type="dxa"/>
              <w:start w:w="90" w:type="dxa"/>
              <w:end w:w="90" w:type="dxa"/>
            </w:tcMar>
          </w:tcPr>
          <w:p>
            <w:pPr>
              <w:spacing w:after="0" w:line="240" w:lineRule="auto"/>
              <w:jc w:val="left"/>
            </w:pPr>
            <w:r>
              <w:rPr>
                <w:sz w:val="17"/>
              </w:rPr>
              <w:t>Licence</w:t>
            </w:r>
          </w:p>
        </w:tc>
        <w:tc>
          <w:tcPr>
            <w:tcW w:type="dxa" w:w="2721"/>
            <w:vAlign w:val="center"/>
            <w:tcMar>
              <w:top w:w="40" w:type="dxa"/>
              <w:bottom w:w="40" w:type="dxa"/>
              <w:start w:w="90" w:type="dxa"/>
              <w:end w:w="90" w:type="dxa"/>
            </w:tcMar>
          </w:tcPr>
          <w:p>
            <w:pPr>
              <w:spacing w:after="0" w:line="240" w:lineRule="auto"/>
              <w:jc w:val="left"/>
            </w:pPr>
            <w:r>
              <w:rPr>
                <w:sz w:val="17"/>
              </w:rPr>
              <w:t>public domain (US government data)</w:t>
            </w:r>
          </w:p>
        </w:tc>
      </w:tr>
    </w:tbl>
    <w:p>
      <w:pPr>
        <w:spacing w:after="40"/>
      </w:pPr>
    </w:p>
    <w:p>
      <w:pPr>
        <w:pStyle w:val="Caption"/>
        <w:keepNext/>
        <w:spacing w:after="60" w:before="120"/>
        <w:jc w:val="center"/>
      </w:pPr>
      <w:r>
        <w:rPr>
          <w:b/>
        </w:rPr>
        <w:t xml:space="preserve">Table 3. </w:t>
      </w:r>
      <w:r>
        <w:rPr>
          <w:b/>
        </w:rPr>
        <w:t>Dataset preview with the EMA output (initial condition y[−1] = x[0])</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606"/>
        <w:gridCol w:w="1606"/>
        <w:gridCol w:w="1606"/>
        <w:gridCol w:w="1606"/>
        <w:gridCol w:w="1606"/>
        <w:gridCol w:w="1606"/>
      </w:tblGrid>
      <w:tr>
        <w:trPr>
          <w:cantSplit/>
          <w:tblHeader w:val="true"/>
        </w:trPr>
        <w:tc>
          <w:tcPr>
            <w:tcW w:type="dxa" w:w="56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w:t>
            </w:r>
          </w:p>
        </w:tc>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Date</w:t>
            </w:r>
          </w:p>
        </w:tc>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x[n] (₹/US$)</w:t>
            </w:r>
          </w:p>
        </w:tc>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Daily change (%)</w:t>
            </w:r>
          </w:p>
        </w:tc>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EMA20 y[n]</w:t>
            </w:r>
          </w:p>
        </w:tc>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x − y</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7"/>
              </w:rPr>
              <w:t>0</w:t>
            </w:r>
          </w:p>
        </w:tc>
        <w:tc>
          <w:tcPr>
            <w:tcW w:type="dxa" w:w="1814"/>
            <w:vAlign w:val="center"/>
            <w:tcMar>
              <w:top w:w="40" w:type="dxa"/>
              <w:bottom w:w="40" w:type="dxa"/>
              <w:start w:w="90" w:type="dxa"/>
              <w:end w:w="90" w:type="dxa"/>
            </w:tcMar>
          </w:tcPr>
          <w:p>
            <w:pPr>
              <w:keepNext/>
              <w:spacing w:after="0" w:line="240" w:lineRule="auto"/>
              <w:jc w:val="center"/>
            </w:pPr>
            <w:r>
              <w:rPr>
                <w:sz w:val="17"/>
              </w:rPr>
              <w:t>02 Jan 2019</w:t>
            </w:r>
          </w:p>
        </w:tc>
        <w:tc>
          <w:tcPr>
            <w:tcW w:type="dxa" w:w="1814"/>
            <w:vAlign w:val="center"/>
            <w:tcMar>
              <w:top w:w="40" w:type="dxa"/>
              <w:bottom w:w="40" w:type="dxa"/>
              <w:start w:w="90" w:type="dxa"/>
              <w:end w:w="90" w:type="dxa"/>
            </w:tcMar>
          </w:tcPr>
          <w:p>
            <w:pPr>
              <w:keepNext/>
              <w:spacing w:after="0" w:line="240" w:lineRule="auto"/>
              <w:jc w:val="center"/>
            </w:pPr>
            <w:r>
              <w:rPr>
                <w:sz w:val="17"/>
              </w:rPr>
              <w:t>70.0200</w:t>
            </w:r>
          </w:p>
        </w:tc>
        <w:tc>
          <w:tcPr>
            <w:tcW w:type="dxa" w:w="1814"/>
            <w:vAlign w:val="center"/>
            <w:tcMar>
              <w:top w:w="40" w:type="dxa"/>
              <w:bottom w:w="40" w:type="dxa"/>
              <w:start w:w="90" w:type="dxa"/>
              <w:end w:w="90" w:type="dxa"/>
            </w:tcMar>
          </w:tcPr>
          <w:p>
            <w:pPr>
              <w:keepNext/>
              <w:spacing w:after="0" w:line="240" w:lineRule="auto"/>
              <w:jc w:val="center"/>
            </w:pPr>
            <w:r>
              <w:rPr>
                <w:sz w:val="17"/>
              </w:rPr>
              <w:t>n/a</w:t>
            </w:r>
          </w:p>
        </w:tc>
        <w:tc>
          <w:tcPr>
            <w:tcW w:type="dxa" w:w="1814"/>
            <w:vAlign w:val="center"/>
            <w:tcMar>
              <w:top w:w="40" w:type="dxa"/>
              <w:bottom w:w="40" w:type="dxa"/>
              <w:start w:w="90" w:type="dxa"/>
              <w:end w:w="90" w:type="dxa"/>
            </w:tcMar>
          </w:tcPr>
          <w:p>
            <w:pPr>
              <w:keepNext/>
              <w:spacing w:after="0" w:line="240" w:lineRule="auto"/>
              <w:jc w:val="center"/>
            </w:pPr>
            <w:r>
              <w:rPr>
                <w:sz w:val="17"/>
              </w:rPr>
              <w:t>70.0200</w:t>
            </w:r>
          </w:p>
        </w:tc>
        <w:tc>
          <w:tcPr>
            <w:tcW w:type="dxa" w:w="1814"/>
            <w:vAlign w:val="center"/>
            <w:tcMar>
              <w:top w:w="40" w:type="dxa"/>
              <w:bottom w:w="40" w:type="dxa"/>
              <w:start w:w="90" w:type="dxa"/>
              <w:end w:w="90" w:type="dxa"/>
            </w:tcMar>
          </w:tcPr>
          <w:p>
            <w:pPr>
              <w:keepNext/>
              <w:spacing w:after="0" w:line="240" w:lineRule="auto"/>
              <w:jc w:val="center"/>
            </w:pPr>
            <w:r>
              <w:rPr>
                <w:sz w:val="17"/>
              </w:rPr>
              <w:t>+0.0000</w:t>
            </w:r>
          </w:p>
        </w:tc>
      </w:tr>
      <w:tr>
        <w:trPr>
          <w:cantSplit/>
        </w:trPr>
        <w:tc>
          <w:tcPr>
            <w:tcW w:type="dxa" w:w="567"/>
            <w:vAlign w:val="center"/>
            <w:tcMar>
              <w:top w:w="40" w:type="dxa"/>
              <w:bottom w:w="40" w:type="dxa"/>
              <w:start w:w="90" w:type="dxa"/>
              <w:end w:w="90" w:type="dxa"/>
            </w:tcMar>
            <w:shd w:val="clear" w:color="auto" w:fill="F5F4F0"/>
          </w:tcPr>
          <w:p>
            <w:pPr>
              <w:keepNext/>
              <w:spacing w:after="0" w:line="240" w:lineRule="auto"/>
              <w:jc w:val="center"/>
            </w:pPr>
            <w:r>
              <w:rPr>
                <w:sz w:val="17"/>
              </w:rPr>
              <w:t>1</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03 Jan 2019</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70.1200</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+0.143</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70.0295</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+0.0905</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7"/>
              </w:rPr>
              <w:t>2</w:t>
            </w:r>
          </w:p>
        </w:tc>
        <w:tc>
          <w:tcPr>
            <w:tcW w:type="dxa" w:w="1814"/>
            <w:vAlign w:val="center"/>
            <w:tcMar>
              <w:top w:w="40" w:type="dxa"/>
              <w:bottom w:w="40" w:type="dxa"/>
              <w:start w:w="90" w:type="dxa"/>
              <w:end w:w="90" w:type="dxa"/>
            </w:tcMar>
          </w:tcPr>
          <w:p>
            <w:pPr>
              <w:keepNext/>
              <w:spacing w:after="0" w:line="240" w:lineRule="auto"/>
              <w:jc w:val="center"/>
            </w:pPr>
            <w:r>
              <w:rPr>
                <w:sz w:val="17"/>
              </w:rPr>
              <w:t>04 Jan 2019</w:t>
            </w:r>
          </w:p>
        </w:tc>
        <w:tc>
          <w:tcPr>
            <w:tcW w:type="dxa" w:w="1814"/>
            <w:vAlign w:val="center"/>
            <w:tcMar>
              <w:top w:w="40" w:type="dxa"/>
              <w:bottom w:w="40" w:type="dxa"/>
              <w:start w:w="90" w:type="dxa"/>
              <w:end w:w="90" w:type="dxa"/>
            </w:tcMar>
          </w:tcPr>
          <w:p>
            <w:pPr>
              <w:keepNext/>
              <w:spacing w:after="0" w:line="240" w:lineRule="auto"/>
              <w:jc w:val="center"/>
            </w:pPr>
            <w:r>
              <w:rPr>
                <w:sz w:val="17"/>
              </w:rPr>
              <w:t>69.6300</w:t>
            </w:r>
          </w:p>
        </w:tc>
        <w:tc>
          <w:tcPr>
            <w:tcW w:type="dxa" w:w="1814"/>
            <w:vAlign w:val="center"/>
            <w:tcMar>
              <w:top w:w="40" w:type="dxa"/>
              <w:bottom w:w="40" w:type="dxa"/>
              <w:start w:w="90" w:type="dxa"/>
              <w:end w:w="90" w:type="dxa"/>
            </w:tcMar>
          </w:tcPr>
          <w:p>
            <w:pPr>
              <w:keepNext/>
              <w:spacing w:after="0" w:line="240" w:lineRule="auto"/>
              <w:jc w:val="center"/>
            </w:pPr>
            <w:r>
              <w:rPr>
                <w:sz w:val="17"/>
              </w:rPr>
              <w:t>-0.699</w:t>
            </w:r>
          </w:p>
        </w:tc>
        <w:tc>
          <w:tcPr>
            <w:tcW w:type="dxa" w:w="1814"/>
            <w:vAlign w:val="center"/>
            <w:tcMar>
              <w:top w:w="40" w:type="dxa"/>
              <w:bottom w:w="40" w:type="dxa"/>
              <w:start w:w="90" w:type="dxa"/>
              <w:end w:w="90" w:type="dxa"/>
            </w:tcMar>
          </w:tcPr>
          <w:p>
            <w:pPr>
              <w:keepNext/>
              <w:spacing w:after="0" w:line="240" w:lineRule="auto"/>
              <w:jc w:val="center"/>
            </w:pPr>
            <w:r>
              <w:rPr>
                <w:sz w:val="17"/>
              </w:rPr>
              <w:t>69.9915</w:t>
            </w:r>
          </w:p>
        </w:tc>
        <w:tc>
          <w:tcPr>
            <w:tcW w:type="dxa" w:w="1814"/>
            <w:vAlign w:val="center"/>
            <w:tcMar>
              <w:top w:w="40" w:type="dxa"/>
              <w:bottom w:w="40" w:type="dxa"/>
              <w:start w:w="90" w:type="dxa"/>
              <w:end w:w="90" w:type="dxa"/>
            </w:tcMar>
          </w:tcPr>
          <w:p>
            <w:pPr>
              <w:keepNext/>
              <w:spacing w:after="0" w:line="240" w:lineRule="auto"/>
              <w:jc w:val="center"/>
            </w:pPr>
            <w:r>
              <w:rPr>
                <w:sz w:val="17"/>
              </w:rPr>
              <w:t>-0.3615</w:t>
            </w:r>
          </w:p>
        </w:tc>
      </w:tr>
      <w:tr>
        <w:trPr>
          <w:cantSplit/>
        </w:trPr>
        <w:tc>
          <w:tcPr>
            <w:tcW w:type="dxa" w:w="567"/>
            <w:vAlign w:val="center"/>
            <w:tcMar>
              <w:top w:w="40" w:type="dxa"/>
              <w:bottom w:w="40" w:type="dxa"/>
              <w:start w:w="90" w:type="dxa"/>
              <w:end w:w="90" w:type="dxa"/>
            </w:tcMar>
            <w:shd w:val="clear" w:color="auto" w:fill="F5F4F0"/>
          </w:tcPr>
          <w:p>
            <w:pPr>
              <w:keepNext/>
              <w:spacing w:after="0" w:line="240" w:lineRule="auto"/>
              <w:jc w:val="center"/>
            </w:pPr>
            <w:r>
              <w:rPr>
                <w:sz w:val="17"/>
              </w:rPr>
              <w:t>3</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07 Jan 2019</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69.7800</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+0.215</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69.9713</w:t>
            </w:r>
          </w:p>
        </w:tc>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-0.1913</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7"/>
              </w:rPr>
              <w:t>4</w:t>
            </w:r>
          </w:p>
        </w:tc>
        <w:tc>
          <w:tcPr>
            <w:tcW w:type="dxa" w:w="1814"/>
            <w:vAlign w:val="center"/>
            <w:tcMar>
              <w:top w:w="40" w:type="dxa"/>
              <w:bottom w:w="40" w:type="dxa"/>
              <w:start w:w="90" w:type="dxa"/>
              <w:end w:w="90" w:type="dxa"/>
            </w:tcMar>
          </w:tcPr>
          <w:p>
            <w:pPr>
              <w:keepNext/>
              <w:spacing w:after="0" w:line="240" w:lineRule="auto"/>
              <w:jc w:val="center"/>
            </w:pPr>
            <w:r>
              <w:rPr>
                <w:sz w:val="17"/>
              </w:rPr>
              <w:t>08 Jan 2019</w:t>
            </w:r>
          </w:p>
        </w:tc>
        <w:tc>
          <w:tcPr>
            <w:tcW w:type="dxa" w:w="1814"/>
            <w:vAlign w:val="center"/>
            <w:tcMar>
              <w:top w:w="40" w:type="dxa"/>
              <w:bottom w:w="40" w:type="dxa"/>
              <w:start w:w="90" w:type="dxa"/>
              <w:end w:w="90" w:type="dxa"/>
            </w:tcMar>
          </w:tcPr>
          <w:p>
            <w:pPr>
              <w:keepNext/>
              <w:spacing w:after="0" w:line="240" w:lineRule="auto"/>
              <w:jc w:val="center"/>
            </w:pPr>
            <w:r>
              <w:rPr>
                <w:sz w:val="17"/>
              </w:rPr>
              <w:t>70.1100</w:t>
            </w:r>
          </w:p>
        </w:tc>
        <w:tc>
          <w:tcPr>
            <w:tcW w:type="dxa" w:w="1814"/>
            <w:vAlign w:val="center"/>
            <w:tcMar>
              <w:top w:w="40" w:type="dxa"/>
              <w:bottom w:w="40" w:type="dxa"/>
              <w:start w:w="90" w:type="dxa"/>
              <w:end w:w="90" w:type="dxa"/>
            </w:tcMar>
          </w:tcPr>
          <w:p>
            <w:pPr>
              <w:keepNext/>
              <w:spacing w:after="0" w:line="240" w:lineRule="auto"/>
              <w:jc w:val="center"/>
            </w:pPr>
            <w:r>
              <w:rPr>
                <w:sz w:val="17"/>
              </w:rPr>
              <w:t>+0.473</w:t>
            </w:r>
          </w:p>
        </w:tc>
        <w:tc>
          <w:tcPr>
            <w:tcW w:type="dxa" w:w="1814"/>
            <w:vAlign w:val="center"/>
            <w:tcMar>
              <w:top w:w="40" w:type="dxa"/>
              <w:bottom w:w="40" w:type="dxa"/>
              <w:start w:w="90" w:type="dxa"/>
              <w:end w:w="90" w:type="dxa"/>
            </w:tcMar>
          </w:tcPr>
          <w:p>
            <w:pPr>
              <w:keepNext/>
              <w:spacing w:after="0" w:line="240" w:lineRule="auto"/>
              <w:jc w:val="center"/>
            </w:pPr>
            <w:r>
              <w:rPr>
                <w:sz w:val="17"/>
              </w:rPr>
              <w:t>69.9845</w:t>
            </w:r>
          </w:p>
        </w:tc>
        <w:tc>
          <w:tcPr>
            <w:tcW w:type="dxa" w:w="1814"/>
            <w:vAlign w:val="center"/>
            <w:tcMar>
              <w:top w:w="40" w:type="dxa"/>
              <w:bottom w:w="40" w:type="dxa"/>
              <w:start w:w="90" w:type="dxa"/>
              <w:end w:w="90" w:type="dxa"/>
            </w:tcMar>
          </w:tcPr>
          <w:p>
            <w:pPr>
              <w:keepNext/>
              <w:spacing w:after="0" w:line="240" w:lineRule="auto"/>
              <w:jc w:val="center"/>
            </w:pPr>
            <w:r>
              <w:rPr>
                <w:sz w:val="17"/>
              </w:rPr>
              <w:t>+0.1255</w:t>
            </w:r>
          </w:p>
        </w:tc>
      </w:tr>
      <w:tr>
        <w:trPr>
          <w:cantSplit/>
        </w:trPr>
        <w:tc>
          <w:tcPr>
            <w:tcW w:type="dxa" w:w="567"/>
            <w:vAlign w:val="center"/>
            <w:tcMar>
              <w:top w:w="40" w:type="dxa"/>
              <w:bottom w:w="40" w:type="dxa"/>
              <w:start w:w="90" w:type="dxa"/>
              <w:end w:w="90" w:type="dxa"/>
            </w:tcMar>
            <w:shd w:val="clear" w:color="auto" w:fill="F5F4F0"/>
          </w:tcPr>
          <w:p>
            <w:pPr>
              <w:spacing w:after="0" w:line="240" w:lineRule="auto"/>
              <w:jc w:val="center"/>
            </w:pPr>
            <w:r>
              <w:rPr>
                <w:sz w:val="17"/>
              </w:rPr>
              <w:t>5</w:t>
            </w:r>
          </w:p>
        </w:tc>
        <w:tc>
          <w:tcPr>
            <w:tcW w:type="dxa" w:w="1814"/>
            <w:vAlign w:val="center"/>
            <w:tcMar>
              <w:top w:w="40" w:type="dxa"/>
              <w:bottom w:w="40" w:type="dxa"/>
              <w:start w:w="90" w:type="dxa"/>
              <w:end w:w="90" w:type="dxa"/>
            </w:tcMar>
            <w:shd w:val="clear" w:color="auto" w:fill="F5F4F0"/>
          </w:tcPr>
          <w:p>
            <w:pPr>
              <w:spacing w:after="0" w:line="240" w:lineRule="auto"/>
              <w:jc w:val="center"/>
            </w:pPr>
            <w:r>
              <w:rPr>
                <w:sz w:val="17"/>
              </w:rPr>
              <w:t>09 Jan 2019</w:t>
            </w:r>
          </w:p>
        </w:tc>
        <w:tc>
          <w:tcPr>
            <w:tcW w:type="dxa" w:w="1814"/>
            <w:vAlign w:val="center"/>
            <w:tcMar>
              <w:top w:w="40" w:type="dxa"/>
              <w:bottom w:w="40" w:type="dxa"/>
              <w:start w:w="90" w:type="dxa"/>
              <w:end w:w="90" w:type="dxa"/>
            </w:tcMar>
            <w:shd w:val="clear" w:color="auto" w:fill="F5F4F0"/>
          </w:tcPr>
          <w:p>
            <w:pPr>
              <w:spacing w:after="0" w:line="240" w:lineRule="auto"/>
              <w:jc w:val="center"/>
            </w:pPr>
            <w:r>
              <w:rPr>
                <w:sz w:val="17"/>
              </w:rPr>
              <w:t>70.4200</w:t>
            </w:r>
          </w:p>
        </w:tc>
        <w:tc>
          <w:tcPr>
            <w:tcW w:type="dxa" w:w="1814"/>
            <w:vAlign w:val="center"/>
            <w:tcMar>
              <w:top w:w="40" w:type="dxa"/>
              <w:bottom w:w="40" w:type="dxa"/>
              <w:start w:w="90" w:type="dxa"/>
              <w:end w:w="90" w:type="dxa"/>
            </w:tcMar>
            <w:shd w:val="clear" w:color="auto" w:fill="F5F4F0"/>
          </w:tcPr>
          <w:p>
            <w:pPr>
              <w:spacing w:after="0" w:line="240" w:lineRule="auto"/>
              <w:jc w:val="center"/>
            </w:pPr>
            <w:r>
              <w:rPr>
                <w:sz w:val="17"/>
              </w:rPr>
              <w:t>+0.442</w:t>
            </w:r>
          </w:p>
        </w:tc>
        <w:tc>
          <w:tcPr>
            <w:tcW w:type="dxa" w:w="1814"/>
            <w:vAlign w:val="center"/>
            <w:tcMar>
              <w:top w:w="40" w:type="dxa"/>
              <w:bottom w:w="40" w:type="dxa"/>
              <w:start w:w="90" w:type="dxa"/>
              <w:end w:w="90" w:type="dxa"/>
            </w:tcMar>
            <w:shd w:val="clear" w:color="auto" w:fill="F5F4F0"/>
          </w:tcPr>
          <w:p>
            <w:pPr>
              <w:spacing w:after="0" w:line="240" w:lineRule="auto"/>
              <w:jc w:val="center"/>
            </w:pPr>
            <w:r>
              <w:rPr>
                <w:sz w:val="17"/>
              </w:rPr>
              <w:t>70.0260</w:t>
            </w:r>
          </w:p>
        </w:tc>
        <w:tc>
          <w:tcPr>
            <w:tcW w:type="dxa" w:w="1814"/>
            <w:vAlign w:val="center"/>
            <w:tcMar>
              <w:top w:w="40" w:type="dxa"/>
              <w:bottom w:w="40" w:type="dxa"/>
              <w:start w:w="90" w:type="dxa"/>
              <w:end w:w="90" w:type="dxa"/>
            </w:tcMar>
            <w:shd w:val="clear" w:color="auto" w:fill="F5F4F0"/>
          </w:tcPr>
          <w:p>
            <w:pPr>
              <w:spacing w:after="0" w:line="240" w:lineRule="auto"/>
              <w:jc w:val="center"/>
            </w:pPr>
            <w:r>
              <w:rPr>
                <w:sz w:val="17"/>
              </w:rPr>
              <w:t>+0.3940</w:t>
            </w:r>
          </w:p>
        </w:tc>
      </w:tr>
    </w:tbl>
    <w:p>
      <w:pPr>
        <w:spacing w:after="40"/>
      </w:pPr>
    </w:p>
    <w:p>
      <w:pPr>
        <w:keepNext/>
        <w:spacing w:before="80" w:after="40"/>
        <w:jc w:val="center"/>
      </w:pPr>
      <w:r>
        <w:drawing>
          <wp:inline xmlns:a="http://schemas.openxmlformats.org/drawingml/2006/main" xmlns:pic="http://schemas.openxmlformats.org/drawingml/2006/picture">
            <wp:extent cx="6120000" cy="3318903"/>
            <wp:docPr id="1" name="Picture 1"/>
            <wp:cNvGraphicFramePr>
              <a:graphicFrameLocks noChangeAspect="1"/>
            </wp:cNvGraphicFramePr>
            <a:graphic>
              <a:graphicData uri="http://schemas.openxmlformats.org/drawingml/2006/picture">
                <pic:pic>
                  <pic:nvPicPr>
                    <pic:cNvPr id="0" name="fig1_raw.png"/>
                    <pic:cNvPicPr/>
                  </pic:nvPicPr>
                  <pic:blipFill>
                    <a:blip r:embed="rId11"/>
                    <a:stretch>
                      <a:fillRect/>
                    </a:stretch>
                  </pic:blipFill>
                  <pic:spPr>
                    <a:xfrm>
                      <a:off x="0" y="0"/>
                      <a:ext cx="6120000" cy="3318903"/>
                    </a:xfrm>
                    <a:prstGeom prst="rect"/>
                  </pic:spPr>
                </pic:pic>
              </a:graphicData>
            </a:graphic>
          </wp:inline>
        </w:drawing>
      </w:r>
    </w:p>
    <w:p>
      <w:pPr>
        <w:pStyle w:val="Caption"/>
        <w:keepNext/>
        <w:spacing w:after="160" w:before="40"/>
        <w:jc w:val="both"/>
      </w:pPr>
      <w:r>
        <w:rPr>
          <w:b/>
        </w:rPr>
        <w:t xml:space="preserve">Figure 1. </w:t>
      </w:r>
      <w:r>
        <w:rPr>
          <w:b/>
        </w:rPr>
        <w:t>The input signal.</w:t>
      </w:r>
      <w:r>
        <w:t xml:space="preserve">  </w:t>
      </w:r>
      <w:r>
        <w:rPr>
          <w:sz w:val="19"/>
        </w:rPr>
        <w:t>(a) Daily exchange rate with the 2022 zoom window shaded; (b) daily percentage change.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rupee weakened from about ₹70 to ₹90 per dollar, with a sharp fall in 2022 (₹74.3 to ₹82.7) and long flat stretches in 2023 when the central bank stabilised the rate. The daily changes look like noise around zero (std 0.30 %, largest 1.93 % in March 2020). A good smoother should keep the slow trend of (a) and remove the fast fluctuations of (b).</w:t>
            </w:r>
          </w:p>
        </w:tc>
      </w:tr>
    </w:tbl>
    <w:p>
      <w:pPr>
        <w:spacing w:after="40"/>
      </w:pPr>
    </w:p>
    <w:p>
      <w:pPr>
        <w:pStyle w:val="Heading1"/>
      </w:pPr>
      <w:r>
        <w:t>5.  Methodology and Implementation</w:t>
      </w:r>
    </w:p>
    <w:p>
      <w:pPr>
        <w:keepNext/>
        <w:jc w:val="both"/>
      </w:pPr>
      <w:r>
        <w:t xml:space="preserve">Every filter is defined only by its (b, a) coefficients and passed to one iterative solver of Eq. 1, which was cross-checked against SciPy's </w:t>
      </w:r>
      <w:r>
        <w:rPr>
          <w:rFonts w:ascii="Consolas" w:hAnsi="Consolas"/>
          <w:sz w:val="19"/>
        </w:rPr>
        <w:t>lfilter</w:t>
      </w:r>
      <w:r>
        <w:t>. Filters start from y[−1] = x[0] unless stated. Parameters: N = 20 (α = 0.0952), Holt β = 0.05, MACD 12/26/9. Lag is measured on the 2022 trend as mean tracking error divided by the trend slope.</w:t>
      </w:r>
    </w:p>
    <w:p>
      <w:pPr>
        <w:pStyle w:val="Caption"/>
        <w:keepNext/>
        <w:spacing w:after="60" w:before="120"/>
        <w:jc w:val="center"/>
      </w:pPr>
      <w:r>
        <w:rPr>
          <w:b/>
        </w:rPr>
        <w:t xml:space="preserve">Table 4.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FRED series, period, filter parameters, zoom window</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once, cache, drop holidays, attach trading-day index n</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smoothing.py</w:t>
            </w:r>
          </w:p>
        </w:tc>
        <w:tc>
          <w:tcPr>
            <w:tcW w:type="dxa" w:w="7257"/>
            <w:vAlign w:val="center"/>
            <w:tcMar>
              <w:top w:w="40" w:type="dxa"/>
              <w:bottom w:w="40" w:type="dxa"/>
              <w:start w:w="90" w:type="dxa"/>
              <w:end w:w="90" w:type="dxa"/>
            </w:tcMar>
          </w:tcPr>
          <w:p>
            <w:pPr>
              <w:keepNext/>
              <w:spacing w:after="0" w:line="240" w:lineRule="auto"/>
              <w:jc w:val="left"/>
            </w:pPr>
            <w:r>
              <w:rPr>
                <w:sz w:val="18"/>
              </w:rPr>
              <w:t>Iterative difference-equation solver, five smoothers, poles, H(e^jω), gain and lag</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Filter table, trade-off study, initial-condition study, MACD</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smoother designer</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test_smoothing.py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11 unit tests (lfilter agreement, zi + zs, formulas, Holt, instability): all pass</w:t>
            </w:r>
          </w:p>
        </w:tc>
      </w:tr>
    </w:tbl>
    <w:p>
      <w:pPr>
        <w:spacing w:after="40"/>
      </w:pPr>
    </w:p>
    <w:p>
      <w:pPr>
        <w:keepNext/>
        <w:spacing w:before="120" w:after="40"/>
      </w:pPr>
      <w:r>
        <w:rPr>
          <w:b/>
          <w:sz w:val="19"/>
        </w:rPr>
        <w:t>Core of smoothing.py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difference_equation</w:t>
            </w:r>
            <w:r>
              <w:rPr>
                <w:rFonts w:ascii="Consolas" w:hAnsi="Consolas"/>
                <w:sz w:val="15"/>
              </w:rPr>
              <w:t>(</w:t>
            </w:r>
            <w:r>
              <w:rPr>
                <w:rFonts w:ascii="Consolas" w:hAnsi="Consolas"/>
                <w:color w:val="001080"/>
                <w:sz w:val="15"/>
              </w:rPr>
              <w:t>b</w:t>
            </w:r>
            <w:r>
              <w:rPr>
                <w:rFonts w:ascii="Consolas" w:hAnsi="Consolas"/>
                <w:sz w:val="15"/>
              </w:rPr>
              <w:t>,</w:t>
            </w:r>
            <w:r>
              <w:rPr>
                <w:rFonts w:ascii="Consolas" w:hAnsi="Consolas"/>
                <w:sz w:val="15"/>
              </w:rPr>
              <w:t xml:space="preserve"> </w:t>
            </w:r>
            <w:r>
              <w:rPr>
                <w:rFonts w:ascii="Consolas" w:hAnsi="Consolas"/>
                <w:color w:val="001080"/>
                <w:sz w:val="15"/>
              </w:rPr>
              <w:t>a</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y_init</w:t>
            </w:r>
            <w:r>
              <w:rPr>
                <w:rFonts w:ascii="Consolas" w:hAnsi="Consolas"/>
                <w:color w:val="000000"/>
                <w:sz w:val="15"/>
              </w:rPr>
              <w:t>=</w:t>
            </w:r>
            <w:r>
              <w:rPr>
                <w:rFonts w:ascii="Consolas" w:hAnsi="Consolas"/>
                <w:color w:val="0000C0"/>
                <w:sz w:val="15"/>
              </w:rPr>
              <w:t>None</w:t>
            </w:r>
            <w:r>
              <w:rPr>
                <w:rFonts w:ascii="Consolas" w:hAnsi="Consolas"/>
                <w:sz w:val="15"/>
              </w:rPr>
              <w:t>,</w:t>
            </w:r>
            <w:r>
              <w:rPr>
                <w:rFonts w:ascii="Consolas" w:hAnsi="Consolas"/>
                <w:sz w:val="15"/>
              </w:rPr>
              <w:t xml:space="preserve"> </w:t>
            </w:r>
            <w:r>
              <w:rPr>
                <w:rFonts w:ascii="Consolas" w:hAnsi="Consolas"/>
                <w:color w:val="001080"/>
                <w:sz w:val="15"/>
              </w:rPr>
              <w:t>x_init</w:t>
            </w:r>
            <w:r>
              <w:rPr>
                <w:rFonts w:ascii="Consolas" w:hAnsi="Consolas"/>
                <w:color w:val="000000"/>
                <w:sz w:val="15"/>
              </w:rPr>
              <w:t>=</w:t>
            </w:r>
            <w:r>
              <w:rPr>
                <w:rFonts w:ascii="Consolas" w:hAnsi="Consolas"/>
                <w:color w:val="0000C0"/>
                <w:sz w:val="15"/>
              </w:rPr>
              <w:t>None</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A31515"/>
                <w:sz w:val="15"/>
              </w:rPr>
              <w:t>"""y[n] = ( sum b_k x[n-k] - sum_{k&gt;=1} a_k y[n-k] ) / a_0, solved sample by sample"""</w:t>
            </w:r>
          </w:p>
          <w:p>
            <w:pPr>
              <w:keepNext/>
              <w:spacing w:after="0" w:before="0" w:line="240" w:lineRule="auto"/>
            </w:pPr>
            <w:r>
              <w:rPr>
                <w:rFonts w:ascii="Consolas" w:hAnsi="Consolas"/>
                <w:color w:val="A0A0A0"/>
                <w:sz w:val="15"/>
              </w:rPr>
              <w:t xml:space="preserve"> 3  </w:t>
            </w:r>
            <w:r>
              <w:rPr>
                <w:rFonts w:ascii="Consolas" w:hAnsi="Consolas"/>
                <w:sz w:val="15"/>
              </w:rPr>
              <w:t xml:space="preserve">    </w:t>
            </w:r>
            <w:r>
              <w:rPr>
                <w:rFonts w:ascii="Consolas" w:hAnsi="Consolas"/>
                <w:color w:val="001080"/>
                <w:sz w:val="15"/>
              </w:rPr>
              <w:t>M</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b</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a</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p>
          <w:p>
            <w:pPr>
              <w:keepNext/>
              <w:spacing w:after="0" w:before="0" w:line="240" w:lineRule="auto"/>
            </w:pPr>
            <w:r>
              <w:rPr>
                <w:rFonts w:ascii="Consolas" w:hAnsi="Consolas"/>
                <w:color w:val="A0A0A0"/>
                <w:sz w:val="15"/>
              </w:rPr>
              <w:t xml:space="preserve"> 4  </w:t>
            </w:r>
            <w:r>
              <w:rPr>
                <w:rFonts w:ascii="Consolas" w:hAnsi="Consolas"/>
                <w:sz w:val="15"/>
              </w:rPr>
              <w:t xml:space="preserve">    </w:t>
            </w:r>
            <w:r>
              <w:rPr>
                <w:rFonts w:ascii="Consolas" w:hAnsi="Consolas"/>
                <w:color w:val="001080"/>
                <w:sz w:val="15"/>
              </w:rPr>
              <w:t>xp</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zeros</w:t>
            </w:r>
            <w:r>
              <w:rPr>
                <w:rFonts w:ascii="Consolas" w:hAnsi="Consolas"/>
                <w:sz w:val="15"/>
              </w:rPr>
              <w:t>(</w:t>
            </w:r>
            <w:r>
              <w:rPr>
                <w:rFonts w:ascii="Consolas" w:hAnsi="Consolas"/>
                <w:color w:val="001080"/>
                <w:sz w:val="15"/>
              </w:rPr>
              <w:t>M</w:t>
            </w:r>
            <w:r>
              <w:rPr>
                <w:rFonts w:ascii="Consolas" w:hAnsi="Consolas"/>
                <w:sz w:val="15"/>
              </w:rPr>
              <w:t>)</w:t>
            </w:r>
            <w:r>
              <w:rPr>
                <w:rFonts w:ascii="Consolas" w:hAnsi="Consolas"/>
                <w:sz w:val="15"/>
              </w:rPr>
              <w:t xml:space="preserve"> </w:t>
            </w:r>
            <w:r>
              <w:rPr>
                <w:rFonts w:ascii="Consolas" w:hAnsi="Consolas"/>
                <w:color w:val="0000C0"/>
                <w:sz w:val="15"/>
              </w:rPr>
              <w:t>if</w:t>
            </w:r>
            <w:r>
              <w:rPr>
                <w:rFonts w:ascii="Consolas" w:hAnsi="Consolas"/>
                <w:sz w:val="15"/>
              </w:rPr>
              <w:t xml:space="preserve"> </w:t>
            </w:r>
            <w:r>
              <w:rPr>
                <w:rFonts w:ascii="Consolas" w:hAnsi="Consolas"/>
                <w:color w:val="001080"/>
                <w:sz w:val="15"/>
              </w:rPr>
              <w:t>x_init</w:t>
            </w:r>
            <w:r>
              <w:rPr>
                <w:rFonts w:ascii="Consolas" w:hAnsi="Consolas"/>
                <w:sz w:val="15"/>
              </w:rPr>
              <w:t xml:space="preserve"> </w:t>
            </w:r>
            <w:r>
              <w:rPr>
                <w:rFonts w:ascii="Consolas" w:hAnsi="Consolas"/>
                <w:color w:val="000000"/>
                <w:sz w:val="15"/>
              </w:rPr>
              <w:t>is</w:t>
            </w:r>
            <w:r>
              <w:rPr>
                <w:rFonts w:ascii="Consolas" w:hAnsi="Consolas"/>
                <w:sz w:val="15"/>
              </w:rPr>
              <w:t xml:space="preserve"> </w:t>
            </w:r>
            <w:r>
              <w:rPr>
                <w:rFonts w:ascii="Consolas" w:hAnsi="Consolas"/>
                <w:color w:val="0000C0"/>
                <w:sz w:val="15"/>
              </w:rPr>
              <w:t>None</w:t>
            </w:r>
            <w:r>
              <w:rPr>
                <w:rFonts w:ascii="Consolas" w:hAnsi="Consolas"/>
                <w:sz w:val="15"/>
              </w:rPr>
              <w:t xml:space="preserve"> </w:t>
            </w:r>
            <w:r>
              <w:rPr>
                <w:rFonts w:ascii="Consolas" w:hAnsi="Consolas"/>
                <w:color w:val="0000C0"/>
                <w:sz w:val="15"/>
              </w:rPr>
              <w:t>else</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asarray</w:t>
            </w:r>
            <w:r>
              <w:rPr>
                <w:rFonts w:ascii="Consolas" w:hAnsi="Consolas"/>
                <w:sz w:val="15"/>
              </w:rPr>
              <w:t>(</w:t>
            </w:r>
            <w:r>
              <w:rPr>
                <w:rFonts w:ascii="Consolas" w:hAnsi="Consolas"/>
                <w:color w:val="001080"/>
                <w:sz w:val="15"/>
              </w:rPr>
              <w:t>x_init</w:t>
            </w:r>
            <w:r>
              <w:rPr>
                <w:rFonts w:ascii="Consolas" w:hAnsi="Consolas"/>
                <w:sz w:val="15"/>
              </w:rPr>
              <w:t>,</w:t>
            </w:r>
            <w:r>
              <w:rPr>
                <w:rFonts w:ascii="Consolas" w:hAnsi="Consolas"/>
                <w:sz w:val="15"/>
              </w:rPr>
              <w:t xml:space="preserve"> </w:t>
            </w:r>
            <w:r>
              <w:rPr>
                <w:rFonts w:ascii="Consolas" w:hAnsi="Consolas"/>
                <w:color w:val="795E26"/>
                <w:sz w:val="15"/>
              </w:rPr>
              <w:t>float</w:t>
            </w:r>
            <w:r>
              <w:rPr>
                <w:rFonts w:ascii="Consolas" w:hAnsi="Consolas"/>
                <w:sz w:val="15"/>
              </w:rPr>
              <w:t>)</w:t>
            </w:r>
            <w:r>
              <w:rPr>
                <w:rFonts w:ascii="Consolas" w:hAnsi="Consolas"/>
                <w:sz w:val="15"/>
              </w:rPr>
              <w:t xml:space="preserve">   </w:t>
            </w:r>
            <w:r>
              <w:rPr>
                <w:rFonts w:ascii="Consolas" w:hAnsi="Consolas"/>
                <w:i/>
                <w:color w:val="008000"/>
                <w:sz w:val="15"/>
              </w:rPr>
              <w:t># x[-1] ... x[-M]</w:t>
            </w:r>
          </w:p>
          <w:p>
            <w:pPr>
              <w:keepNext/>
              <w:spacing w:after="0" w:before="0" w:line="240" w:lineRule="auto"/>
            </w:pPr>
            <w:r>
              <w:rPr>
                <w:rFonts w:ascii="Consolas" w:hAnsi="Consolas"/>
                <w:color w:val="A0A0A0"/>
                <w:sz w:val="15"/>
              </w:rPr>
              <w:t xml:space="preserve"> 5  </w:t>
            </w:r>
            <w:r>
              <w:rPr>
                <w:rFonts w:ascii="Consolas" w:hAnsi="Consolas"/>
                <w:sz w:val="15"/>
              </w:rPr>
              <w:t xml:space="preserve">    </w:t>
            </w:r>
            <w:r>
              <w:rPr>
                <w:rFonts w:ascii="Consolas" w:hAnsi="Consolas"/>
                <w:color w:val="001080"/>
                <w:sz w:val="15"/>
              </w:rPr>
              <w:t>yp</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zeros</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C0"/>
                <w:sz w:val="15"/>
              </w:rPr>
              <w:t>if</w:t>
            </w:r>
            <w:r>
              <w:rPr>
                <w:rFonts w:ascii="Consolas" w:hAnsi="Consolas"/>
                <w:sz w:val="15"/>
              </w:rPr>
              <w:t xml:space="preserve"> </w:t>
            </w:r>
            <w:r>
              <w:rPr>
                <w:rFonts w:ascii="Consolas" w:hAnsi="Consolas"/>
                <w:color w:val="001080"/>
                <w:sz w:val="15"/>
              </w:rPr>
              <w:t>y_init</w:t>
            </w:r>
            <w:r>
              <w:rPr>
                <w:rFonts w:ascii="Consolas" w:hAnsi="Consolas"/>
                <w:sz w:val="15"/>
              </w:rPr>
              <w:t xml:space="preserve"> </w:t>
            </w:r>
            <w:r>
              <w:rPr>
                <w:rFonts w:ascii="Consolas" w:hAnsi="Consolas"/>
                <w:color w:val="000000"/>
                <w:sz w:val="15"/>
              </w:rPr>
              <w:t>is</w:t>
            </w:r>
            <w:r>
              <w:rPr>
                <w:rFonts w:ascii="Consolas" w:hAnsi="Consolas"/>
                <w:sz w:val="15"/>
              </w:rPr>
              <w:t xml:space="preserve"> </w:t>
            </w:r>
            <w:r>
              <w:rPr>
                <w:rFonts w:ascii="Consolas" w:hAnsi="Consolas"/>
                <w:color w:val="0000C0"/>
                <w:sz w:val="15"/>
              </w:rPr>
              <w:t>None</w:t>
            </w:r>
            <w:r>
              <w:rPr>
                <w:rFonts w:ascii="Consolas" w:hAnsi="Consolas"/>
                <w:sz w:val="15"/>
              </w:rPr>
              <w:t xml:space="preserve"> </w:t>
            </w:r>
            <w:r>
              <w:rPr>
                <w:rFonts w:ascii="Consolas" w:hAnsi="Consolas"/>
                <w:color w:val="0000C0"/>
                <w:sz w:val="15"/>
              </w:rPr>
              <w:t>else</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asarray</w:t>
            </w:r>
            <w:r>
              <w:rPr>
                <w:rFonts w:ascii="Consolas" w:hAnsi="Consolas"/>
                <w:sz w:val="15"/>
              </w:rPr>
              <w:t>(</w:t>
            </w:r>
            <w:r>
              <w:rPr>
                <w:rFonts w:ascii="Consolas" w:hAnsi="Consolas"/>
                <w:color w:val="001080"/>
                <w:sz w:val="15"/>
              </w:rPr>
              <w:t>y_init</w:t>
            </w:r>
            <w:r>
              <w:rPr>
                <w:rFonts w:ascii="Consolas" w:hAnsi="Consolas"/>
                <w:sz w:val="15"/>
              </w:rPr>
              <w:t>,</w:t>
            </w:r>
            <w:r>
              <w:rPr>
                <w:rFonts w:ascii="Consolas" w:hAnsi="Consolas"/>
                <w:sz w:val="15"/>
              </w:rPr>
              <w:t xml:space="preserve"> </w:t>
            </w:r>
            <w:r>
              <w:rPr>
                <w:rFonts w:ascii="Consolas" w:hAnsi="Consolas"/>
                <w:color w:val="795E26"/>
                <w:sz w:val="15"/>
              </w:rPr>
              <w:t>float</w:t>
            </w:r>
            <w:r>
              <w:rPr>
                <w:rFonts w:ascii="Consolas" w:hAnsi="Consolas"/>
                <w:sz w:val="15"/>
              </w:rPr>
              <w:t>)</w:t>
            </w:r>
            <w:r>
              <w:rPr>
                <w:rFonts w:ascii="Consolas" w:hAnsi="Consolas"/>
                <w:sz w:val="15"/>
              </w:rPr>
              <w:t xml:space="preserve">   </w:t>
            </w:r>
            <w:r>
              <w:rPr>
                <w:rFonts w:ascii="Consolas" w:hAnsi="Consolas"/>
                <w:i/>
                <w:color w:val="008000"/>
                <w:sz w:val="15"/>
              </w:rPr>
              <w:t># y[-1] ... y[-N]</w:t>
            </w:r>
          </w:p>
          <w:p>
            <w:pPr>
              <w:keepNext/>
              <w:spacing w:after="0" w:before="0" w:line="240" w:lineRule="auto"/>
            </w:pPr>
            <w:r>
              <w:rPr>
                <w:rFonts w:ascii="Consolas" w:hAnsi="Consolas"/>
                <w:color w:val="A0A0A0"/>
                <w:sz w:val="15"/>
              </w:rPr>
              <w:t xml:space="preserve"> 6  </w:t>
            </w:r>
            <w:r>
              <w:rPr>
                <w:rFonts w:ascii="Consolas" w:hAnsi="Consolas"/>
                <w:sz w:val="15"/>
              </w:rPr>
              <w:t xml:space="preserve">    </w:t>
            </w:r>
            <w:r>
              <w:rPr>
                <w:rFonts w:ascii="Consolas" w:hAnsi="Consolas"/>
                <w:color w:val="001080"/>
                <w:sz w:val="15"/>
              </w:rPr>
              <w:t>y</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zeros</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7  </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8  </w:t>
            </w:r>
            <w:r>
              <w:rPr>
                <w:rFonts w:ascii="Consolas" w:hAnsi="Consolas"/>
                <w:sz w:val="15"/>
              </w:rPr>
              <w:t xml:space="preserve">        </w:t>
            </w:r>
            <w:r>
              <w:rPr>
                <w:rFonts w:ascii="Consolas" w:hAnsi="Consolas"/>
                <w:color w:val="001080"/>
                <w:sz w:val="15"/>
              </w:rPr>
              <w:t>y</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dot</w:t>
            </w:r>
            <w:r>
              <w:rPr>
                <w:rFonts w:ascii="Consolas" w:hAnsi="Consolas"/>
                <w:sz w:val="15"/>
              </w:rPr>
              <w:t>(</w:t>
            </w:r>
            <w:r>
              <w:rPr>
                <w:rFonts w:ascii="Consolas" w:hAnsi="Consolas"/>
                <w:color w:val="001080"/>
                <w:sz w:val="15"/>
              </w:rPr>
              <w:t>b</w:t>
            </w:r>
            <w:r>
              <w:rPr>
                <w:rFonts w:ascii="Consolas" w:hAnsi="Consolas"/>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r_</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xp</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dot</w:t>
            </w:r>
            <w:r>
              <w:rPr>
                <w:rFonts w:ascii="Consolas" w:hAnsi="Consolas"/>
                <w:sz w:val="15"/>
              </w:rPr>
              <w:t>(</w:t>
            </w:r>
            <w:r>
              <w:rPr>
                <w:rFonts w:ascii="Consolas" w:hAnsi="Consolas"/>
                <w:color w:val="001080"/>
                <w:sz w:val="15"/>
              </w:rPr>
              <w:t>a</w:t>
            </w:r>
            <w:r>
              <w:rPr>
                <w:rFonts w:ascii="Consolas" w:hAnsi="Consolas"/>
                <w:sz w:val="15"/>
              </w:rPr>
              <w:t>[</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yp</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a</w:t>
            </w:r>
            <w:r>
              <w:rPr>
                <w:rFonts w:ascii="Consolas" w:hAnsi="Consolas"/>
                <w:sz w:val="15"/>
              </w:rPr>
              <w:t>[</w:t>
            </w:r>
            <w:r>
              <w:rPr>
                <w:rFonts w:ascii="Consolas" w:hAnsi="Consolas"/>
                <w:color w:val="098658"/>
                <w:sz w:val="15"/>
              </w:rPr>
              <w:t>0</w:t>
            </w:r>
            <w:r>
              <w:rPr>
                <w:rFonts w:ascii="Consolas" w:hAnsi="Consolas"/>
                <w:sz w:val="15"/>
              </w:rPr>
              <w:t>]</w:t>
            </w:r>
          </w:p>
          <w:p>
            <w:pPr>
              <w:keepNext/>
              <w:spacing w:after="0" w:before="0" w:line="240" w:lineRule="auto"/>
            </w:pPr>
            <w:r>
              <w:rPr>
                <w:rFonts w:ascii="Consolas" w:hAnsi="Consolas"/>
                <w:color w:val="A0A0A0"/>
                <w:sz w:val="15"/>
              </w:rPr>
              <w:t xml:space="preserve"> 9  </w:t>
            </w:r>
            <w:r>
              <w:rPr>
                <w:rFonts w:ascii="Consolas" w:hAnsi="Consolas"/>
                <w:sz w:val="15"/>
              </w:rPr>
              <w:t xml:space="preserve">        </w:t>
            </w:r>
            <w:r>
              <w:rPr>
                <w:rFonts w:ascii="Consolas" w:hAnsi="Consolas"/>
                <w:color w:val="001080"/>
                <w:sz w:val="15"/>
              </w:rPr>
              <w:t>xp</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r_</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xp</w:t>
            </w:r>
            <w:r>
              <w:rPr>
                <w:rFonts w:ascii="Consolas" w:hAnsi="Consolas"/>
                <w:sz w:val="15"/>
              </w:rPr>
              <w:t>[</w:t>
            </w:r>
            <w:r>
              <w:rPr>
                <w:rFonts w:ascii="Consolas" w:hAnsi="Consolas"/>
                <w:sz w:val="15"/>
              </w:rPr>
              <w:t>:</w:t>
            </w:r>
            <w:r>
              <w:rPr>
                <w:rFonts w:ascii="Consolas" w:hAnsi="Consolas"/>
                <w:color w:val="000000"/>
                <w:sz w:val="15"/>
              </w:rPr>
              <w:t>-</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C0"/>
                <w:sz w:val="15"/>
              </w:rPr>
              <w:t>if</w:t>
            </w:r>
            <w:r>
              <w:rPr>
                <w:rFonts w:ascii="Consolas" w:hAnsi="Consolas"/>
                <w:sz w:val="15"/>
              </w:rPr>
              <w:t xml:space="preserve"> </w:t>
            </w:r>
            <w:r>
              <w:rPr>
                <w:rFonts w:ascii="Consolas" w:hAnsi="Consolas"/>
                <w:color w:val="001080"/>
                <w:sz w:val="15"/>
              </w:rPr>
              <w:t>M</w:t>
            </w:r>
            <w:r>
              <w:rPr>
                <w:rFonts w:ascii="Consolas" w:hAnsi="Consolas"/>
                <w:sz w:val="15"/>
              </w:rPr>
              <w:t xml:space="preserve"> </w:t>
            </w:r>
            <w:r>
              <w:rPr>
                <w:rFonts w:ascii="Consolas" w:hAnsi="Consolas"/>
                <w:color w:val="0000C0"/>
                <w:sz w:val="15"/>
              </w:rPr>
              <w:t>else</w:t>
            </w:r>
            <w:r>
              <w:rPr>
                <w:rFonts w:ascii="Consolas" w:hAnsi="Consolas"/>
                <w:sz w:val="15"/>
              </w:rPr>
              <w:t xml:space="preserve"> </w:t>
            </w:r>
            <w:r>
              <w:rPr>
                <w:rFonts w:ascii="Consolas" w:hAnsi="Consolas"/>
                <w:color w:val="001080"/>
                <w:sz w:val="15"/>
              </w:rPr>
              <w:t>xp</w:t>
            </w:r>
            <w:r>
              <w:rPr>
                <w:rFonts w:ascii="Consolas" w:hAnsi="Consolas"/>
                <w:sz w:val="15"/>
              </w:rPr>
              <w:t xml:space="preserve">                         </w:t>
            </w:r>
            <w:r>
              <w:rPr>
                <w:rFonts w:ascii="Consolas" w:hAnsi="Consolas"/>
                <w:i/>
                <w:color w:val="008000"/>
                <w:sz w:val="15"/>
              </w:rPr>
              <w:t># shift the delay lines</w:t>
            </w:r>
          </w:p>
          <w:p>
            <w:pPr>
              <w:keepNext/>
              <w:spacing w:after="0" w:before="0" w:line="240" w:lineRule="auto"/>
            </w:pPr>
            <w:r>
              <w:rPr>
                <w:rFonts w:ascii="Consolas" w:hAnsi="Consolas"/>
                <w:color w:val="A0A0A0"/>
                <w:sz w:val="15"/>
              </w:rPr>
              <w:t xml:space="preserve">10  </w:t>
            </w:r>
            <w:r>
              <w:rPr>
                <w:rFonts w:ascii="Consolas" w:hAnsi="Consolas"/>
                <w:sz w:val="15"/>
              </w:rPr>
              <w:t xml:space="preserve">        </w:t>
            </w:r>
            <w:r>
              <w:rPr>
                <w:rFonts w:ascii="Consolas" w:hAnsi="Consolas"/>
                <w:color w:val="001080"/>
                <w:sz w:val="15"/>
              </w:rPr>
              <w:t>yp</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r_</w:t>
            </w:r>
            <w:r>
              <w:rPr>
                <w:rFonts w:ascii="Consolas" w:hAnsi="Consolas"/>
                <w:sz w:val="15"/>
              </w:rPr>
              <w:t>[</w:t>
            </w:r>
            <w:r>
              <w:rPr>
                <w:rFonts w:ascii="Consolas" w:hAnsi="Consolas"/>
                <w:color w:val="001080"/>
                <w:sz w:val="15"/>
              </w:rPr>
              <w:t>y</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yp</w:t>
            </w:r>
            <w:r>
              <w:rPr>
                <w:rFonts w:ascii="Consolas" w:hAnsi="Consolas"/>
                <w:sz w:val="15"/>
              </w:rPr>
              <w:t>[</w:t>
            </w:r>
            <w:r>
              <w:rPr>
                <w:rFonts w:ascii="Consolas" w:hAnsi="Consolas"/>
                <w:sz w:val="15"/>
              </w:rPr>
              <w:t>:</w:t>
            </w:r>
            <w:r>
              <w:rPr>
                <w:rFonts w:ascii="Consolas" w:hAnsi="Consolas"/>
                <w:color w:val="000000"/>
                <w:sz w:val="15"/>
              </w:rPr>
              <w:t>-</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C0"/>
                <w:sz w:val="15"/>
              </w:rPr>
              <w:t>if</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C0"/>
                <w:sz w:val="15"/>
              </w:rPr>
              <w:t>else</w:t>
            </w:r>
            <w:r>
              <w:rPr>
                <w:rFonts w:ascii="Consolas" w:hAnsi="Consolas"/>
                <w:sz w:val="15"/>
              </w:rPr>
              <w:t xml:space="preserve"> </w:t>
            </w:r>
            <w:r>
              <w:rPr>
                <w:rFonts w:ascii="Consolas" w:hAnsi="Consolas"/>
                <w:color w:val="001080"/>
                <w:sz w:val="15"/>
              </w:rPr>
              <w:t>yp</w:t>
            </w:r>
          </w:p>
          <w:p>
            <w:pPr>
              <w:keepNext/>
              <w:spacing w:after="0" w:before="0" w:line="240" w:lineRule="auto"/>
            </w:pPr>
            <w:r>
              <w:rPr>
                <w:rFonts w:ascii="Consolas" w:hAnsi="Consolas"/>
                <w:color w:val="A0A0A0"/>
                <w:sz w:val="15"/>
              </w:rPr>
              <w:t xml:space="preserve">11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y</w:t>
            </w:r>
          </w:p>
          <w:p>
            <w:pPr>
              <w:keepNext/>
              <w:spacing w:after="0" w:before="0" w:line="240" w:lineRule="auto"/>
            </w:pPr>
            <w:r>
              <w:rPr>
                <w:rFonts w:ascii="Consolas" w:hAnsi="Consolas"/>
                <w:color w:val="A0A0A0"/>
                <w:sz w:val="15"/>
              </w:rPr>
              <w:t xml:space="preserve">12  </w:t>
            </w:r>
          </w:p>
          <w:p>
            <w:pPr>
              <w:keepNext/>
              <w:spacing w:after="0" w:before="0" w:line="240" w:lineRule="auto"/>
            </w:pPr>
            <w:r>
              <w:rPr>
                <w:rFonts w:ascii="Consolas" w:hAnsi="Consolas"/>
                <w:color w:val="A0A0A0"/>
                <w:sz w:val="15"/>
              </w:rPr>
              <w:t xml:space="preserve">13  </w:t>
            </w:r>
            <w:r>
              <w:rPr>
                <w:rFonts w:ascii="Consolas" w:hAnsi="Consolas"/>
                <w:color w:val="001080"/>
                <w:sz w:val="15"/>
              </w:rPr>
              <w:t>ema_coeffs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00C0"/>
                <w:sz w:val="15"/>
              </w:rPr>
              <w:t>lambda</w:t>
            </w:r>
            <w:r>
              <w:rPr>
                <w:rFonts w:ascii="Consolas" w:hAnsi="Consolas"/>
                <w:sz w:val="15"/>
              </w:rPr>
              <w:t xml:space="preserve"> </w:t>
            </w:r>
            <w:r>
              <w:rPr>
                <w:rFonts w:ascii="Consolas" w:hAnsi="Consolas"/>
                <w:color w:val="001080"/>
                <w:sz w:val="15"/>
              </w:rPr>
              <w:t>alpha</w:t>
            </w:r>
            <w:r>
              <w:rPr>
                <w:rFonts w:ascii="Consolas" w:hAnsi="Consolas"/>
                <w:sz w:val="15"/>
              </w:rPr>
              <w:t>:</w:t>
            </w:r>
            <w:r>
              <w:rPr>
                <w:rFonts w:ascii="Consolas" w:hAnsi="Consolas"/>
                <w:sz w:val="15"/>
              </w:rPr>
              <w:t xml:space="preserve"> </w:t>
            </w:r>
            <w:r>
              <w:rPr>
                <w:rFonts w:ascii="Consolas" w:hAnsi="Consolas"/>
                <w:sz w:val="15"/>
              </w:rPr>
              <w:t>(</w:t>
            </w:r>
            <w:r>
              <w:rPr>
                <w:rFonts w:ascii="Consolas" w:hAnsi="Consolas"/>
                <w:sz w:val="15"/>
              </w:rPr>
              <w:t>[</w:t>
            </w:r>
            <w:r>
              <w:rPr>
                <w:rFonts w:ascii="Consolas" w:hAnsi="Consolas"/>
                <w:color w:val="001080"/>
                <w:sz w:val="15"/>
              </w:rPr>
              <w:t>alpha</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sz w:val="15"/>
              </w:rPr>
              <w:t>[</w:t>
            </w:r>
            <w:r>
              <w:rPr>
                <w:rFonts w:ascii="Consolas" w:hAnsi="Consolas"/>
                <w:color w:val="098658"/>
                <w:sz w:val="15"/>
              </w:rPr>
              <w:t>1.0</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w:t>
            </w:r>
            <w:r>
              <w:rPr>
                <w:rFonts w:ascii="Consolas" w:hAnsi="Consolas"/>
                <w:color w:val="098658"/>
                <w:sz w:val="15"/>
              </w:rPr>
              <w:t>1.0</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alpha</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y = a x + (1 - a) y[n-1]</w:t>
            </w:r>
          </w:p>
          <w:p>
            <w:pPr>
              <w:keepNext/>
              <w:spacing w:after="0" w:before="0" w:line="240" w:lineRule="auto"/>
            </w:pPr>
            <w:r>
              <w:rPr>
                <w:rFonts w:ascii="Consolas" w:hAnsi="Consolas"/>
                <w:color w:val="A0A0A0"/>
                <w:sz w:val="15"/>
              </w:rPr>
              <w:t xml:space="preserve">14  </w:t>
            </w:r>
            <w:r>
              <w:rPr>
                <w:rFonts w:ascii="Consolas" w:hAnsi="Consolas"/>
                <w:color w:val="001080"/>
                <w:sz w:val="15"/>
              </w:rPr>
              <w:t>ma_coeffs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00C0"/>
                <w:sz w:val="15"/>
              </w:rPr>
              <w:t>lambda</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full</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98658"/>
                <w:sz w:val="15"/>
              </w:rPr>
              <w:t>1.0</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sz w:val="15"/>
              </w:rPr>
              <w:t>[</w:t>
            </w:r>
            <w:r>
              <w:rPr>
                <w:rFonts w:ascii="Consolas" w:hAnsi="Consolas"/>
                <w:color w:val="098658"/>
                <w:sz w:val="15"/>
              </w:rPr>
              <w:t>1.0</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non-recursive average</w:t>
            </w:r>
          </w:p>
          <w:p>
            <w:pPr>
              <w:keepNext w:val="0"/>
              <w:spacing w:after="0" w:before="0" w:line="240" w:lineRule="auto"/>
            </w:pPr>
            <w:r>
              <w:rPr>
                <w:rFonts w:ascii="Consolas" w:hAnsi="Consolas"/>
                <w:color w:val="A0A0A0"/>
                <w:sz w:val="15"/>
              </w:rPr>
              <w:t xml:space="preserve">15  </w:t>
            </w:r>
          </w:p>
        </w:tc>
      </w:tr>
    </w:tbl>
    <w:p>
      <w:pPr>
        <w:spacing w:after="40"/>
      </w:pPr>
    </w:p>
    <w:p>
      <w:pPr>
        <w:keepNext w:val="0"/>
        <w:jc w:val="both"/>
      </w:pPr>
      <w:r>
        <w:rPr>
          <w:b/>
        </w:rPr>
        <w:t>GUI.</w:t>
      </w:r>
      <w:r>
        <w:t xml:space="preserve"> </w:t>
      </w:r>
      <w:r>
        <w:rPr>
          <w:rFonts w:ascii="Consolas" w:hAnsi="Consolas"/>
          <w:sz w:val="19"/>
        </w:rPr>
        <w:t>gui.py</w:t>
      </w:r>
      <w:r>
        <w:t xml:space="preserve"> (Figure 2) offers the five smoothers or any typed b and a coefficients, the window N, Holt's β, the initial condition and the year to display. It shows the smoothed rate, the impulse response, the magnitude response and the pole-zero plot, and reports stability, lag, noise gain and the cost in multiplications per sample. Run </w:t>
      </w:r>
      <w:r>
        <w:rPr>
          <w:rFonts w:ascii="Consolas" w:hAnsi="Consolas"/>
          <w:sz w:val="19"/>
        </w:rPr>
        <w:t>python run_experiment.py</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7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difference-equation smoother designer showing Holt's trend-corrected filter.</w:t>
      </w:r>
      <w:r>
        <w:t xml:space="preserve">  </w:t>
      </w:r>
      <w:r>
        <w:rPr>
          <w:sz w:val="19"/>
        </w:rPr>
        <w:t>Two complex poles near z = 0.95, zero lag and a small low-frequency overshoot in |H|.</w:t>
      </w:r>
    </w:p>
    <w:p>
      <w:pPr>
        <w:pStyle w:val="Heading1"/>
      </w:pPr>
      <w:r>
        <w:t>6.  Calculations</w:t>
      </w:r>
    </w:p>
    <w:p>
      <w:pPr>
        <w:keepNext/>
        <w:jc w:val="both"/>
      </w:pPr>
      <w:r>
        <w:rPr>
          <w:b/>
        </w:rPr>
        <w:t>By hand.</w:t>
      </w:r>
      <w:r>
        <w:t xml:space="preserve"> EMA with α = 0.5 on x = {80, 82, 81, 85}, first with y[−1] = 80 and then starting at rest (y[−1] = 0); y[n] = 0.5 x[n] + 0.5 y[n−1]:</w:t>
      </w:r>
    </w:p>
    <w:p>
      <w:pPr>
        <w:pStyle w:val="Caption"/>
        <w:keepNext/>
        <w:spacing w:after="60" w:before="120"/>
        <w:jc w:val="center"/>
      </w:pPr>
      <w:r>
        <w:rPr>
          <w:b/>
        </w:rPr>
        <w:t xml:space="preserve">Table 5. </w:t>
      </w:r>
      <w:r>
        <w:rPr>
          <w:b/>
        </w:rPr>
        <w:t>Difference equations solved by iteration</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606"/>
        <w:gridCol w:w="1606"/>
        <w:gridCol w:w="1606"/>
        <w:gridCol w:w="1606"/>
        <w:gridCol w:w="1606"/>
        <w:gridCol w:w="1606"/>
      </w:tblGrid>
      <w:tr>
        <w:trPr>
          <w:cantSplit/>
          <w:tblHeader w:val="true"/>
        </w:trPr>
        <w:tc>
          <w:tcPr>
            <w:tcW w:type="dxa" w:w="45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w:t>
            </w:r>
          </w:p>
        </w:tc>
        <w:tc>
          <w:tcPr>
            <w:tcW w:type="dxa" w:w="680"/>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x[n]</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y[n], y[−1] = 80</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y[n], y[−1] = 0</w:t>
            </w:r>
          </w:p>
        </w:tc>
        <w:tc>
          <w:tcPr>
            <w:tcW w:type="dxa" w:w="226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Difference = y_zi[n] = 0.5ⁿ⁺¹·80</w:t>
            </w:r>
          </w:p>
        </w:tc>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3-point MA</w:t>
            </w:r>
          </w:p>
        </w:tc>
      </w:tr>
      <w:tr>
        <w:trPr>
          <w:cantSplit/>
        </w:trPr>
        <w:tc>
          <w:tcPr>
            <w:tcW w:type="dxa" w:w="454"/>
            <w:vAlign w:val="center"/>
            <w:tcMar>
              <w:top w:w="40" w:type="dxa"/>
              <w:bottom w:w="40" w:type="dxa"/>
              <w:start w:w="90" w:type="dxa"/>
              <w:end w:w="90" w:type="dxa"/>
            </w:tcMar>
          </w:tcPr>
          <w:p>
            <w:pPr>
              <w:keepNext/>
              <w:spacing w:after="0" w:line="240" w:lineRule="auto"/>
              <w:jc w:val="center"/>
            </w:pPr>
            <w:r>
              <w:rPr>
                <w:sz w:val="17"/>
              </w:rPr>
              <w:t>0</w:t>
            </w:r>
          </w:p>
        </w:tc>
        <w:tc>
          <w:tcPr>
            <w:tcW w:type="dxa" w:w="680"/>
            <w:vAlign w:val="center"/>
            <w:tcMar>
              <w:top w:w="40" w:type="dxa"/>
              <w:bottom w:w="40" w:type="dxa"/>
              <w:start w:w="90" w:type="dxa"/>
              <w:end w:w="90" w:type="dxa"/>
            </w:tcMar>
          </w:tcPr>
          <w:p>
            <w:pPr>
              <w:keepNext/>
              <w:spacing w:after="0" w:line="240" w:lineRule="auto"/>
              <w:jc w:val="center"/>
            </w:pPr>
            <w:r>
              <w:rPr>
                <w:sz w:val="17"/>
              </w:rPr>
              <w:t>80</w:t>
            </w:r>
          </w:p>
        </w:tc>
        <w:tc>
          <w:tcPr>
            <w:tcW w:type="dxa" w:w="2608"/>
            <w:vAlign w:val="center"/>
            <w:tcMar>
              <w:top w:w="40" w:type="dxa"/>
              <w:bottom w:w="40" w:type="dxa"/>
              <w:start w:w="90" w:type="dxa"/>
              <w:end w:w="90" w:type="dxa"/>
            </w:tcMar>
          </w:tcPr>
          <w:p>
            <w:pPr>
              <w:keepNext/>
              <w:spacing w:after="0" w:line="240" w:lineRule="auto"/>
              <w:jc w:val="left"/>
            </w:pPr>
            <w:r>
              <w:rPr>
                <w:sz w:val="17"/>
              </w:rPr>
              <w:t xml:space="preserve">0.5·80 + 0.5·80 = </w:t>
            </w:r>
            <w:r>
              <w:rPr>
                <w:b/>
                <w:sz w:val="17"/>
              </w:rPr>
              <w:t>80</w:t>
            </w:r>
          </w:p>
        </w:tc>
        <w:tc>
          <w:tcPr>
            <w:tcW w:type="dxa" w:w="1474"/>
            <w:vAlign w:val="center"/>
            <w:tcMar>
              <w:top w:w="40" w:type="dxa"/>
              <w:bottom w:w="40" w:type="dxa"/>
              <w:start w:w="90" w:type="dxa"/>
              <w:end w:w="90" w:type="dxa"/>
            </w:tcMar>
          </w:tcPr>
          <w:p>
            <w:pPr>
              <w:keepNext/>
              <w:spacing w:after="0" w:line="240" w:lineRule="auto"/>
              <w:jc w:val="center"/>
            </w:pPr>
            <w:r>
              <w:rPr>
                <w:sz w:val="17"/>
              </w:rPr>
              <w:t>40</w:t>
            </w:r>
          </w:p>
        </w:tc>
        <w:tc>
          <w:tcPr>
            <w:tcW w:type="dxa" w:w="2268"/>
            <w:vAlign w:val="center"/>
            <w:tcMar>
              <w:top w:w="40" w:type="dxa"/>
              <w:bottom w:w="40" w:type="dxa"/>
              <w:start w:w="90" w:type="dxa"/>
              <w:end w:w="90" w:type="dxa"/>
            </w:tcMar>
          </w:tcPr>
          <w:p>
            <w:pPr>
              <w:keepNext/>
              <w:spacing w:after="0" w:line="240" w:lineRule="auto"/>
              <w:jc w:val="center"/>
            </w:pPr>
            <w:r>
              <w:rPr>
                <w:sz w:val="17"/>
              </w:rPr>
              <w:t>40</w:t>
            </w:r>
          </w:p>
        </w:tc>
        <w:tc>
          <w:tcPr>
            <w:tcW w:type="dxa" w:w="2154"/>
            <w:vAlign w:val="center"/>
            <w:tcMar>
              <w:top w:w="40" w:type="dxa"/>
              <w:bottom w:w="40" w:type="dxa"/>
              <w:start w:w="90" w:type="dxa"/>
              <w:end w:w="90" w:type="dxa"/>
            </w:tcMar>
          </w:tcPr>
          <w:p>
            <w:pPr>
              <w:keepNext/>
              <w:spacing w:after="0" w:line="240" w:lineRule="auto"/>
              <w:jc w:val="left"/>
            </w:pPr>
            <w:r>
              <w:rPr>
                <w:sz w:val="17"/>
              </w:rPr>
              <w:t>n/a</w:t>
            </w:r>
          </w:p>
        </w:tc>
      </w:tr>
      <w:tr>
        <w:trPr>
          <w:cantSplit/>
        </w:trPr>
        <w:tc>
          <w:tcPr>
            <w:tcW w:type="dxa" w:w="454"/>
            <w:vAlign w:val="center"/>
            <w:tcMar>
              <w:top w:w="40" w:type="dxa"/>
              <w:bottom w:w="40" w:type="dxa"/>
              <w:start w:w="90" w:type="dxa"/>
              <w:end w:w="90" w:type="dxa"/>
            </w:tcMar>
            <w:shd w:val="clear" w:color="auto" w:fill="F5F4F0"/>
          </w:tcPr>
          <w:p>
            <w:pPr>
              <w:keepNext/>
              <w:spacing w:after="0" w:line="240" w:lineRule="auto"/>
              <w:jc w:val="center"/>
            </w:pPr>
            <w:r>
              <w:rPr>
                <w:sz w:val="17"/>
              </w:rPr>
              <w:t>1</w:t>
            </w:r>
          </w:p>
        </w:tc>
        <w:tc>
          <w:tcPr>
            <w:tcW w:type="dxa" w:w="680"/>
            <w:vAlign w:val="center"/>
            <w:tcMar>
              <w:top w:w="40" w:type="dxa"/>
              <w:bottom w:w="40" w:type="dxa"/>
              <w:start w:w="90" w:type="dxa"/>
              <w:end w:w="90" w:type="dxa"/>
            </w:tcMar>
            <w:shd w:val="clear" w:color="auto" w:fill="F5F4F0"/>
          </w:tcPr>
          <w:p>
            <w:pPr>
              <w:keepNext/>
              <w:spacing w:after="0" w:line="240" w:lineRule="auto"/>
              <w:jc w:val="center"/>
            </w:pPr>
            <w:r>
              <w:rPr>
                <w:sz w:val="17"/>
              </w:rPr>
              <w:t>82</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7"/>
              </w:rPr>
              <w:t xml:space="preserve">0.5·82 + 0.5·80 = </w:t>
            </w:r>
            <w:r>
              <w:rPr>
                <w:b/>
                <w:sz w:val="17"/>
              </w:rPr>
              <w:t>81</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61</w:t>
            </w:r>
          </w:p>
        </w:tc>
        <w:tc>
          <w:tcPr>
            <w:tcW w:type="dxa" w:w="2268"/>
            <w:vAlign w:val="center"/>
            <w:tcMar>
              <w:top w:w="40" w:type="dxa"/>
              <w:bottom w:w="40" w:type="dxa"/>
              <w:start w:w="90" w:type="dxa"/>
              <w:end w:w="90" w:type="dxa"/>
            </w:tcMar>
            <w:shd w:val="clear" w:color="auto" w:fill="F5F4F0"/>
          </w:tcPr>
          <w:p>
            <w:pPr>
              <w:keepNext/>
              <w:spacing w:after="0" w:line="240" w:lineRule="auto"/>
              <w:jc w:val="center"/>
            </w:pPr>
            <w:r>
              <w:rPr>
                <w:sz w:val="17"/>
              </w:rPr>
              <w:t>20</w:t>
            </w:r>
          </w:p>
        </w:tc>
        <w:tc>
          <w:tcPr>
            <w:tcW w:type="dxa" w:w="2154"/>
            <w:vAlign w:val="center"/>
            <w:tcMar>
              <w:top w:w="40" w:type="dxa"/>
              <w:bottom w:w="40" w:type="dxa"/>
              <w:start w:w="90" w:type="dxa"/>
              <w:end w:w="90" w:type="dxa"/>
            </w:tcMar>
            <w:shd w:val="clear" w:color="auto" w:fill="F5F4F0"/>
          </w:tcPr>
          <w:p>
            <w:pPr>
              <w:keepNext/>
              <w:spacing w:after="0" w:line="240" w:lineRule="auto"/>
              <w:jc w:val="left"/>
            </w:pPr>
            <w:r>
              <w:rPr>
                <w:sz w:val="17"/>
              </w:rPr>
              <w:t>n/a</w:t>
            </w:r>
          </w:p>
        </w:tc>
      </w:tr>
      <w:tr>
        <w:trPr>
          <w:cantSplit/>
        </w:trPr>
        <w:tc>
          <w:tcPr>
            <w:tcW w:type="dxa" w:w="454"/>
            <w:vAlign w:val="center"/>
            <w:tcMar>
              <w:top w:w="40" w:type="dxa"/>
              <w:bottom w:w="40" w:type="dxa"/>
              <w:start w:w="90" w:type="dxa"/>
              <w:end w:w="90" w:type="dxa"/>
            </w:tcMar>
          </w:tcPr>
          <w:p>
            <w:pPr>
              <w:keepNext/>
              <w:spacing w:after="0" w:line="240" w:lineRule="auto"/>
              <w:jc w:val="center"/>
            </w:pPr>
            <w:r>
              <w:rPr>
                <w:sz w:val="17"/>
              </w:rPr>
              <w:t>2</w:t>
            </w:r>
          </w:p>
        </w:tc>
        <w:tc>
          <w:tcPr>
            <w:tcW w:type="dxa" w:w="680"/>
            <w:vAlign w:val="center"/>
            <w:tcMar>
              <w:top w:w="40" w:type="dxa"/>
              <w:bottom w:w="40" w:type="dxa"/>
              <w:start w:w="90" w:type="dxa"/>
              <w:end w:w="90" w:type="dxa"/>
            </w:tcMar>
          </w:tcPr>
          <w:p>
            <w:pPr>
              <w:keepNext/>
              <w:spacing w:after="0" w:line="240" w:lineRule="auto"/>
              <w:jc w:val="center"/>
            </w:pPr>
            <w:r>
              <w:rPr>
                <w:sz w:val="17"/>
              </w:rPr>
              <w:t>81</w:t>
            </w:r>
          </w:p>
        </w:tc>
        <w:tc>
          <w:tcPr>
            <w:tcW w:type="dxa" w:w="2608"/>
            <w:vAlign w:val="center"/>
            <w:tcMar>
              <w:top w:w="40" w:type="dxa"/>
              <w:bottom w:w="40" w:type="dxa"/>
              <w:start w:w="90" w:type="dxa"/>
              <w:end w:w="90" w:type="dxa"/>
            </w:tcMar>
          </w:tcPr>
          <w:p>
            <w:pPr>
              <w:keepNext/>
              <w:spacing w:after="0" w:line="240" w:lineRule="auto"/>
              <w:jc w:val="left"/>
            </w:pPr>
            <w:r>
              <w:rPr>
                <w:sz w:val="17"/>
              </w:rPr>
              <w:t xml:space="preserve">0.5·81 + 0.5·81 = </w:t>
            </w:r>
            <w:r>
              <w:rPr>
                <w:b/>
                <w:sz w:val="17"/>
              </w:rPr>
              <w:t>81</w:t>
            </w:r>
          </w:p>
        </w:tc>
        <w:tc>
          <w:tcPr>
            <w:tcW w:type="dxa" w:w="1474"/>
            <w:vAlign w:val="center"/>
            <w:tcMar>
              <w:top w:w="40" w:type="dxa"/>
              <w:bottom w:w="40" w:type="dxa"/>
              <w:start w:w="90" w:type="dxa"/>
              <w:end w:w="90" w:type="dxa"/>
            </w:tcMar>
          </w:tcPr>
          <w:p>
            <w:pPr>
              <w:keepNext/>
              <w:spacing w:after="0" w:line="240" w:lineRule="auto"/>
              <w:jc w:val="center"/>
            </w:pPr>
            <w:r>
              <w:rPr>
                <w:sz w:val="17"/>
              </w:rPr>
              <w:t>71</w:t>
            </w:r>
          </w:p>
        </w:tc>
        <w:tc>
          <w:tcPr>
            <w:tcW w:type="dxa" w:w="2268"/>
            <w:vAlign w:val="center"/>
            <w:tcMar>
              <w:top w:w="40" w:type="dxa"/>
              <w:bottom w:w="40" w:type="dxa"/>
              <w:start w:w="90" w:type="dxa"/>
              <w:end w:w="90" w:type="dxa"/>
            </w:tcMar>
          </w:tcPr>
          <w:p>
            <w:pPr>
              <w:keepNext/>
              <w:spacing w:after="0" w:line="240" w:lineRule="auto"/>
              <w:jc w:val="center"/>
            </w:pPr>
            <w:r>
              <w:rPr>
                <w:sz w:val="17"/>
              </w:rPr>
              <w:t>10</w:t>
            </w:r>
          </w:p>
        </w:tc>
        <w:tc>
          <w:tcPr>
            <w:tcW w:type="dxa" w:w="2154"/>
            <w:vAlign w:val="center"/>
            <w:tcMar>
              <w:top w:w="40" w:type="dxa"/>
              <w:bottom w:w="40" w:type="dxa"/>
              <w:start w:w="90" w:type="dxa"/>
              <w:end w:w="90" w:type="dxa"/>
            </w:tcMar>
          </w:tcPr>
          <w:p>
            <w:pPr>
              <w:keepNext/>
              <w:spacing w:after="0" w:line="240" w:lineRule="auto"/>
              <w:jc w:val="left"/>
            </w:pPr>
            <w:r>
              <w:rPr>
                <w:sz w:val="17"/>
              </w:rPr>
              <w:t>(80 + 82 + 81)/3 = 81.00</w:t>
            </w:r>
          </w:p>
        </w:tc>
      </w:tr>
      <w:tr>
        <w:trPr>
          <w:cantSplit/>
        </w:trPr>
        <w:tc>
          <w:tcPr>
            <w:tcW w:type="dxa" w:w="454"/>
            <w:vAlign w:val="center"/>
            <w:tcMar>
              <w:top w:w="40" w:type="dxa"/>
              <w:bottom w:w="40" w:type="dxa"/>
              <w:start w:w="90" w:type="dxa"/>
              <w:end w:w="90" w:type="dxa"/>
            </w:tcMar>
            <w:shd w:val="clear" w:color="auto" w:fill="F5F4F0"/>
          </w:tcPr>
          <w:p>
            <w:pPr>
              <w:spacing w:after="0" w:line="240" w:lineRule="auto"/>
              <w:jc w:val="center"/>
            </w:pPr>
            <w:r>
              <w:rPr>
                <w:sz w:val="17"/>
              </w:rPr>
              <w:t>3</w:t>
            </w:r>
          </w:p>
        </w:tc>
        <w:tc>
          <w:tcPr>
            <w:tcW w:type="dxa" w:w="680"/>
            <w:vAlign w:val="center"/>
            <w:tcMar>
              <w:top w:w="40" w:type="dxa"/>
              <w:bottom w:w="40" w:type="dxa"/>
              <w:start w:w="90" w:type="dxa"/>
              <w:end w:w="90" w:type="dxa"/>
            </w:tcMar>
            <w:shd w:val="clear" w:color="auto" w:fill="F5F4F0"/>
          </w:tcPr>
          <w:p>
            <w:pPr>
              <w:spacing w:after="0" w:line="240" w:lineRule="auto"/>
              <w:jc w:val="center"/>
            </w:pPr>
            <w:r>
              <w:rPr>
                <w:sz w:val="17"/>
              </w:rPr>
              <w:t>85</w:t>
            </w:r>
          </w:p>
        </w:tc>
        <w:tc>
          <w:tcPr>
            <w:tcW w:type="dxa" w:w="2608"/>
            <w:vAlign w:val="center"/>
            <w:tcMar>
              <w:top w:w="40" w:type="dxa"/>
              <w:bottom w:w="40" w:type="dxa"/>
              <w:start w:w="90" w:type="dxa"/>
              <w:end w:w="90" w:type="dxa"/>
            </w:tcMar>
            <w:shd w:val="clear" w:color="auto" w:fill="F5F4F0"/>
          </w:tcPr>
          <w:p>
            <w:pPr>
              <w:spacing w:after="0" w:line="240" w:lineRule="auto"/>
              <w:jc w:val="left"/>
            </w:pPr>
            <w:r>
              <w:rPr>
                <w:sz w:val="17"/>
              </w:rPr>
              <w:t xml:space="preserve">0.5·85 + 0.5·81 = </w:t>
            </w:r>
            <w:r>
              <w:rPr>
                <w:b/>
                <w:sz w:val="17"/>
              </w:rPr>
              <w:t>83</w:t>
            </w:r>
          </w:p>
        </w:tc>
        <w:tc>
          <w:tcPr>
            <w:tcW w:type="dxa" w:w="1474"/>
            <w:vAlign w:val="center"/>
            <w:tcMar>
              <w:top w:w="40" w:type="dxa"/>
              <w:bottom w:w="40" w:type="dxa"/>
              <w:start w:w="90" w:type="dxa"/>
              <w:end w:w="90" w:type="dxa"/>
            </w:tcMar>
            <w:shd w:val="clear" w:color="auto" w:fill="F5F4F0"/>
          </w:tcPr>
          <w:p>
            <w:pPr>
              <w:spacing w:after="0" w:line="240" w:lineRule="auto"/>
              <w:jc w:val="center"/>
            </w:pPr>
            <w:r>
              <w:rPr>
                <w:sz w:val="17"/>
              </w:rPr>
              <w:t>78</w:t>
            </w:r>
          </w:p>
        </w:tc>
        <w:tc>
          <w:tcPr>
            <w:tcW w:type="dxa" w:w="2268"/>
            <w:vAlign w:val="center"/>
            <w:tcMar>
              <w:top w:w="40" w:type="dxa"/>
              <w:bottom w:w="40" w:type="dxa"/>
              <w:start w:w="90" w:type="dxa"/>
              <w:end w:w="90" w:type="dxa"/>
            </w:tcMar>
            <w:shd w:val="clear" w:color="auto" w:fill="F5F4F0"/>
          </w:tcPr>
          <w:p>
            <w:pPr>
              <w:spacing w:after="0" w:line="240" w:lineRule="auto"/>
              <w:jc w:val="center"/>
            </w:pPr>
            <w:r>
              <w:rPr>
                <w:sz w:val="17"/>
              </w:rPr>
              <w:t>5</w:t>
            </w:r>
          </w:p>
        </w:tc>
        <w:tc>
          <w:tcPr>
            <w:tcW w:type="dxa" w:w="2154"/>
            <w:vAlign w:val="center"/>
            <w:tcMar>
              <w:top w:w="40" w:type="dxa"/>
              <w:bottom w:w="40" w:type="dxa"/>
              <w:start w:w="90" w:type="dxa"/>
              <w:end w:w="90" w:type="dxa"/>
            </w:tcMar>
            <w:shd w:val="clear" w:color="auto" w:fill="F5F4F0"/>
          </w:tcPr>
          <w:p>
            <w:pPr>
              <w:spacing w:after="0" w:line="240" w:lineRule="auto"/>
              <w:jc w:val="left"/>
            </w:pPr>
            <w:r>
              <w:rPr>
                <w:sz w:val="17"/>
              </w:rPr>
              <w:t>(82 + 81 + 85)/3 = 82.67</w:t>
            </w:r>
          </w:p>
        </w:tc>
      </w:tr>
    </w:tbl>
    <w:p>
      <w:pPr>
        <w:spacing w:after="40"/>
      </w:pPr>
    </w:p>
    <w:p>
      <w:pPr>
        <w:keepNext w:val="0"/>
        <w:jc w:val="both"/>
      </w:pPr>
      <w:r>
        <w:t xml:space="preserve">The difference between the two columns is exactly the zero-input response, as Eq. 5 states. For the 20-day EMA used on the data, α = 2/21 = 0.0952, so the pole is at z = 0.9048; the initial condition decays below 1 % after n = ln(0.01)/ln(0.9048) = 46.0, i.e. </w:t>
      </w:r>
      <w:r>
        <w:rPr>
          <w:b/>
        </w:rPr>
        <w:t>47 trading days</w:t>
      </w:r>
      <w:r>
        <w:t xml:space="preserve">. Noise gain α/(2 − α) = 0.0500 and lag (1 − α)/α = 9.50 days, identical to the 20-day moving average (1/20 = 0.05 and 19/2 = 9.5). These values agree with the program (checked by </w:t>
      </w:r>
      <w:r>
        <w:rPr>
          <w:rFonts w:ascii="Consolas" w:hAnsi="Consolas"/>
          <w:sz w:val="19"/>
        </w:rPr>
        <w:t>test_smoothing.py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3747945"/>
            <wp:docPr id="3" name="Picture 3"/>
            <wp:cNvGraphicFramePr>
              <a:graphicFrameLocks noChangeAspect="1"/>
            </wp:cNvGraphicFramePr>
            <a:graphic>
              <a:graphicData uri="http://schemas.openxmlformats.org/drawingml/2006/picture">
                <pic:pic>
                  <pic:nvPicPr>
                    <pic:cNvPr id="0" name="fig2_smoothers.png"/>
                    <pic:cNvPicPr/>
                  </pic:nvPicPr>
                  <pic:blipFill>
                    <a:blip r:embed="rId13"/>
                    <a:stretch>
                      <a:fillRect/>
                    </a:stretch>
                  </pic:blipFill>
                  <pic:spPr>
                    <a:xfrm>
                      <a:off x="0" y="0"/>
                      <a:ext cx="6120000" cy="3747945"/>
                    </a:xfrm>
                    <a:prstGeom prst="rect"/>
                  </pic:spPr>
                </pic:pic>
              </a:graphicData>
            </a:graphic>
          </wp:inline>
        </w:drawing>
      </w:r>
    </w:p>
    <w:p>
      <w:pPr>
        <w:pStyle w:val="Caption"/>
        <w:keepNext/>
        <w:spacing w:after="160" w:before="40"/>
        <w:jc w:val="both"/>
      </w:pPr>
      <w:r>
        <w:rPr>
          <w:b/>
        </w:rPr>
        <w:t xml:space="preserve">Figure 3. </w:t>
      </w:r>
      <w:r>
        <w:rPr>
          <w:b/>
        </w:rPr>
        <w:t>The smoothers applied to the 2022 fall of the rupee.</w:t>
      </w:r>
      <w:r>
        <w:t xml:space="preserve">  </w:t>
      </w:r>
      <w:r>
        <w:rPr>
          <w:sz w:val="19"/>
        </w:rPr>
        <w:t>(a) Input and smoothed outputs; (b) tracking error x − y.</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All four smoothers remove the day-to-day wiggles; the double EMA is the smoothest and Holt's filter the most responsive.</w:t>
            </w:r>
          </w:p>
          <w:p>
            <w:pPr>
              <w:pStyle w:val="ListBullet"/>
              <w:spacing w:after="20"/>
            </w:pPr>
            <w:r>
              <w:rPr>
                <w:sz w:val="20"/>
              </w:rPr>
              <w:t xml:space="preserve">While the rupee falls steadily, every first-order smoother runs </w:t>
            </w:r>
            <w:r>
              <w:rPr>
                <w:b/>
                <w:sz w:val="20"/>
              </w:rPr>
              <w:t>behind</w:t>
            </w:r>
            <w:r>
              <w:rPr>
                <w:sz w:val="20"/>
              </w:rPr>
              <w:t xml:space="preserve"> the rate (positive error). Measured on the trend, the moving average lags 7.7 days, the EMA 7.6, the double EMA 14.9 and Holt only 0.2 days. They are somewhat below the theoretical 9.5, 9.5, 19.0 and 0 days because 2022 was not a perfect straight line.</w:t>
            </w:r>
          </w:p>
          <w:p>
            <w:pPr>
              <w:pStyle w:val="ListBullet"/>
              <w:spacing w:after="20"/>
            </w:pPr>
            <w:r>
              <w:rPr>
                <w:sz w:val="20"/>
              </w:rPr>
              <w:t>Holt's error swings around zero instead: by estimating the trend it removes the lag but overshoots when the trend stops, which is why its noise gain is higher (0.073).</w:t>
            </w:r>
          </w:p>
        </w:tc>
      </w:tr>
    </w:tbl>
    <w:p>
      <w:pPr>
        <w:spacing w:after="40"/>
      </w:pPr>
    </w:p>
    <w:p>
      <w:pPr>
        <w:keepNext/>
        <w:spacing w:before="80" w:after="40"/>
        <w:jc w:val="center"/>
      </w:pPr>
      <w:r>
        <w:drawing>
          <wp:inline xmlns:a="http://schemas.openxmlformats.org/drawingml/2006/main" xmlns:pic="http://schemas.openxmlformats.org/drawingml/2006/picture">
            <wp:extent cx="5580000" cy="2616458"/>
            <wp:docPr id="4" name="Picture 4"/>
            <wp:cNvGraphicFramePr>
              <a:graphicFrameLocks noChangeAspect="1"/>
            </wp:cNvGraphicFramePr>
            <a:graphic>
              <a:graphicData uri="http://schemas.openxmlformats.org/drawingml/2006/picture">
                <pic:pic>
                  <pic:nvPicPr>
                    <pic:cNvPr id="0" name="fig3_responses.png"/>
                    <pic:cNvPicPr/>
                  </pic:nvPicPr>
                  <pic:blipFill>
                    <a:blip r:embed="rId14"/>
                    <a:stretch>
                      <a:fillRect/>
                    </a:stretch>
                  </pic:blipFill>
                  <pic:spPr>
                    <a:xfrm>
                      <a:off x="0" y="0"/>
                      <a:ext cx="5580000" cy="2616458"/>
                    </a:xfrm>
                    <a:prstGeom prst="rect"/>
                  </pic:spPr>
                </pic:pic>
              </a:graphicData>
            </a:graphic>
          </wp:inline>
        </w:drawing>
      </w:r>
    </w:p>
    <w:p>
      <w:pPr>
        <w:pStyle w:val="Caption"/>
        <w:keepNext/>
        <w:spacing w:after="160" w:before="40"/>
        <w:jc w:val="both"/>
      </w:pPr>
      <w:r>
        <w:rPr>
          <w:b/>
        </w:rPr>
        <w:t xml:space="preserve">Figure 4. </w:t>
      </w:r>
      <w:r>
        <w:rPr>
          <w:b/>
        </w:rPr>
        <w:t>Impulse responses and pole-zero locations.</w:t>
      </w:r>
      <w:r>
        <w:t xml:space="preserve">  </w:t>
      </w:r>
      <w:r>
        <w:rPr>
          <w:sz w:val="19"/>
        </w:rPr>
        <w:t>(a) h[n] obtained by feeding δ[n] to the difference equation; (b) poles (×) and zeros (○).</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moving average has a rectangular, finite h[n] and no poles except at the origin; its 19 zeros sit on the unit circle and produce the nulls of its frequency response. The EMA's h[n] decays geometrically from α = 0.095 with a single pole at z = 0.9048. The double EMA has a double pole at the same place and a delayed, bell-shaped h[n]. Holt's filter has two complex poles of radius 0.951 and an h[n] that dips below zero, the negative weights that cancel the lag. All poles are inside the unit circle, so all four are stable.</w:t>
            </w:r>
          </w:p>
        </w:tc>
      </w:tr>
    </w:tbl>
    <w:p>
      <w:pPr>
        <w:spacing w:after="40"/>
      </w:pPr>
    </w:p>
    <w:p>
      <w:pPr>
        <w:keepNext/>
        <w:spacing w:before="80" w:after="40"/>
        <w:jc w:val="center"/>
      </w:pPr>
      <w:r>
        <w:drawing>
          <wp:inline xmlns:a="http://schemas.openxmlformats.org/drawingml/2006/main" xmlns:pic="http://schemas.openxmlformats.org/drawingml/2006/picture">
            <wp:extent cx="5580000" cy="2497500"/>
            <wp:docPr id="5" name="Picture 5"/>
            <wp:cNvGraphicFramePr>
              <a:graphicFrameLocks noChangeAspect="1"/>
            </wp:cNvGraphicFramePr>
            <a:graphic>
              <a:graphicData uri="http://schemas.openxmlformats.org/drawingml/2006/picture">
                <pic:pic>
                  <pic:nvPicPr>
                    <pic:cNvPr id="0" name="fig4_initial.png"/>
                    <pic:cNvPicPr/>
                  </pic:nvPicPr>
                  <pic:blipFill>
                    <a:blip r:embed="rId15"/>
                    <a:stretch>
                      <a:fillRect/>
                    </a:stretch>
                  </pic:blipFill>
                  <pic:spPr>
                    <a:xfrm>
                      <a:off x="0" y="0"/>
                      <a:ext cx="5580000" cy="2497500"/>
                    </a:xfrm>
                    <a:prstGeom prst="rect"/>
                  </pic:spPr>
                </pic:pic>
              </a:graphicData>
            </a:graphic>
          </wp:inline>
        </w:drawing>
      </w:r>
    </w:p>
    <w:p>
      <w:pPr>
        <w:pStyle w:val="Caption"/>
        <w:keepNext/>
        <w:spacing w:after="160" w:before="40"/>
        <w:jc w:val="both"/>
      </w:pPr>
      <w:r>
        <w:rPr>
          <w:b/>
        </w:rPr>
        <w:t xml:space="preserve">Figure 5. </w:t>
      </w:r>
      <w:r>
        <w:rPr>
          <w:b/>
        </w:rPr>
        <w:t>Effect of the initial condition on the EMA.</w:t>
      </w:r>
      <w:r>
        <w:t xml:space="preserve">  </w:t>
      </w:r>
      <w:r>
        <w:rPr>
          <w:sz w:val="19"/>
        </w:rPr>
        <w:t>(a) Starting at rest versus starting at x[0]; (b) the zero-input response on a logarithmic scale.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Starting at rest, the first output is only 6.67 instead of 70.02, an error of ₹63.35. The difference is exactly the zero-input response (decomposition error 3e-14), a straight line on the log scale because it shrinks by the pole value 0.905 every day. It falls below 1 % after 45 to 47 days, matching the theory, so the first two months of any EMA started at zero must be discarded.</w:t>
            </w:r>
          </w:p>
        </w:tc>
      </w:tr>
    </w:tbl>
    <w:p>
      <w:pPr>
        <w:spacing w:after="40"/>
      </w:pPr>
    </w:p>
    <w:p>
      <w:pPr>
        <w:keepNext/>
        <w:spacing w:before="80" w:after="40"/>
        <w:jc w:val="center"/>
      </w:pPr>
      <w:r>
        <w:drawing>
          <wp:inline xmlns:a="http://schemas.openxmlformats.org/drawingml/2006/main" xmlns:pic="http://schemas.openxmlformats.org/drawingml/2006/picture">
            <wp:extent cx="5580000" cy="2502891"/>
            <wp:docPr id="6" name="Picture 6"/>
            <wp:cNvGraphicFramePr>
              <a:graphicFrameLocks noChangeAspect="1"/>
            </wp:cNvGraphicFramePr>
            <a:graphic>
              <a:graphicData uri="http://schemas.openxmlformats.org/drawingml/2006/picture">
                <pic:pic>
                  <pic:nvPicPr>
                    <pic:cNvPr id="0" name="fig5_tradeoff.png"/>
                    <pic:cNvPicPr/>
                  </pic:nvPicPr>
                  <pic:blipFill>
                    <a:blip r:embed="rId16"/>
                    <a:stretch>
                      <a:fillRect/>
                    </a:stretch>
                  </pic:blipFill>
                  <pic:spPr>
                    <a:xfrm>
                      <a:off x="0" y="0"/>
                      <a:ext cx="5580000" cy="2502891"/>
                    </a:xfrm>
                    <a:prstGeom prst="rect"/>
                  </pic:spPr>
                </pic:pic>
              </a:graphicData>
            </a:graphic>
          </wp:inline>
        </w:drawing>
      </w:r>
    </w:p>
    <w:p>
      <w:pPr>
        <w:pStyle w:val="Caption"/>
        <w:keepNext/>
        <w:spacing w:after="160" w:before="40"/>
        <w:jc w:val="both"/>
      </w:pPr>
      <w:r>
        <w:rPr>
          <w:b/>
        </w:rPr>
        <w:t xml:space="preserve">Figure 6. </w:t>
      </w:r>
      <w:r>
        <w:rPr>
          <w:b/>
        </w:rPr>
        <w:t>Smoothing versus lag, and the frequency domain.</w:t>
      </w:r>
      <w:r>
        <w:t xml:space="preserve">  </w:t>
      </w:r>
      <w:r>
        <w:rPr>
          <w:sz w:val="19"/>
        </w:rPr>
        <w:t>(a) Noise gain against lag for moving averages, EMAs and double EMAs; (b) |H(e^jω)| of the main filters and of MACD.</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 xml:space="preserve">All three families lie on the same curve G = 1/(2L + 1): for white noise, </w:t>
            </w:r>
            <w:r>
              <w:rPr>
                <w:b/>
                <w:sz w:val="20"/>
              </w:rPr>
              <w:t>no linear smoother of this kind removes more noise for the same lag</w:t>
            </w:r>
            <w:r>
              <w:rPr>
                <w:sz w:val="20"/>
              </w:rPr>
              <w:t>; at lag 20 the double EMA is better by only 2 %. What differs is cost and shape.</w:t>
            </w:r>
          </w:p>
          <w:p>
            <w:pPr>
              <w:pStyle w:val="ListBullet"/>
              <w:spacing w:after="20"/>
            </w:pPr>
            <w:r>
              <w:rPr>
                <w:sz w:val="20"/>
              </w:rPr>
              <w:t>In frequency, the EMA rolls off smoothly while the moving average has deep nulls at multiples of 1/20 cycles per day and strong sidelobes. Holt's |H| rises slightly above 0 dB at very low frequency, the overshoot seen in Figure 3. MACD has zero gain at DC and peaks at a period of about 55 days: it is a band-pass filter that removes the long-term level.</w:t>
            </w:r>
          </w:p>
        </w:tc>
      </w:tr>
    </w:tbl>
    <w:p>
      <w:pPr>
        <w:spacing w:after="40"/>
      </w:pPr>
    </w:p>
    <w:p>
      <w:pPr>
        <w:keepNext/>
        <w:spacing w:before="80" w:after="40"/>
        <w:jc w:val="center"/>
      </w:pPr>
      <w:r>
        <w:drawing>
          <wp:inline xmlns:a="http://schemas.openxmlformats.org/drawingml/2006/main" xmlns:pic="http://schemas.openxmlformats.org/drawingml/2006/picture">
            <wp:extent cx="6120000" cy="3203627"/>
            <wp:docPr id="7" name="Picture 7"/>
            <wp:cNvGraphicFramePr>
              <a:graphicFrameLocks noChangeAspect="1"/>
            </wp:cNvGraphicFramePr>
            <a:graphic>
              <a:graphicData uri="http://schemas.openxmlformats.org/drawingml/2006/picture">
                <pic:pic>
                  <pic:nvPicPr>
                    <pic:cNvPr id="0" name="fig6_macd.png"/>
                    <pic:cNvPicPr/>
                  </pic:nvPicPr>
                  <pic:blipFill>
                    <a:blip r:embed="rId17"/>
                    <a:stretch>
                      <a:fillRect/>
                    </a:stretch>
                  </pic:blipFill>
                  <pic:spPr>
                    <a:xfrm>
                      <a:off x="0" y="0"/>
                      <a:ext cx="6120000" cy="3203627"/>
                    </a:xfrm>
                    <a:prstGeom prst="rect"/>
                  </pic:spPr>
                </pic:pic>
              </a:graphicData>
            </a:graphic>
          </wp:inline>
        </w:drawing>
      </w:r>
    </w:p>
    <w:p>
      <w:pPr>
        <w:pStyle w:val="Caption"/>
        <w:keepNext/>
        <w:spacing w:after="160" w:before="40"/>
        <w:jc w:val="both"/>
      </w:pPr>
      <w:r>
        <w:rPr>
          <w:b/>
        </w:rPr>
        <w:t xml:space="preserve">Figure 7. </w:t>
      </w:r>
      <w:r>
        <w:rPr>
          <w:b/>
        </w:rPr>
        <w:t>Application: the MACD trend indicator built from two EMAs.</w:t>
      </w:r>
      <w:r>
        <w:t xml:space="preserve">  </w:t>
      </w:r>
      <w:r>
        <w:rPr>
          <w:sz w:val="19"/>
        </w:rPr>
        <w:t>(a) Rate with EMA12 and EMA26; (b) MACD line and its 9-day EMA signal line.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MACD is simply the difference of two difference equations followed by a third. It oscillates around zero, positive while the rupee weakens (rate rising) and negative when it recovers. The MACD and signal lines crossed 145 times in seven years, about 21 times a year; each crossing is a change in the short-term trend as seen through filters with roughly 10 to 20 days of lag, which is why such signals always arrive after the turning point.</w:t>
            </w:r>
          </w:p>
        </w:tc>
      </w:tr>
    </w:tbl>
    <w:p>
      <w:pPr>
        <w:spacing w:after="40"/>
      </w:pPr>
    </w:p>
    <w:p>
      <w:pPr>
        <w:pStyle w:val="Caption"/>
        <w:keepNext/>
        <w:spacing w:after="60" w:before="120"/>
        <w:jc w:val="center"/>
      </w:pPr>
      <w:r>
        <w:rPr>
          <w:b/>
        </w:rPr>
        <w:t xml:space="preserve">Table 6. </w:t>
      </w:r>
      <w:r>
        <w:rPr>
          <w:b/>
        </w:rPr>
        <w:t>Summary of the smoothers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205"/>
        <w:gridCol w:w="1205"/>
        <w:gridCol w:w="1205"/>
        <w:gridCol w:w="1205"/>
        <w:gridCol w:w="1205"/>
        <w:gridCol w:w="1205"/>
        <w:gridCol w:w="1205"/>
        <w:gridCol w:w="1205"/>
      </w:tblGrid>
      <w:tr>
        <w:trPr>
          <w:cantSplit/>
          <w:tblHeader w:val="true"/>
        </w:trPr>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Smoother</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Order (M, N)</w:t>
            </w:r>
          </w:p>
        </w:tc>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Max |pole|</w:t>
            </w:r>
          </w:p>
        </w:tc>
        <w:tc>
          <w:tcPr>
            <w:tcW w:type="dxa" w:w="96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Stable</w:t>
            </w:r>
          </w:p>
        </w:tc>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Lag theory</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Lag on 2022</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Noise gain</w:t>
            </w:r>
          </w:p>
        </w:tc>
        <w:tc>
          <w:tcPr>
            <w:tcW w:type="dxa" w:w="119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Mult./sample</w:t>
            </w:r>
          </w:p>
        </w:tc>
      </w:tr>
      <w:tr>
        <w:trPr>
          <w:cantSplit/>
        </w:trPr>
        <w:tc>
          <w:tcPr>
            <w:tcW w:type="dxa" w:w="2041"/>
            <w:vAlign w:val="center"/>
            <w:tcMar>
              <w:top w:w="40" w:type="dxa"/>
              <w:bottom w:w="40" w:type="dxa"/>
              <w:start w:w="90" w:type="dxa"/>
              <w:end w:w="90" w:type="dxa"/>
            </w:tcMar>
          </w:tcPr>
          <w:p>
            <w:pPr>
              <w:keepNext/>
              <w:spacing w:after="0" w:line="240" w:lineRule="auto"/>
              <w:jc w:val="left"/>
            </w:pPr>
            <w:r>
              <w:rPr>
                <w:b/>
                <w:sz w:val="17"/>
              </w:rPr>
              <w:t>MA20 FIR</w:t>
            </w:r>
          </w:p>
        </w:tc>
        <w:tc>
          <w:tcPr>
            <w:tcW w:type="dxa" w:w="1134"/>
            <w:vAlign w:val="center"/>
            <w:tcMar>
              <w:top w:w="40" w:type="dxa"/>
              <w:bottom w:w="40" w:type="dxa"/>
              <w:start w:w="90" w:type="dxa"/>
              <w:end w:w="90" w:type="dxa"/>
            </w:tcMar>
          </w:tcPr>
          <w:p>
            <w:pPr>
              <w:keepNext/>
              <w:spacing w:after="0" w:line="240" w:lineRule="auto"/>
              <w:jc w:val="center"/>
            </w:pPr>
            <w:r>
              <w:rPr>
                <w:sz w:val="17"/>
              </w:rPr>
              <w:t>(19, 0)</w:t>
            </w:r>
          </w:p>
        </w:tc>
        <w:tc>
          <w:tcPr>
            <w:tcW w:type="dxa" w:w="1020"/>
            <w:vAlign w:val="center"/>
            <w:tcMar>
              <w:top w:w="40" w:type="dxa"/>
              <w:bottom w:w="40" w:type="dxa"/>
              <w:start w:w="90" w:type="dxa"/>
              <w:end w:w="90" w:type="dxa"/>
            </w:tcMar>
          </w:tcPr>
          <w:p>
            <w:pPr>
              <w:keepNext/>
              <w:spacing w:after="0" w:line="240" w:lineRule="auto"/>
              <w:jc w:val="center"/>
            </w:pPr>
            <w:r>
              <w:rPr>
                <w:sz w:val="17"/>
              </w:rPr>
              <w:t>0.000</w:t>
            </w:r>
          </w:p>
        </w:tc>
        <w:tc>
          <w:tcPr>
            <w:tcW w:type="dxa" w:w="964"/>
            <w:vAlign w:val="center"/>
            <w:tcMar>
              <w:top w:w="40" w:type="dxa"/>
              <w:bottom w:w="40" w:type="dxa"/>
              <w:start w:w="90" w:type="dxa"/>
              <w:end w:w="90" w:type="dxa"/>
            </w:tcMar>
          </w:tcPr>
          <w:p>
            <w:pPr>
              <w:keepNext/>
              <w:spacing w:after="0" w:line="240" w:lineRule="auto"/>
              <w:jc w:val="center"/>
            </w:pPr>
            <w:r>
              <w:rPr>
                <w:sz w:val="17"/>
              </w:rPr>
              <w:t>yes</w:t>
            </w:r>
          </w:p>
        </w:tc>
        <w:tc>
          <w:tcPr>
            <w:tcW w:type="dxa" w:w="1020"/>
            <w:vAlign w:val="center"/>
            <w:tcMar>
              <w:top w:w="40" w:type="dxa"/>
              <w:bottom w:w="40" w:type="dxa"/>
              <w:start w:w="90" w:type="dxa"/>
              <w:end w:w="90" w:type="dxa"/>
            </w:tcMar>
          </w:tcPr>
          <w:p>
            <w:pPr>
              <w:keepNext/>
              <w:spacing w:after="0" w:line="240" w:lineRule="auto"/>
              <w:jc w:val="center"/>
            </w:pPr>
            <w:r>
              <w:rPr>
                <w:sz w:val="17"/>
              </w:rPr>
              <w:t>9.5</w:t>
            </w:r>
          </w:p>
        </w:tc>
        <w:tc>
          <w:tcPr>
            <w:tcW w:type="dxa" w:w="1134"/>
            <w:vAlign w:val="center"/>
            <w:tcMar>
              <w:top w:w="40" w:type="dxa"/>
              <w:bottom w:w="40" w:type="dxa"/>
              <w:start w:w="90" w:type="dxa"/>
              <w:end w:w="90" w:type="dxa"/>
            </w:tcMar>
          </w:tcPr>
          <w:p>
            <w:pPr>
              <w:keepNext/>
              <w:spacing w:after="0" w:line="240" w:lineRule="auto"/>
              <w:jc w:val="center"/>
            </w:pPr>
            <w:r>
              <w:rPr>
                <w:sz w:val="17"/>
              </w:rPr>
              <w:t>7.7</w:t>
            </w:r>
          </w:p>
        </w:tc>
        <w:tc>
          <w:tcPr>
            <w:tcW w:type="dxa" w:w="1134"/>
            <w:vAlign w:val="center"/>
            <w:tcMar>
              <w:top w:w="40" w:type="dxa"/>
              <w:bottom w:w="40" w:type="dxa"/>
              <w:start w:w="90" w:type="dxa"/>
              <w:end w:w="90" w:type="dxa"/>
            </w:tcMar>
          </w:tcPr>
          <w:p>
            <w:pPr>
              <w:keepNext/>
              <w:spacing w:after="0" w:line="240" w:lineRule="auto"/>
              <w:jc w:val="center"/>
            </w:pPr>
            <w:r>
              <w:rPr>
                <w:sz w:val="17"/>
              </w:rPr>
              <w:t>0.0500</w:t>
            </w:r>
          </w:p>
        </w:tc>
        <w:tc>
          <w:tcPr>
            <w:tcW w:type="dxa" w:w="1191"/>
            <w:vAlign w:val="center"/>
            <w:tcMar>
              <w:top w:w="40" w:type="dxa"/>
              <w:bottom w:w="40" w:type="dxa"/>
              <w:start w:w="90" w:type="dxa"/>
              <w:end w:w="90" w:type="dxa"/>
            </w:tcMar>
          </w:tcPr>
          <w:p>
            <w:pPr>
              <w:keepNext/>
              <w:spacing w:after="0" w:line="240" w:lineRule="auto"/>
              <w:jc w:val="center"/>
            </w:pPr>
            <w:r>
              <w:rPr>
                <w:sz w:val="17"/>
              </w:rPr>
              <w:t>20</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left"/>
            </w:pPr>
            <w:r>
              <w:rPr>
                <w:b/>
                <w:sz w:val="17"/>
              </w:rPr>
              <w:t>MA20 recursive</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(20, 1)</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1.000</w:t>
            </w:r>
          </w:p>
        </w:tc>
        <w:tc>
          <w:tcPr>
            <w:tcW w:type="dxa" w:w="964"/>
            <w:vAlign w:val="center"/>
            <w:tcMar>
              <w:top w:w="40" w:type="dxa"/>
              <w:bottom w:w="40" w:type="dxa"/>
              <w:start w:w="90" w:type="dxa"/>
              <w:end w:w="90" w:type="dxa"/>
            </w:tcMar>
            <w:shd w:val="clear" w:color="auto" w:fill="F5F4F0"/>
          </w:tcPr>
          <w:p>
            <w:pPr>
              <w:keepNext/>
              <w:spacing w:after="0" w:line="240" w:lineRule="auto"/>
              <w:jc w:val="center"/>
            </w:pPr>
            <w:r>
              <w:rPr>
                <w:sz w:val="17"/>
              </w:rPr>
              <w:t>marginal</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9.5</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7.7</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0.0500</w:t>
            </w:r>
          </w:p>
        </w:tc>
        <w:tc>
          <w:tcPr>
            <w:tcW w:type="dxa" w:w="1191"/>
            <w:vAlign w:val="center"/>
            <w:tcMar>
              <w:top w:w="40" w:type="dxa"/>
              <w:bottom w:w="40" w:type="dxa"/>
              <w:start w:w="90" w:type="dxa"/>
              <w:end w:w="90" w:type="dxa"/>
            </w:tcMar>
            <w:shd w:val="clear" w:color="auto" w:fill="F5F4F0"/>
          </w:tcPr>
          <w:p>
            <w:pPr>
              <w:keepNext/>
              <w:spacing w:after="0" w:line="240" w:lineRule="auto"/>
              <w:jc w:val="center"/>
            </w:pPr>
            <w:r>
              <w:rPr>
                <w:sz w:val="17"/>
              </w:rPr>
              <w:t>3</w:t>
            </w:r>
          </w:p>
        </w:tc>
      </w:tr>
      <w:tr>
        <w:trPr>
          <w:cantSplit/>
        </w:trPr>
        <w:tc>
          <w:tcPr>
            <w:tcW w:type="dxa" w:w="2041"/>
            <w:vAlign w:val="center"/>
            <w:tcMar>
              <w:top w:w="40" w:type="dxa"/>
              <w:bottom w:w="40" w:type="dxa"/>
              <w:start w:w="90" w:type="dxa"/>
              <w:end w:w="90" w:type="dxa"/>
            </w:tcMar>
          </w:tcPr>
          <w:p>
            <w:pPr>
              <w:keepNext/>
              <w:spacing w:after="0" w:line="240" w:lineRule="auto"/>
              <w:jc w:val="left"/>
            </w:pPr>
            <w:r>
              <w:rPr>
                <w:b/>
                <w:sz w:val="17"/>
              </w:rPr>
              <w:t>EMA20</w:t>
            </w:r>
          </w:p>
        </w:tc>
        <w:tc>
          <w:tcPr>
            <w:tcW w:type="dxa" w:w="1134"/>
            <w:vAlign w:val="center"/>
            <w:tcMar>
              <w:top w:w="40" w:type="dxa"/>
              <w:bottom w:w="40" w:type="dxa"/>
              <w:start w:w="90" w:type="dxa"/>
              <w:end w:w="90" w:type="dxa"/>
            </w:tcMar>
          </w:tcPr>
          <w:p>
            <w:pPr>
              <w:keepNext/>
              <w:spacing w:after="0" w:line="240" w:lineRule="auto"/>
              <w:jc w:val="center"/>
            </w:pPr>
            <w:r>
              <w:rPr>
                <w:sz w:val="17"/>
              </w:rPr>
              <w:t>(0, 1)</w:t>
            </w:r>
          </w:p>
        </w:tc>
        <w:tc>
          <w:tcPr>
            <w:tcW w:type="dxa" w:w="1020"/>
            <w:vAlign w:val="center"/>
            <w:tcMar>
              <w:top w:w="40" w:type="dxa"/>
              <w:bottom w:w="40" w:type="dxa"/>
              <w:start w:w="90" w:type="dxa"/>
              <w:end w:w="90" w:type="dxa"/>
            </w:tcMar>
          </w:tcPr>
          <w:p>
            <w:pPr>
              <w:keepNext/>
              <w:spacing w:after="0" w:line="240" w:lineRule="auto"/>
              <w:jc w:val="center"/>
            </w:pPr>
            <w:r>
              <w:rPr>
                <w:sz w:val="17"/>
              </w:rPr>
              <w:t>0.905</w:t>
            </w:r>
          </w:p>
        </w:tc>
        <w:tc>
          <w:tcPr>
            <w:tcW w:type="dxa" w:w="964"/>
            <w:vAlign w:val="center"/>
            <w:tcMar>
              <w:top w:w="40" w:type="dxa"/>
              <w:bottom w:w="40" w:type="dxa"/>
              <w:start w:w="90" w:type="dxa"/>
              <w:end w:w="90" w:type="dxa"/>
            </w:tcMar>
          </w:tcPr>
          <w:p>
            <w:pPr>
              <w:keepNext/>
              <w:spacing w:after="0" w:line="240" w:lineRule="auto"/>
              <w:jc w:val="center"/>
            </w:pPr>
            <w:r>
              <w:rPr>
                <w:sz w:val="17"/>
              </w:rPr>
              <w:t>yes</w:t>
            </w:r>
          </w:p>
        </w:tc>
        <w:tc>
          <w:tcPr>
            <w:tcW w:type="dxa" w:w="1020"/>
            <w:vAlign w:val="center"/>
            <w:tcMar>
              <w:top w:w="40" w:type="dxa"/>
              <w:bottom w:w="40" w:type="dxa"/>
              <w:start w:w="90" w:type="dxa"/>
              <w:end w:w="90" w:type="dxa"/>
            </w:tcMar>
          </w:tcPr>
          <w:p>
            <w:pPr>
              <w:keepNext/>
              <w:spacing w:after="0" w:line="240" w:lineRule="auto"/>
              <w:jc w:val="center"/>
            </w:pPr>
            <w:r>
              <w:rPr>
                <w:sz w:val="17"/>
              </w:rPr>
              <w:t>9.5</w:t>
            </w:r>
          </w:p>
        </w:tc>
        <w:tc>
          <w:tcPr>
            <w:tcW w:type="dxa" w:w="1134"/>
            <w:vAlign w:val="center"/>
            <w:tcMar>
              <w:top w:w="40" w:type="dxa"/>
              <w:bottom w:w="40" w:type="dxa"/>
              <w:start w:w="90" w:type="dxa"/>
              <w:end w:w="90" w:type="dxa"/>
            </w:tcMar>
          </w:tcPr>
          <w:p>
            <w:pPr>
              <w:keepNext/>
              <w:spacing w:after="0" w:line="240" w:lineRule="auto"/>
              <w:jc w:val="center"/>
            </w:pPr>
            <w:r>
              <w:rPr>
                <w:sz w:val="17"/>
              </w:rPr>
              <w:t>7.6</w:t>
            </w:r>
          </w:p>
        </w:tc>
        <w:tc>
          <w:tcPr>
            <w:tcW w:type="dxa" w:w="1134"/>
            <w:vAlign w:val="center"/>
            <w:tcMar>
              <w:top w:w="40" w:type="dxa"/>
              <w:bottom w:w="40" w:type="dxa"/>
              <w:start w:w="90" w:type="dxa"/>
              <w:end w:w="90" w:type="dxa"/>
            </w:tcMar>
          </w:tcPr>
          <w:p>
            <w:pPr>
              <w:keepNext/>
              <w:spacing w:after="0" w:line="240" w:lineRule="auto"/>
              <w:jc w:val="center"/>
            </w:pPr>
            <w:r>
              <w:rPr>
                <w:sz w:val="17"/>
              </w:rPr>
              <w:t>0.0500</w:t>
            </w:r>
          </w:p>
        </w:tc>
        <w:tc>
          <w:tcPr>
            <w:tcW w:type="dxa" w:w="1191"/>
            <w:vAlign w:val="center"/>
            <w:tcMar>
              <w:top w:w="40" w:type="dxa"/>
              <w:bottom w:w="40" w:type="dxa"/>
              <w:start w:w="90" w:type="dxa"/>
              <w:end w:w="90" w:type="dxa"/>
            </w:tcMar>
          </w:tcPr>
          <w:p>
            <w:pPr>
              <w:keepNext/>
              <w:spacing w:after="0" w:line="240" w:lineRule="auto"/>
              <w:jc w:val="center"/>
            </w:pPr>
            <w:r>
              <w:rPr>
                <w:sz w:val="17"/>
              </w:rPr>
              <w:t>2</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left"/>
            </w:pPr>
            <w:r>
              <w:rPr>
                <w:b/>
                <w:sz w:val="17"/>
              </w:rPr>
              <w:t>Double EMA20</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(0, 2)</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0.905</w:t>
            </w:r>
          </w:p>
        </w:tc>
        <w:tc>
          <w:tcPr>
            <w:tcW w:type="dxa" w:w="964"/>
            <w:vAlign w:val="center"/>
            <w:tcMar>
              <w:top w:w="40" w:type="dxa"/>
              <w:bottom w:w="40" w:type="dxa"/>
              <w:start w:w="90" w:type="dxa"/>
              <w:end w:w="90" w:type="dxa"/>
            </w:tcMar>
            <w:shd w:val="clear" w:color="auto" w:fill="F5F4F0"/>
          </w:tcPr>
          <w:p>
            <w:pPr>
              <w:keepNext/>
              <w:spacing w:after="0" w:line="240" w:lineRule="auto"/>
              <w:jc w:val="center"/>
            </w:pPr>
            <w:r>
              <w:rPr>
                <w:sz w:val="17"/>
              </w:rPr>
              <w:t>yes</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19.0</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14.9</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0.0251</w:t>
            </w:r>
          </w:p>
        </w:tc>
        <w:tc>
          <w:tcPr>
            <w:tcW w:type="dxa" w:w="1191"/>
            <w:vAlign w:val="center"/>
            <w:tcMar>
              <w:top w:w="40" w:type="dxa"/>
              <w:bottom w:w="40" w:type="dxa"/>
              <w:start w:w="90" w:type="dxa"/>
              <w:end w:w="90" w:type="dxa"/>
            </w:tcMar>
            <w:shd w:val="clear" w:color="auto" w:fill="F5F4F0"/>
          </w:tcPr>
          <w:p>
            <w:pPr>
              <w:keepNext/>
              <w:spacing w:after="0" w:line="240" w:lineRule="auto"/>
              <w:jc w:val="center"/>
            </w:pPr>
            <w:r>
              <w:rPr>
                <w:sz w:val="17"/>
              </w:rPr>
              <w:t>3</w:t>
            </w:r>
          </w:p>
        </w:tc>
      </w:tr>
      <w:tr>
        <w:trPr>
          <w:cantSplit/>
        </w:trPr>
        <w:tc>
          <w:tcPr>
            <w:tcW w:type="dxa" w:w="2041"/>
            <w:vAlign w:val="center"/>
            <w:tcMar>
              <w:top w:w="40" w:type="dxa"/>
              <w:bottom w:w="40" w:type="dxa"/>
              <w:start w:w="90" w:type="dxa"/>
              <w:end w:w="90" w:type="dxa"/>
            </w:tcMar>
          </w:tcPr>
          <w:p>
            <w:pPr>
              <w:spacing w:after="0" w:line="240" w:lineRule="auto"/>
              <w:jc w:val="left"/>
            </w:pPr>
            <w:r>
              <w:rPr>
                <w:b/>
                <w:sz w:val="17"/>
              </w:rPr>
              <w:t>Holt (level + trend)</w:t>
            </w:r>
          </w:p>
        </w:tc>
        <w:tc>
          <w:tcPr>
            <w:tcW w:type="dxa" w:w="1134"/>
            <w:vAlign w:val="center"/>
            <w:tcMar>
              <w:top w:w="40" w:type="dxa"/>
              <w:bottom w:w="40" w:type="dxa"/>
              <w:start w:w="90" w:type="dxa"/>
              <w:end w:w="90" w:type="dxa"/>
            </w:tcMar>
          </w:tcPr>
          <w:p>
            <w:pPr>
              <w:spacing w:after="0" w:line="240" w:lineRule="auto"/>
              <w:jc w:val="center"/>
            </w:pPr>
            <w:r>
              <w:rPr>
                <w:sz w:val="17"/>
              </w:rPr>
              <w:t>(1, 2)</w:t>
            </w:r>
          </w:p>
        </w:tc>
        <w:tc>
          <w:tcPr>
            <w:tcW w:type="dxa" w:w="1020"/>
            <w:vAlign w:val="center"/>
            <w:tcMar>
              <w:top w:w="40" w:type="dxa"/>
              <w:bottom w:w="40" w:type="dxa"/>
              <w:start w:w="90" w:type="dxa"/>
              <w:end w:w="90" w:type="dxa"/>
            </w:tcMar>
          </w:tcPr>
          <w:p>
            <w:pPr>
              <w:spacing w:after="0" w:line="240" w:lineRule="auto"/>
              <w:jc w:val="center"/>
            </w:pPr>
            <w:r>
              <w:rPr>
                <w:sz w:val="17"/>
              </w:rPr>
              <w:t>0.951</w:t>
            </w:r>
          </w:p>
        </w:tc>
        <w:tc>
          <w:tcPr>
            <w:tcW w:type="dxa" w:w="964"/>
            <w:vAlign w:val="center"/>
            <w:tcMar>
              <w:top w:w="40" w:type="dxa"/>
              <w:bottom w:w="40" w:type="dxa"/>
              <w:start w:w="90" w:type="dxa"/>
              <w:end w:w="90" w:type="dxa"/>
            </w:tcMar>
          </w:tcPr>
          <w:p>
            <w:pPr>
              <w:spacing w:after="0" w:line="240" w:lineRule="auto"/>
              <w:jc w:val="center"/>
            </w:pPr>
            <w:r>
              <w:rPr>
                <w:sz w:val="17"/>
              </w:rPr>
              <w:t>yes</w:t>
            </w:r>
          </w:p>
        </w:tc>
        <w:tc>
          <w:tcPr>
            <w:tcW w:type="dxa" w:w="1020"/>
            <w:vAlign w:val="center"/>
            <w:tcMar>
              <w:top w:w="40" w:type="dxa"/>
              <w:bottom w:w="40" w:type="dxa"/>
              <w:start w:w="90" w:type="dxa"/>
              <w:end w:w="90" w:type="dxa"/>
            </w:tcMar>
          </w:tcPr>
          <w:p>
            <w:pPr>
              <w:spacing w:after="0" w:line="240" w:lineRule="auto"/>
              <w:jc w:val="center"/>
            </w:pPr>
            <w:r>
              <w:rPr>
                <w:sz w:val="17"/>
              </w:rPr>
              <w:t>0.0</w:t>
            </w:r>
          </w:p>
        </w:tc>
        <w:tc>
          <w:tcPr>
            <w:tcW w:type="dxa" w:w="1134"/>
            <w:vAlign w:val="center"/>
            <w:tcMar>
              <w:top w:w="40" w:type="dxa"/>
              <w:bottom w:w="40" w:type="dxa"/>
              <w:start w:w="90" w:type="dxa"/>
              <w:end w:w="90" w:type="dxa"/>
            </w:tcMar>
          </w:tcPr>
          <w:p>
            <w:pPr>
              <w:spacing w:after="0" w:line="240" w:lineRule="auto"/>
              <w:jc w:val="center"/>
            </w:pPr>
            <w:r>
              <w:rPr>
                <w:sz w:val="17"/>
              </w:rPr>
              <w:t>0.2</w:t>
            </w:r>
          </w:p>
        </w:tc>
        <w:tc>
          <w:tcPr>
            <w:tcW w:type="dxa" w:w="1134"/>
            <w:vAlign w:val="center"/>
            <w:tcMar>
              <w:top w:w="40" w:type="dxa"/>
              <w:bottom w:w="40" w:type="dxa"/>
              <w:start w:w="90" w:type="dxa"/>
              <w:end w:w="90" w:type="dxa"/>
            </w:tcMar>
          </w:tcPr>
          <w:p>
            <w:pPr>
              <w:spacing w:after="0" w:line="240" w:lineRule="auto"/>
              <w:jc w:val="center"/>
            </w:pPr>
            <w:r>
              <w:rPr>
                <w:sz w:val="17"/>
              </w:rPr>
              <w:t>0.0726</w:t>
            </w:r>
          </w:p>
        </w:tc>
        <w:tc>
          <w:tcPr>
            <w:tcW w:type="dxa" w:w="1191"/>
            <w:vAlign w:val="center"/>
            <w:tcMar>
              <w:top w:w="40" w:type="dxa"/>
              <w:bottom w:w="40" w:type="dxa"/>
              <w:start w:w="90" w:type="dxa"/>
              <w:end w:w="90" w:type="dxa"/>
            </w:tcMar>
          </w:tcPr>
          <w:p>
            <w:pPr>
              <w:spacing w:after="0" w:line="240" w:lineRule="auto"/>
              <w:jc w:val="center"/>
            </w:pPr>
            <w:r>
              <w:rPr>
                <w:sz w:val="17"/>
              </w:rPr>
              <w:t>4</w:t>
            </w:r>
          </w:p>
        </w:tc>
      </w:tr>
    </w:tbl>
    <w:p>
      <w:pPr>
        <w:spacing w:after="40"/>
      </w:pPr>
    </w:p>
    <w:p>
      <w:pPr>
        <w:pStyle w:val="Heading1"/>
      </w:pPr>
      <w:r>
        <w:t>8.  Conclusion</w:t>
      </w:r>
    </w:p>
    <w:p>
      <w:pPr>
        <w:keepNext w:val="0"/>
        <w:jc w:val="both"/>
      </w:pPr>
      <w:r>
        <w:t>Five smoothers were expressed as difference equations, solved by direct iteration and verified against an independent implementation. The analysis showed that the familiar EMA is the cheapest of them (two multiplications per sample against 20 for the moving average) while matching the moving average's lag and noise reduction exactly when α = 2/(N + 1), and that every first-order or cascaded smoother obeys the same trade-off G = 1/(2L + 1): more smoothing always costs more delay. Recursion brings its own concerns: the initial condition lingers for 47 days and a pole on the unit circle makes a filter only marginally stable. Breaking the trade-off requires a model of the signal: Holt's second-order equation, which estimates the trend, tracked the 2022 fall with almost no lag (0.2 days) at the price of overshoot, the same idea that underlies alpha-beta and Kalman filters in navigation.</w:t>
      </w:r>
    </w:p>
    <w:p>
      <w:pPr>
        <w:pStyle w:val="Heading1"/>
      </w:pPr>
      <w:r>
        <w:t>9.  Learning Outcomes</w:t>
      </w:r>
    </w:p>
    <w:p>
      <w:pPr>
        <w:pStyle w:val="ListBullet"/>
        <w:jc w:val="both"/>
      </w:pPr>
      <w:r>
        <w:t>Write smoothing filters as difference equations and solve them by iteration with initial conditions.</w:t>
      </w:r>
    </w:p>
    <w:p>
      <w:pPr>
        <w:pStyle w:val="ListBullet"/>
        <w:jc w:val="both"/>
      </w:pPr>
      <w:r>
        <w:t>Find poles, zeros, impulse and frequency responses, and judge stability from the pole locations.</w:t>
      </w:r>
    </w:p>
    <w:p>
      <w:pPr>
        <w:pStyle w:val="ListBullet"/>
        <w:jc w:val="both"/>
      </w:pPr>
      <w:r>
        <w:t>Separate the zero-input and zero-state responses and estimate transient length.</w:t>
      </w:r>
    </w:p>
    <w:p>
      <w:pPr>
        <w:pStyle w:val="ListBullet"/>
        <w:jc w:val="both"/>
      </w:pPr>
      <w:r>
        <w:t>Quantify the lag versus noise trade-off and choose recursive or non-recursive designs on cost and behaviour.</w:t>
      </w:r>
    </w:p>
    <w:p>
      <w:pPr>
        <w:pStyle w:val="Heading1"/>
      </w:pPr>
      <w:r>
        <w:t>10.  References</w:t>
      </w:r>
    </w:p>
    <w:p>
      <w:pPr>
        <w:keepNext w:val="0"/>
        <w:spacing w:after="20"/>
        <w:jc w:val="left"/>
      </w:pPr>
      <w:r>
        <w:rPr>
          <w:sz w:val="19"/>
        </w:rPr>
        <w:t xml:space="preserve">[1]  A. V. Oppenheim and R. W. Schafer, </w:t>
      </w:r>
      <w:r>
        <w:rPr>
          <w:i/>
          <w:sz w:val="19"/>
        </w:rPr>
        <w:t>Discrete-Time Signal Processing</w:t>
      </w:r>
      <w:r>
        <w:rPr>
          <w:sz w:val="19"/>
        </w:rPr>
        <w:t>, 3rd ed. Pearson, 2010, ch. 2 and 6.</w:t>
      </w:r>
    </w:p>
    <w:p>
      <w:pPr>
        <w:keepNext w:val="0"/>
        <w:spacing w:after="20"/>
        <w:jc w:val="left"/>
      </w:pPr>
      <w:r>
        <w:rPr>
          <w:sz w:val="19"/>
        </w:rPr>
        <w:t xml:space="preserve">[2]  J. G. Proakis and D. G. Manolakis, </w:t>
      </w:r>
      <w:r>
        <w:rPr>
          <w:i/>
          <w:sz w:val="19"/>
        </w:rPr>
        <w:t>Digital Signal Processing</w:t>
      </w:r>
      <w:r>
        <w:rPr>
          <w:sz w:val="19"/>
        </w:rPr>
        <w:t>, 4th ed. Pearson, 2007, ch. 2.4.</w:t>
      </w:r>
    </w:p>
    <w:p>
      <w:pPr>
        <w:keepNext w:val="0"/>
        <w:spacing w:after="20"/>
        <w:jc w:val="left"/>
      </w:pPr>
      <w:r>
        <w:rPr>
          <w:sz w:val="19"/>
        </w:rPr>
        <w:t xml:space="preserve">[3]  C. C. Holt, “Forecasting seasonals and trends by exponentially weighted moving averages,” </w:t>
      </w:r>
      <w:r>
        <w:rPr>
          <w:i/>
          <w:sz w:val="19"/>
        </w:rPr>
        <w:t>Int. J. Forecasting</w:t>
      </w:r>
      <w:r>
        <w:rPr>
          <w:sz w:val="19"/>
        </w:rPr>
        <w:t>, vol. 20, no. 1, pp. 5-10, 2004 (reprint of 1957 report).</w:t>
      </w:r>
    </w:p>
    <w:p>
      <w:pPr>
        <w:keepNext w:val="0"/>
        <w:spacing w:after="20"/>
        <w:jc w:val="left"/>
      </w:pPr>
      <w:r>
        <w:rPr>
          <w:sz w:val="19"/>
        </w:rPr>
        <w:t>[4]  Board of Governors of the Federal Reserve System, “H.10 Foreign Exchange Rates,” via FRED, series DEXINUS.</w:t>
      </w:r>
    </w:p>
    <w:p>
      <w:pPr>
        <w:keepNext w:val="0"/>
        <w:spacing w:after="20"/>
        <w:jc w:val="left"/>
      </w:pPr>
      <w:r>
        <w:rPr>
          <w:sz w:val="19"/>
        </w:rPr>
        <w:t xml:space="preserve">[5]  G. Appel, </w:t>
      </w:r>
      <w:r>
        <w:rPr>
          <w:i/>
          <w:sz w:val="19"/>
        </w:rPr>
        <w:t>Technical Analysis: Power Tools for Active Investors</w:t>
      </w:r>
      <w:r>
        <w:rPr>
          <w:sz w:val="19"/>
        </w:rPr>
        <w:t>, FT Press, 2005 (MACD).</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7  ·  Difference-Equation Based Smoothing</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