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02</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Testing Systems for Linearity and Time Invariance</w:t>
      </w:r>
    </w:p>
    <w:p>
      <w:pPr>
        <w:spacing w:after="200"/>
        <w:jc w:val="center"/>
      </w:pPr>
      <w:r>
        <w:rPr>
          <w:i/>
          <w:color w:val="404040"/>
          <w:sz w:val="23"/>
        </w:rPr>
        <w:t>and the time response of LTI systems, applied to Pune air-quality data around Diwali 2025</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Two weeks (N = 336 hourly samples) of real PM2.5 and NO₂ data for Pune were passed through four systems that are actually used in air-quality monitoring: the 24-hour average of the Indian standard, the exponential display filter of a low-cost sensor, the CPCB Air Quality Index, and a sensor whose gain drifts. Black-box superposition and shift tests classified every system correctly: the two filters are LTI (errors below 1e-15), the AQI is nonlinear (error 0.218) and the drifting sensor is time-varying (error 0.0198). Impulse and step responses explain the behaviour on real data: the 24-h average reached 65.1 µg/m³, exceeding the 60 µg/m³ standard for 15 hours, and lagged the hourly peak by 3 h, while the smoother's time constant matched theory (4.48 samples).</w:t>
            </w:r>
          </w:p>
          <w:p>
            <w:pPr>
              <w:spacing w:after="0"/>
            </w:pPr>
            <w:r>
              <w:rPr>
                <w:b/>
                <w:i/>
                <w:sz w:val="20"/>
              </w:rPr>
              <w:t xml:space="preserve">Keywords: </w:t>
            </w:r>
            <w:r>
              <w:rPr>
                <w:i/>
                <w:sz w:val="20"/>
              </w:rPr>
              <w:t>linearity, time invariance, superposition, impulse response, step response, LTI, air quality, AQI, Python</w:t>
            </w:r>
          </w:p>
        </w:tc>
      </w:tr>
    </w:tbl>
    <w:p>
      <w:pPr>
        <w:spacing w:after="0"/>
      </w:pPr>
    </w:p>
    <w:p>
      <w:pPr>
        <w:pStyle w:val="Heading1"/>
      </w:pPr>
      <w:r>
        <w:t>1.  Aim and Objectives</w:t>
      </w:r>
    </w:p>
    <w:p>
      <w:pPr>
        <w:keepNext w:val="0"/>
        <w:spacing w:after="60"/>
        <w:jc w:val="both"/>
      </w:pPr>
      <w:r>
        <w:rPr>
          <w:b/>
        </w:rPr>
        <w:t>Aim:</w:t>
      </w:r>
      <w:r>
        <w:t xml:space="preserve"> to check whether a given discrete-time system is linear and time invariant, and to obtain and interpret the time response (impulse and step response) of LTI systems, using real-world data in Python.</w:t>
      </w:r>
    </w:p>
    <w:p>
      <w:pPr>
        <w:pStyle w:val="ListBullet"/>
        <w:jc w:val="both"/>
      </w:pPr>
      <w:r>
        <w:t>Implement black-box superposition and shift tests that work for any system.</w:t>
      </w:r>
    </w:p>
    <w:p>
      <w:pPr>
        <w:pStyle w:val="ListBullet"/>
        <w:jc w:val="both"/>
      </w:pPr>
      <w:r>
        <w:t>Classify four real air-quality processing systems and confirm the expected result.</w:t>
      </w:r>
    </w:p>
    <w:p>
      <w:pPr>
        <w:pStyle w:val="ListBullet"/>
        <w:jc w:val="both"/>
      </w:pPr>
      <w:r>
        <w:t xml:space="preserve">Compute impulse and step responses, verify </w:t>
      </w:r>
      <m:oMath xmlns:mml="http://www.w3.org/1998/Math/MathML">
        <m:r>
          <m:t>y[n]=x[n]*h[n]</m:t>
        </m:r>
      </m:oMath>
      <w:r>
        <w:t xml:space="preserve"> for the LTI systems, and relate response time to what an operator sees during a pollution episode.</w:t>
      </w:r>
    </w:p>
    <w:p>
      <w:pPr>
        <w:pStyle w:val="Heading1"/>
      </w:pPr>
      <w:r>
        <w:t>2.  Real-World Application</w:t>
      </w:r>
    </w:p>
    <w:p>
      <w:pPr>
        <w:keepNext w:val="0"/>
        <w:jc w:val="both"/>
      </w:pPr>
      <w:r>
        <w:t xml:space="preserve">Every air-quality number shown to the public passes through a chain of systems. India's National Ambient Air Quality Standard (NAAQS) for PM2.5 is defined on a </w:t>
      </w:r>
      <w:r>
        <w:rPr>
          <w:b/>
        </w:rPr>
        <w:t>24-hour average</w:t>
      </w:r>
      <w:r>
        <w:t xml:space="preserve">; consumer sensors smooth their readings with an </w:t>
      </w:r>
      <w:r>
        <w:rPr>
          <w:b/>
        </w:rPr>
        <w:t>exponential filter</w:t>
      </w:r>
      <w:r>
        <w:t xml:space="preserve"> so the display does not flicker; the </w:t>
      </w:r>
      <w:r>
        <w:rPr>
          <w:b/>
        </w:rPr>
        <w:t>AQI</w:t>
      </w:r>
      <w:r>
        <w:t xml:space="preserve"> maps concentration to a 0 to 500 health scale; and cheap sensors </w:t>
      </w:r>
      <w:r>
        <w:rPr>
          <w:b/>
        </w:rPr>
        <w:t>drift</w:t>
      </w:r>
      <w:r>
        <w:t xml:space="preserve"> as their optics get dirty. Whether each system is LTI decides what can be done with it: an LTI system is fully described by its impulse response and can be analysed, inverted or combined by convolution, while a nonlinear or time-varying system cannot. Table 1 lists the four systems tested.</w:t>
      </w:r>
    </w:p>
    <w:p>
      <w:pPr>
        <w:pStyle w:val="Caption"/>
        <w:keepNext/>
        <w:spacing w:after="60" w:before="120"/>
        <w:jc w:val="center"/>
      </w:pPr>
      <w:r>
        <w:rPr>
          <w:b/>
        </w:rPr>
        <w:t xml:space="preserve">Table 1. </w:t>
      </w:r>
      <w:r>
        <w:rPr>
          <w:b/>
        </w:rPr>
        <w:t>Systems under test</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221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System</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Equation</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Where it is used</w:t>
            </w:r>
          </w:p>
        </w:tc>
        <w:tc>
          <w:tcPr>
            <w:tcW w:type="dxa" w:w="221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Expected</w:t>
            </w:r>
          </w:p>
        </w:tc>
      </w:tr>
      <w:tr>
        <w:trPr>
          <w:cantSplit/>
        </w:trPr>
        <w:tc>
          <w:tcPr>
            <w:tcW w:type="dxa" w:w="2211"/>
            <w:vAlign w:val="center"/>
            <w:tcMar>
              <w:top w:w="40" w:type="dxa"/>
              <w:bottom w:w="40" w:type="dxa"/>
              <w:start w:w="90" w:type="dxa"/>
              <w:end w:w="90" w:type="dxa"/>
            </w:tcMar>
          </w:tcPr>
          <w:p>
            <w:pPr>
              <w:keepNext/>
              <w:spacing w:after="0" w:line="240" w:lineRule="auto"/>
              <w:jc w:val="left"/>
            </w:pPr>
            <w:r>
              <w:rPr>
                <w:b/>
                <w:sz w:val="18"/>
              </w:rPr>
              <w:t>S1</w:t>
            </w:r>
            <w:r>
              <w:rPr>
                <w:sz w:val="18"/>
              </w:rPr>
              <w:t xml:space="preserve"> 24-h moving average</w:t>
            </w:r>
          </w:p>
        </w:tc>
        <w:tc>
          <w:tcPr>
            <w:tcW w:type="dxa" w:w="2608"/>
            <w:vAlign w:val="center"/>
            <w:tcMar>
              <w:top w:w="40" w:type="dxa"/>
              <w:bottom w:w="40" w:type="dxa"/>
              <w:start w:w="90" w:type="dxa"/>
              <w:end w:w="90" w:type="dxa"/>
            </w:tcMar>
          </w:tcPr>
          <w:p>
            <w:pPr>
              <w:keepNext/>
              <w:spacing w:after="0" w:line="240" w:lineRule="auto"/>
              <w:jc w:val="left"/>
            </w:pPr>
            <w:r>
              <w:rPr>
                <w:sz w:val="18"/>
              </w:rPr>
              <w:t>y[n] = (1/M) Σ x[n−k],  k = 0 … M−1</w:t>
            </w:r>
          </w:p>
        </w:tc>
        <w:tc>
          <w:tcPr>
            <w:tcW w:type="dxa" w:w="2608"/>
            <w:vAlign w:val="center"/>
            <w:tcMar>
              <w:top w:w="40" w:type="dxa"/>
              <w:bottom w:w="40" w:type="dxa"/>
              <w:start w:w="90" w:type="dxa"/>
              <w:end w:w="90" w:type="dxa"/>
            </w:tcMar>
          </w:tcPr>
          <w:p>
            <w:pPr>
              <w:keepNext/>
              <w:spacing w:after="0" w:line="240" w:lineRule="auto"/>
              <w:jc w:val="left"/>
            </w:pPr>
            <w:r>
              <w:rPr>
                <w:sz w:val="18"/>
              </w:rPr>
              <w:t>NAAQS 24-hour average of PM2.5</w:t>
            </w:r>
          </w:p>
        </w:tc>
        <w:tc>
          <w:tcPr>
            <w:tcW w:type="dxa" w:w="2211"/>
            <w:vAlign w:val="center"/>
            <w:tcMar>
              <w:top w:w="40" w:type="dxa"/>
              <w:bottom w:w="40" w:type="dxa"/>
              <w:start w:w="90" w:type="dxa"/>
              <w:end w:w="90" w:type="dxa"/>
            </w:tcMar>
          </w:tcPr>
          <w:p>
            <w:pPr>
              <w:keepNext/>
              <w:spacing w:after="0" w:line="240" w:lineRule="auto"/>
              <w:jc w:val="left"/>
            </w:pPr>
            <w:r>
              <w:rPr>
                <w:sz w:val="18"/>
              </w:rPr>
              <w:t>Linear, time-invariant</w:t>
            </w:r>
          </w:p>
        </w:tc>
      </w:tr>
      <w:tr>
        <w:trPr>
          <w:cantSplit/>
        </w:trPr>
        <w:tc>
          <w:tcPr>
            <w:tcW w:type="dxa" w:w="2211"/>
            <w:vAlign w:val="center"/>
            <w:tcMar>
              <w:top w:w="40" w:type="dxa"/>
              <w:bottom w:w="40" w:type="dxa"/>
              <w:start w:w="90" w:type="dxa"/>
              <w:end w:w="90" w:type="dxa"/>
            </w:tcMar>
            <w:shd w:val="clear" w:color="auto" w:fill="F5F4F0"/>
          </w:tcPr>
          <w:p>
            <w:pPr>
              <w:keepNext/>
              <w:spacing w:after="0" w:line="240" w:lineRule="auto"/>
              <w:jc w:val="left"/>
            </w:pPr>
            <w:r>
              <w:rPr>
                <w:b/>
                <w:sz w:val="18"/>
              </w:rPr>
              <w:t>S2</w:t>
            </w:r>
            <w:r>
              <w:rPr>
                <w:sz w:val="18"/>
              </w:rPr>
              <w:t xml:space="preserve"> Exponential smoother</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y[n] = α x[n] + (1−α) y[n−1]</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Display filter of a low-cost sensor</w:t>
            </w:r>
          </w:p>
        </w:tc>
        <w:tc>
          <w:tcPr>
            <w:tcW w:type="dxa" w:w="2211"/>
            <w:vAlign w:val="center"/>
            <w:tcMar>
              <w:top w:w="40" w:type="dxa"/>
              <w:bottom w:w="40" w:type="dxa"/>
              <w:start w:w="90" w:type="dxa"/>
              <w:end w:w="90" w:type="dxa"/>
            </w:tcMar>
            <w:shd w:val="clear" w:color="auto" w:fill="F5F4F0"/>
          </w:tcPr>
          <w:p>
            <w:pPr>
              <w:keepNext/>
              <w:spacing w:after="0" w:line="240" w:lineRule="auto"/>
              <w:jc w:val="left"/>
            </w:pPr>
            <w:r>
              <w:rPr>
                <w:sz w:val="18"/>
              </w:rPr>
              <w:t>Linear, time-invariant</w:t>
            </w:r>
          </w:p>
        </w:tc>
      </w:tr>
      <w:tr>
        <w:trPr>
          <w:cantSplit/>
        </w:trPr>
        <w:tc>
          <w:tcPr>
            <w:tcW w:type="dxa" w:w="2211"/>
            <w:vAlign w:val="center"/>
            <w:tcMar>
              <w:top w:w="40" w:type="dxa"/>
              <w:bottom w:w="40" w:type="dxa"/>
              <w:start w:w="90" w:type="dxa"/>
              <w:end w:w="90" w:type="dxa"/>
            </w:tcMar>
          </w:tcPr>
          <w:p>
            <w:pPr>
              <w:keepNext/>
              <w:spacing w:after="0" w:line="240" w:lineRule="auto"/>
              <w:jc w:val="left"/>
            </w:pPr>
            <w:r>
              <w:rPr>
                <w:b/>
                <w:sz w:val="18"/>
              </w:rPr>
              <w:t>S3</w:t>
            </w:r>
            <w:r>
              <w:rPr>
                <w:sz w:val="18"/>
              </w:rPr>
              <w:t xml:space="preserve"> AQI sub-index</w:t>
            </w:r>
          </w:p>
        </w:tc>
        <w:tc>
          <w:tcPr>
            <w:tcW w:type="dxa" w:w="2608"/>
            <w:vAlign w:val="center"/>
            <w:tcMar>
              <w:top w:w="40" w:type="dxa"/>
              <w:bottom w:w="40" w:type="dxa"/>
              <w:start w:w="90" w:type="dxa"/>
              <w:end w:w="90" w:type="dxa"/>
            </w:tcMar>
          </w:tcPr>
          <w:p>
            <w:pPr>
              <w:keepNext/>
              <w:spacing w:after="0" w:line="240" w:lineRule="auto"/>
              <w:jc w:val="left"/>
            </w:pPr>
            <w:r>
              <w:rPr>
                <w:sz w:val="18"/>
              </w:rPr>
              <w:t>y[n] = I(x[n]),  piecewise linear</w:t>
            </w:r>
          </w:p>
        </w:tc>
        <w:tc>
          <w:tcPr>
            <w:tcW w:type="dxa" w:w="2608"/>
            <w:vAlign w:val="center"/>
            <w:tcMar>
              <w:top w:w="40" w:type="dxa"/>
              <w:bottom w:w="40" w:type="dxa"/>
              <w:start w:w="90" w:type="dxa"/>
              <w:end w:w="90" w:type="dxa"/>
            </w:tcMar>
          </w:tcPr>
          <w:p>
            <w:pPr>
              <w:keepNext/>
              <w:spacing w:after="0" w:line="240" w:lineRule="auto"/>
              <w:jc w:val="left"/>
            </w:pPr>
            <w:r>
              <w:rPr>
                <w:sz w:val="18"/>
              </w:rPr>
              <w:t>CPCB National Air Quality Index</w:t>
            </w:r>
          </w:p>
        </w:tc>
        <w:tc>
          <w:tcPr>
            <w:tcW w:type="dxa" w:w="2211"/>
            <w:vAlign w:val="center"/>
            <w:tcMar>
              <w:top w:w="40" w:type="dxa"/>
              <w:bottom w:w="40" w:type="dxa"/>
              <w:start w:w="90" w:type="dxa"/>
              <w:end w:w="90" w:type="dxa"/>
            </w:tcMar>
          </w:tcPr>
          <w:p>
            <w:pPr>
              <w:keepNext/>
              <w:spacing w:after="0" w:line="240" w:lineRule="auto"/>
              <w:jc w:val="left"/>
            </w:pPr>
            <w:r>
              <w:rPr>
                <w:sz w:val="18"/>
              </w:rPr>
              <w:t>Nonlinear, time-invariant</w:t>
            </w:r>
          </w:p>
        </w:tc>
      </w:tr>
      <w:tr>
        <w:trPr>
          <w:cantSplit/>
        </w:trPr>
        <w:tc>
          <w:tcPr>
            <w:tcW w:type="dxa" w:w="2211"/>
            <w:vAlign w:val="center"/>
            <w:tcMar>
              <w:top w:w="40" w:type="dxa"/>
              <w:bottom w:w="40" w:type="dxa"/>
              <w:start w:w="90" w:type="dxa"/>
              <w:end w:w="90" w:type="dxa"/>
            </w:tcMar>
            <w:shd w:val="clear" w:color="auto" w:fill="F5F4F0"/>
          </w:tcPr>
          <w:p>
            <w:pPr>
              <w:spacing w:after="0" w:line="240" w:lineRule="auto"/>
              <w:jc w:val="left"/>
            </w:pPr>
            <w:r>
              <w:rPr>
                <w:b/>
                <w:sz w:val="18"/>
              </w:rPr>
              <w:t>S4</w:t>
            </w:r>
            <w:r>
              <w:rPr>
                <w:sz w:val="18"/>
              </w:rPr>
              <w:t xml:space="preserve"> Drifting sensor</w:t>
            </w:r>
          </w:p>
        </w:tc>
        <w:tc>
          <w:tcPr>
            <w:tcW w:type="dxa" w:w="2608"/>
            <w:vAlign w:val="center"/>
            <w:tcMar>
              <w:top w:w="40" w:type="dxa"/>
              <w:bottom w:w="40" w:type="dxa"/>
              <w:start w:w="90" w:type="dxa"/>
              <w:end w:w="90" w:type="dxa"/>
            </w:tcMar>
            <w:shd w:val="clear" w:color="auto" w:fill="F5F4F0"/>
          </w:tcPr>
          <w:p>
            <w:pPr>
              <w:spacing w:after="0" w:line="240" w:lineRule="auto"/>
              <w:jc w:val="left"/>
            </w:pPr>
            <w:r>
              <w:rPr>
                <w:sz w:val="18"/>
              </w:rPr>
              <w:t>y[n] = (1 + βn) x[n]</w:t>
            </w:r>
          </w:p>
        </w:tc>
        <w:tc>
          <w:tcPr>
            <w:tcW w:type="dxa" w:w="2608"/>
            <w:vAlign w:val="center"/>
            <w:tcMar>
              <w:top w:w="40" w:type="dxa"/>
              <w:bottom w:w="40" w:type="dxa"/>
              <w:start w:w="90" w:type="dxa"/>
              <w:end w:w="90" w:type="dxa"/>
            </w:tcMar>
            <w:shd w:val="clear" w:color="auto" w:fill="F5F4F0"/>
          </w:tcPr>
          <w:p>
            <w:pPr>
              <w:spacing w:after="0" w:line="240" w:lineRule="auto"/>
              <w:jc w:val="left"/>
            </w:pPr>
            <w:r>
              <w:rPr>
                <w:sz w:val="18"/>
              </w:rPr>
              <w:t>Uncalibrated sensor whose gain drifts</w:t>
            </w:r>
          </w:p>
        </w:tc>
        <w:tc>
          <w:tcPr>
            <w:tcW w:type="dxa" w:w="2211"/>
            <w:vAlign w:val="center"/>
            <w:tcMar>
              <w:top w:w="40" w:type="dxa"/>
              <w:bottom w:w="40" w:type="dxa"/>
              <w:start w:w="90" w:type="dxa"/>
              <w:end w:w="90" w:type="dxa"/>
            </w:tcMar>
            <w:shd w:val="clear" w:color="auto" w:fill="F5F4F0"/>
          </w:tcPr>
          <w:p>
            <w:pPr>
              <w:spacing w:after="0" w:line="240" w:lineRule="auto"/>
              <w:jc w:val="left"/>
            </w:pPr>
            <w:r>
              <w:rPr>
                <w:sz w:val="18"/>
              </w:rPr>
              <w:t>Linear, time-varying</w:t>
            </w:r>
          </w:p>
        </w:tc>
      </w:tr>
    </w:tbl>
    <w:p>
      <w:pPr>
        <w:spacing w:after="40"/>
      </w:pPr>
    </w:p>
    <w:p>
      <w:pPr>
        <w:pStyle w:val="Heading1"/>
      </w:pPr>
      <w:r>
        <w:t>3.  Theory</w:t>
      </w:r>
    </w:p>
    <w:p>
      <w:pPr>
        <w:keepNext w:val="0"/>
        <w:jc w:val="both"/>
      </w:pPr>
      <w:r>
        <w:t xml:space="preserve">A discrete-time system is an operator that maps an input sequence to an output sequence, </w:t>
      </w:r>
      <m:oMath xmlns:mml="http://www.w3.org/1998/Math/MathML">
        <m:r>
          <m:t>y[n]=T{x[n]}</m:t>
        </m:r>
      </m:oMath>
      <w:r>
        <w:t xml:space="preserve">. It is </w:t>
      </w:r>
      <w:r>
        <w:rPr>
          <w:b/>
        </w:rPr>
        <w:t>linear</w:t>
      </w:r>
      <w:r>
        <w:t xml:space="preserve"> if it obeys superposition, i.e. additivity and homogeneity together, for all inputs and all constants </w:t>
      </w:r>
      <m:oMath xmlns:mml="http://www.w3.org/1998/Math/MathML">
        <m:r>
          <m:t>a</m:t>
        </m:r>
      </m:oMath>
      <w:r>
        <w:t xml:space="preserve">, </w:t>
      </w:r>
      <m:oMath xmlns:mml="http://www.w3.org/1998/Math/MathML">
        <m:r>
          <m:t>b</m:t>
        </m:r>
      </m:oMath>
      <w:r>
        <w:t>:</w:t>
      </w:r>
    </w:p>
    <w:p>
      <w:pPr>
        <w:tabs>
          <w:tab w:pos="4819" w:val="center"/>
          <w:tab w:pos="9638" w:val="right"/>
        </w:tabs>
        <w:spacing w:before="60" w:after="120"/>
      </w:pPr>
      <w:r>
        <w:tab/>
      </w:r>
      <m:oMath xmlns:mml="http://www.w3.org/1998/Math/MathML">
        <m:r>
          <m:t>T{a</m:t>
        </m:r>
        <m:r>
          <m:rPr>
            <m:nor/>
          </m:rPr>
          <m:t> </m:t>
        </m:r>
        <m:sSub>
          <m:e>
            <m:r>
              <m:t>x</m:t>
            </m:r>
          </m:e>
          <m:sub>
            <m:r>
              <m:t>1</m:t>
            </m:r>
          </m:sub>
        </m:sSub>
        <m:r>
          <m:t>[n]+b</m:t>
        </m:r>
        <m:r>
          <m:rPr>
            <m:nor/>
          </m:rPr>
          <m:t> </m:t>
        </m:r>
        <m:sSub>
          <m:e>
            <m:r>
              <m:t>x</m:t>
            </m:r>
          </m:e>
          <m:sub>
            <m:r>
              <m:t>2</m:t>
            </m:r>
          </m:sub>
        </m:sSub>
        <m:r>
          <m:t>[n]}=a</m:t>
        </m:r>
        <m:r>
          <m:rPr>
            <m:nor/>
          </m:rPr>
          <m:t> </m:t>
        </m:r>
        <m:r>
          <m:t>T{</m:t>
        </m:r>
        <m:sSub>
          <m:e>
            <m:r>
              <m:t>x</m:t>
            </m:r>
          </m:e>
          <m:sub>
            <m:r>
              <m:t>1</m:t>
            </m:r>
          </m:sub>
        </m:sSub>
        <m:r>
          <m:t>[n]}+b</m:t>
        </m:r>
        <m:r>
          <m:rPr>
            <m:nor/>
          </m:rPr>
          <m:t> </m:t>
        </m:r>
        <m:r>
          <m:t>T{</m:t>
        </m:r>
        <m:sSub>
          <m:e>
            <m:r>
              <m:t>x</m:t>
            </m:r>
          </m:e>
          <m:sub>
            <m:r>
              <m:t>2</m:t>
            </m:r>
          </m:sub>
        </m:sSub>
        <m:r>
          <m:t>[n]}</m:t>
        </m:r>
      </m:oMath>
      <w:r>
        <w:tab/>
        <w:t>(1)</w:t>
      </w:r>
    </w:p>
    <w:p>
      <w:pPr>
        <w:keepNext w:val="0"/>
        <w:jc w:val="both"/>
      </w:pPr>
      <w:r>
        <w:t xml:space="preserve">It is </w:t>
      </w:r>
      <w:r>
        <w:rPr>
          <w:b/>
        </w:rPr>
        <w:t>time-invariant</w:t>
      </w:r>
      <w:r>
        <w:t xml:space="preserve"> if delaying the input only delays the output by the same amount:</w:t>
      </w:r>
    </w:p>
    <w:p>
      <w:pPr>
        <w:tabs>
          <w:tab w:pos="4819" w:val="center"/>
          <w:tab w:pos="9638" w:val="right"/>
        </w:tabs>
        <w:spacing w:before="60" w:after="120"/>
      </w:pPr>
      <w:r>
        <w:tab/>
      </w:r>
      <m:oMath xmlns:mml="http://www.w3.org/1998/Math/MathML">
        <m:r>
          <m:t>y[n]=T{x[n]}</m:t>
        </m:r>
        <m:r>
          <m:rPr>
            <m:nor/>
          </m:rPr>
          <m:t> </m:t>
        </m:r>
        <m:r>
          <m:t>⇒</m:t>
        </m:r>
        <m:r>
          <m:rPr>
            <m:nor/>
          </m:rPr>
          <m:t> </m:t>
        </m:r>
        <m:r>
          <m:t>T{x[n−k]}=y[n−k]</m:t>
        </m:r>
        <m:r>
          <m:rPr>
            <m:nor/>
          </m:rPr>
          <m:t> for every </m:t>
        </m:r>
        <m:r>
          <m:t>k</m:t>
        </m:r>
      </m:oMath>
      <w:r>
        <w:tab/>
        <w:t>(2)</w:t>
      </w:r>
    </w:p>
    <w:p>
      <w:pPr>
        <w:keepNext w:val="0"/>
        <w:jc w:val="both"/>
      </w:pPr>
      <w:r>
        <w:t xml:space="preserve">A system that is both is </w:t>
      </w:r>
      <w:r>
        <w:rPr>
          <w:b/>
        </w:rPr>
        <w:t>LTI</w:t>
      </w:r>
      <w:r>
        <w:t xml:space="preserve"> and is completely characterised by its impulse response </w:t>
      </w:r>
      <m:oMath xmlns:mml="http://www.w3.org/1998/Math/MathML">
        <m:r>
          <m:t>h[n]=T{δ[n]}</m:t>
        </m:r>
      </m:oMath>
      <w:r>
        <w:t xml:space="preserve">: any output is the convolution of the input with </w:t>
      </w:r>
      <m:oMath xmlns:mml="http://www.w3.org/1998/Math/MathML">
        <m:r>
          <m:t>h[n]</m:t>
        </m:r>
      </m:oMath>
      <w:r>
        <w:t xml:space="preserve">, and the step response is the running sum of </w:t>
      </w:r>
      <m:oMath xmlns:mml="http://www.w3.org/1998/Math/MathML">
        <m:r>
          <m:t>h[n]</m:t>
        </m:r>
      </m:oMath>
      <w:r>
        <w:t>:</w:t>
      </w:r>
    </w:p>
    <w:p>
      <w:pPr>
        <w:tabs>
          <w:tab w:pos="4819" w:val="center"/>
          <w:tab w:pos="9638" w:val="right"/>
        </w:tabs>
        <w:spacing w:before="60" w:after="120"/>
      </w:pPr>
      <w:r>
        <w:tab/>
      </w:r>
      <m:oMath xmlns:mml="http://www.w3.org/1998/Math/MathML">
        <m:r>
          <m:t>y[n]=</m:t>
        </m:r>
        <m:nary>
          <m:naryPr>
            <m:chr m:val="∑"/>
            <m:limLoc m:val="undOvr"/>
            <m:grow m:val="1"/>
            <m:subHide m:val="off"/>
            <m:supHide m:val="off"/>
          </m:naryPr>
          <m:sub>
            <m:r>
              <m:t>k=−∞</m:t>
            </m:r>
          </m:sub>
          <m:sup>
            <m:r>
              <m:t>∞</m:t>
            </m:r>
          </m:sup>
          <m:e/>
        </m:nary>
        <m:r>
          <m:t>x[k]</m:t>
        </m:r>
        <m:r>
          <m:rPr>
            <m:nor/>
          </m:rPr>
          <m:t> </m:t>
        </m:r>
        <m:r>
          <m:t>h[n−k],</m:t>
        </m:r>
        <m:r>
          <m:rPr>
            <m:nor/>
          </m:rPr>
          <m:t>  </m:t>
        </m:r>
        <m:r>
          <m:t>s[n]=</m:t>
        </m:r>
        <m:nary>
          <m:naryPr>
            <m:chr m:val="∑"/>
            <m:limLoc m:val="undOvr"/>
            <m:grow m:val="1"/>
            <m:subHide m:val="off"/>
            <m:supHide m:val="off"/>
          </m:naryPr>
          <m:sub>
            <m:r>
              <m:t>m=−∞</m:t>
            </m:r>
          </m:sub>
          <m:sup>
            <m:r>
              <m:t>n</m:t>
            </m:r>
          </m:sup>
          <m:e/>
        </m:nary>
        <m:r>
          <m:t>h[m]</m:t>
        </m:r>
      </m:oMath>
      <w:r>
        <w:tab/>
        <w:t>(3)</w:t>
      </w:r>
    </w:p>
    <w:p>
      <w:pPr>
        <w:keepNext w:val="0"/>
        <w:jc w:val="both"/>
      </w:pPr>
      <w:r>
        <w:t>For the exponential smoother the difference equation and its impulse response are</w:t>
      </w:r>
    </w:p>
    <w:p>
      <w:pPr>
        <w:tabs>
          <w:tab w:pos="4819" w:val="center"/>
          <w:tab w:pos="9638" w:val="right"/>
        </w:tabs>
        <w:spacing w:before="60" w:after="120"/>
      </w:pPr>
      <w:r>
        <w:tab/>
      </w:r>
      <m:oMath xmlns:mml="http://www.w3.org/1998/Math/MathML">
        <m:r>
          <m:t>y[n]=α</m:t>
        </m:r>
        <m:r>
          <m:rPr>
            <m:nor/>
          </m:rPr>
          <m:t> </m:t>
        </m:r>
        <m:r>
          <m:t>x[n]+(1−α)</m:t>
        </m:r>
        <m:r>
          <m:rPr>
            <m:nor/>
          </m:rPr>
          <m:t> </m:t>
        </m:r>
        <m:r>
          <m:t>y[n−1]</m:t>
        </m:r>
        <m:r>
          <m:rPr>
            <m:nor/>
          </m:rPr>
          <m:t> </m:t>
        </m:r>
        <m:r>
          <m:t>⇒</m:t>
        </m:r>
        <m:r>
          <m:rPr>
            <m:nor/>
          </m:rPr>
          <m:t> </m:t>
        </m:r>
        <m:r>
          <m:t>h[n]=α(1−α</m:t>
        </m:r>
        <m:sSup>
          <m:e>
            <m:r>
              <m:t>)</m:t>
            </m:r>
          </m:e>
          <m:sup>
            <m:r>
              <m:t>n</m:t>
            </m:r>
          </m:sup>
        </m:sSup>
        <m:r>
          <m:t>u[n],</m:t>
        </m:r>
        <m:r>
          <m:rPr>
            <m:nor/>
          </m:rPr>
          <m:t> </m:t>
        </m:r>
        <m:r>
          <m:t>τ=</m:t>
        </m:r>
        <m:f>
          <m:fPr>
            <m:type m:val="bar"/>
          </m:fPr>
          <m:num>
            <m:r>
              <m:t>−1</m:t>
            </m:r>
          </m:num>
          <m:den>
            <m:r>
              <m:rPr>
                <m:sty m:val="p"/>
              </m:rPr>
              <m:t>ln</m:t>
            </m:r>
            <m:r>
              <m:t>(1−α)</m:t>
            </m:r>
          </m:den>
        </m:f>
      </m:oMath>
      <w:r>
        <w:tab/>
        <w:t>(4)</w:t>
      </w:r>
    </w:p>
    <w:p>
      <w:pPr>
        <w:keepNext w:val="0"/>
        <w:jc w:val="both"/>
      </w:pPr>
      <w:r>
        <w:t xml:space="preserve">where </w:t>
      </w:r>
      <m:oMath xmlns:mml="http://www.w3.org/1998/Math/MathML">
        <m:r>
          <m:t>τ</m:t>
        </m:r>
      </m:oMath>
      <w:r>
        <w:t xml:space="preserve"> is the time constant: the step response reaches </w:t>
      </w:r>
      <m:oMath xmlns:mml="http://www.w3.org/1998/Math/MathML">
        <m:r>
          <m:t>1−</m:t>
        </m:r>
        <m:sSup>
          <m:e>
            <m:r>
              <m:t>e</m:t>
            </m:r>
          </m:e>
          <m:sup>
            <m:r>
              <m:t>−1</m:t>
            </m:r>
          </m:sup>
        </m:sSup>
        <m:r>
          <m:t>=63.2</m:t>
        </m:r>
      </m:oMath>
      <w:r>
        <w:t xml:space="preserve"> % after about </w:t>
      </w:r>
      <m:oMath xmlns:mml="http://www.w3.org/1998/Math/MathML">
        <m:r>
          <m:t>τ</m:t>
        </m:r>
      </m:oMath>
      <w:r>
        <w:t xml:space="preserve"> samples. The CPCB AQI is a piecewise-linear map between concentration breakpoints </w:t>
      </w:r>
      <m:oMath xmlns:mml="http://www.w3.org/1998/Math/MathML">
        <m:r>
          <m:t>[</m:t>
        </m:r>
        <m:sSub>
          <m:e>
            <m:r>
              <m:t>B</m:t>
            </m:r>
          </m:e>
          <m:sub>
            <m:r>
              <m:t>lo</m:t>
            </m:r>
          </m:sub>
        </m:sSub>
        <m:r>
          <m:t>,</m:t>
        </m:r>
        <m:sSub>
          <m:e>
            <m:r>
              <m:t>B</m:t>
            </m:r>
          </m:e>
          <m:sub>
            <m:r>
              <m:t>hi</m:t>
            </m:r>
          </m:sub>
        </m:sSub>
        <m:r>
          <m:t>]</m:t>
        </m:r>
      </m:oMath>
      <w:r>
        <w:t xml:space="preserve"> and index breakpoints </w:t>
      </w:r>
      <m:oMath xmlns:mml="http://www.w3.org/1998/Math/MathML">
        <m:r>
          <m:t>[</m:t>
        </m:r>
        <m:sSub>
          <m:e>
            <m:r>
              <m:t>I</m:t>
            </m:r>
          </m:e>
          <m:sub>
            <m:r>
              <m:t>lo</m:t>
            </m:r>
          </m:sub>
        </m:sSub>
        <m:r>
          <m:t>,</m:t>
        </m:r>
        <m:sSub>
          <m:e>
            <m:r>
              <m:t>I</m:t>
            </m:r>
          </m:e>
          <m:sub>
            <m:r>
              <m:t>hi</m:t>
            </m:r>
          </m:sub>
        </m:sSub>
        <m:r>
          <m:t>]</m:t>
        </m:r>
      </m:oMath>
      <w:r>
        <w:t>:</w:t>
      </w:r>
    </w:p>
    <w:p>
      <w:pPr>
        <w:tabs>
          <w:tab w:pos="4819" w:val="center"/>
          <w:tab w:pos="9638" w:val="right"/>
        </w:tabs>
        <w:spacing w:before="60" w:after="120"/>
      </w:pPr>
      <w:r>
        <w:tab/>
      </w:r>
      <m:oMath xmlns:mml="http://www.w3.org/1998/Math/MathML">
        <m:r>
          <m:t>I=</m:t>
        </m:r>
        <m:f>
          <m:fPr>
            <m:type m:val="bar"/>
          </m:fPr>
          <m:num>
            <m:sSub>
              <m:e>
                <m:r>
                  <m:t>I</m:t>
                </m:r>
              </m:e>
              <m:sub>
                <m:r>
                  <m:t>hi</m:t>
                </m:r>
              </m:sub>
            </m:sSub>
            <m:r>
              <m:t>−</m:t>
            </m:r>
            <m:sSub>
              <m:e>
                <m:r>
                  <m:t>I</m:t>
                </m:r>
              </m:e>
              <m:sub>
                <m:r>
                  <m:t>lo</m:t>
                </m:r>
              </m:sub>
            </m:sSub>
          </m:num>
          <m:den>
            <m:sSub>
              <m:e>
                <m:r>
                  <m:t>B</m:t>
                </m:r>
              </m:e>
              <m:sub>
                <m:r>
                  <m:t>hi</m:t>
                </m:r>
              </m:sub>
            </m:sSub>
            <m:r>
              <m:t>−</m:t>
            </m:r>
            <m:sSub>
              <m:e>
                <m:r>
                  <m:t>B</m:t>
                </m:r>
              </m:e>
              <m:sub>
                <m:r>
                  <m:t>lo</m:t>
                </m:r>
              </m:sub>
            </m:sSub>
          </m:den>
        </m:f>
        <m:r>
          <m:t>(C−</m:t>
        </m:r>
        <m:sSub>
          <m:e>
            <m:r>
              <m:t>B</m:t>
            </m:r>
          </m:e>
          <m:sub>
            <m:r>
              <m:t>lo</m:t>
            </m:r>
          </m:sub>
        </m:sSub>
        <m:r>
          <m:t>)</m:t>
        </m:r>
        <m:r>
          <m:t>+</m:t>
        </m:r>
        <m:sSub>
          <m:e>
            <m:r>
              <m:t>I</m:t>
            </m:r>
          </m:e>
          <m:sub>
            <m:r>
              <m:t>lo</m:t>
            </m:r>
          </m:sub>
        </m:sSub>
      </m:oMath>
      <w:r>
        <w:tab/>
        <w:t>(5)</w:t>
      </w:r>
    </w:p>
    <w:p>
      <w:pPr>
        <w:keepNext w:val="0"/>
        <w:jc w:val="both"/>
      </w:pPr>
      <w:r>
        <w:t xml:space="preserve">Because the slope changes from one band to the next, doubling </w:t>
      </w:r>
      <m:oMath xmlns:mml="http://www.w3.org/1998/Math/MathML">
        <m:r>
          <m:t>C</m:t>
        </m:r>
      </m:oMath>
      <w:r>
        <w:t xml:space="preserve"> does not double </w:t>
      </w:r>
      <m:oMath xmlns:mml="http://www.w3.org/1998/Math/MathML">
        <m:r>
          <m:t>I</m:t>
        </m:r>
      </m:oMath>
      <w:r>
        <w:t xml:space="preserve">, so the AQI cannot be linear. Each test is scored by the relative error between its two sides, </w:t>
      </w:r>
      <m:oMath xmlns:mml="http://www.w3.org/1998/Math/MathML">
        <m:r>
          <m:t>ε=‖</m:t>
        </m:r>
        <m:r>
          <m:rPr>
            <m:sty m:val="p"/>
          </m:rPr>
          <m:t>LHS</m:t>
        </m:r>
        <m:r>
          <m:t>−</m:t>
        </m:r>
        <m:r>
          <m:rPr>
            <m:sty m:val="p"/>
          </m:rPr>
          <m:t>RHS</m:t>
        </m:r>
        <m:r>
          <m:t>‖/‖</m:t>
        </m:r>
        <m:r>
          <m:rPr>
            <m:sty m:val="p"/>
          </m:rPr>
          <m:t>RHS</m:t>
        </m:r>
        <m:r>
          <m:t>‖</m:t>
        </m:r>
      </m:oMath>
      <w:r>
        <w:t xml:space="preserve">; a property is accepted when </w:t>
      </w:r>
      <m:oMath xmlns:mml="http://www.w3.org/1998/Math/MathML">
        <m:r>
          <m:t>ε</m:t>
        </m:r>
      </m:oMath>
      <w:r>
        <w:t xml:space="preserve"> &lt; 1e-09, i.e. equal to floating-point precision.</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 system with a non-zero initial state (e.g. y[−1] = 1) fails the linearity test even if its equation is linear, because a zero input does not give a zero output. All systems here start at rest, and a unit test confirms this effect.</w:t>
            </w:r>
          </w:p>
        </w:tc>
      </w:tr>
    </w:tbl>
    <w:p>
      <w:pPr>
        <w:spacing w:after="40"/>
      </w:pPr>
    </w:p>
    <w:p>
      <w:pPr>
        <w:pStyle w:val="Heading1"/>
      </w:pPr>
      <w:r>
        <w:t>4.  Dataset Description</w:t>
      </w:r>
    </w:p>
    <w:p>
      <w:pPr>
        <w:keepNext w:val="0"/>
        <w:jc w:val="both"/>
      </w:pPr>
      <w:r>
        <w:t xml:space="preserve">Hourly surface concentrations from the </w:t>
      </w:r>
      <w:r>
        <w:rPr>
          <w:b/>
        </w:rPr>
        <w:t>CAMS global atmospheric composition</w:t>
      </w:r>
      <w:r>
        <w:t xml:space="preserve"> reanalysis/forecast of the Copernicus Atmosphere Monitoring Service (ECMWF), served by the free Open-Meteo air-quality API for the grid cell nearest Pune (18.5204° N, 73.8567° E), from 2025-10-14 to 2025-10-27. The window brackets Diwali (20 October 2025), when Indian cities typically see a pollution episode. The file is about 15 kB (336 samples × 4 pollutants, no missing values) and is cached after the first run. Because CAMS is a model, the values reflect meteorology and emission inventories rather than a single ground sensor, which is ideal for a clean, gap-free test signal.</w:t>
      </w:r>
    </w:p>
    <w:p>
      <w:pPr>
        <w:pStyle w:val="Caption"/>
        <w:keepNext/>
        <w:spacing w:after="60" w:before="120"/>
        <w:jc w:val="center"/>
      </w:pPr>
      <w:r>
        <w:rPr>
          <w:b/>
        </w:rPr>
        <w:t xml:space="preserve">Table 2. </w:t>
      </w:r>
      <w:r>
        <w:rPr>
          <w:b/>
        </w:rPr>
        <w:t>Dataset attributes and statistics (336 hourly samples)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205"/>
        <w:gridCol w:w="1205"/>
        <w:gridCol w:w="1205"/>
        <w:gridCol w:w="1205"/>
        <w:gridCol w:w="1205"/>
        <w:gridCol w:w="1205"/>
        <w:gridCol w:w="1205"/>
        <w:gridCol w:w="1205"/>
      </w:tblGrid>
      <w:tr>
        <w:trPr>
          <w:cantSplit/>
          <w:tblHeader w:val="true"/>
        </w:trPr>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Column</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Signal</w:t>
            </w:r>
          </w:p>
        </w:tc>
        <w:tc>
          <w:tcPr>
            <w:tcW w:type="dxa" w:w="73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Unit</w:t>
            </w:r>
          </w:p>
        </w:tc>
        <w:tc>
          <w:tcPr>
            <w:tcW w:type="dxa" w:w="73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Mean</w:t>
            </w:r>
          </w:p>
        </w:tc>
        <w:tc>
          <w:tcPr>
            <w:tcW w:type="dxa" w:w="73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Std</w:t>
            </w:r>
          </w:p>
        </w:tc>
        <w:tc>
          <w:tcPr>
            <w:tcW w:type="dxa" w:w="73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Min</w:t>
            </w:r>
          </w:p>
        </w:tc>
        <w:tc>
          <w:tcPr>
            <w:tcW w:type="dxa" w:w="79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Max</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Role</w:t>
            </w:r>
          </w:p>
        </w:tc>
      </w:tr>
      <w:tr>
        <w:trPr>
          <w:cantSplit/>
        </w:trPr>
        <w:tc>
          <w:tcPr>
            <w:tcW w:type="dxa" w:w="1020"/>
            <w:vAlign w:val="center"/>
            <w:tcMar>
              <w:top w:w="40" w:type="dxa"/>
              <w:bottom w:w="40" w:type="dxa"/>
              <w:start w:w="90" w:type="dxa"/>
              <w:end w:w="90" w:type="dxa"/>
            </w:tcMar>
          </w:tcPr>
          <w:p>
            <w:pPr>
              <w:keepNext/>
              <w:spacing w:after="0" w:line="240" w:lineRule="auto"/>
              <w:jc w:val="left"/>
            </w:pPr>
            <w:r>
              <w:rPr>
                <w:rFonts w:ascii="Consolas" w:hAnsi="Consolas"/>
                <w:sz w:val="14"/>
              </w:rPr>
              <w:t>pm25</w:t>
            </w:r>
          </w:p>
        </w:tc>
        <w:tc>
          <w:tcPr>
            <w:tcW w:type="dxa" w:w="2154"/>
            <w:vAlign w:val="center"/>
            <w:tcMar>
              <w:top w:w="40" w:type="dxa"/>
              <w:bottom w:w="40" w:type="dxa"/>
              <w:start w:w="90" w:type="dxa"/>
              <w:end w:w="90" w:type="dxa"/>
            </w:tcMar>
          </w:tcPr>
          <w:p>
            <w:pPr>
              <w:keepNext/>
              <w:spacing w:after="0" w:line="240" w:lineRule="auto"/>
              <w:jc w:val="left"/>
            </w:pPr>
            <w:r>
              <w:rPr>
                <w:sz w:val="17"/>
              </w:rPr>
              <w:t>PM2.5 concentration</w:t>
            </w:r>
          </w:p>
        </w:tc>
        <w:tc>
          <w:tcPr>
            <w:tcW w:type="dxa" w:w="737"/>
            <w:vAlign w:val="center"/>
            <w:tcMar>
              <w:top w:w="40" w:type="dxa"/>
              <w:bottom w:w="40" w:type="dxa"/>
              <w:start w:w="90" w:type="dxa"/>
              <w:end w:w="90" w:type="dxa"/>
            </w:tcMar>
          </w:tcPr>
          <w:p>
            <w:pPr>
              <w:keepNext/>
              <w:spacing w:after="0" w:line="240" w:lineRule="auto"/>
              <w:jc w:val="center"/>
            </w:pPr>
            <w:r>
              <w:rPr>
                <w:sz w:val="17"/>
              </w:rPr>
              <w:t>µg/m³</w:t>
            </w:r>
          </w:p>
        </w:tc>
        <w:tc>
          <w:tcPr>
            <w:tcW w:type="dxa" w:w="737"/>
            <w:vAlign w:val="center"/>
            <w:tcMar>
              <w:top w:w="40" w:type="dxa"/>
              <w:bottom w:w="40" w:type="dxa"/>
              <w:start w:w="90" w:type="dxa"/>
              <w:end w:w="90" w:type="dxa"/>
            </w:tcMar>
          </w:tcPr>
          <w:p>
            <w:pPr>
              <w:keepNext/>
              <w:spacing w:after="0" w:line="240" w:lineRule="auto"/>
              <w:jc w:val="center"/>
            </w:pPr>
            <w:r>
              <w:rPr>
                <w:sz w:val="17"/>
              </w:rPr>
              <w:t>22.8</w:t>
            </w:r>
          </w:p>
        </w:tc>
        <w:tc>
          <w:tcPr>
            <w:tcW w:type="dxa" w:w="737"/>
            <w:vAlign w:val="center"/>
            <w:tcMar>
              <w:top w:w="40" w:type="dxa"/>
              <w:bottom w:w="40" w:type="dxa"/>
              <w:start w:w="90" w:type="dxa"/>
              <w:end w:w="90" w:type="dxa"/>
            </w:tcMar>
          </w:tcPr>
          <w:p>
            <w:pPr>
              <w:keepNext/>
              <w:spacing w:after="0" w:line="240" w:lineRule="auto"/>
              <w:jc w:val="center"/>
            </w:pPr>
            <w:r>
              <w:rPr>
                <w:sz w:val="17"/>
              </w:rPr>
              <w:t>17.0</w:t>
            </w:r>
          </w:p>
        </w:tc>
        <w:tc>
          <w:tcPr>
            <w:tcW w:type="dxa" w:w="737"/>
            <w:vAlign w:val="center"/>
            <w:tcMar>
              <w:top w:w="40" w:type="dxa"/>
              <w:bottom w:w="40" w:type="dxa"/>
              <w:start w:w="90" w:type="dxa"/>
              <w:end w:w="90" w:type="dxa"/>
            </w:tcMar>
          </w:tcPr>
          <w:p>
            <w:pPr>
              <w:keepNext/>
              <w:spacing w:after="0" w:line="240" w:lineRule="auto"/>
              <w:jc w:val="center"/>
            </w:pPr>
            <w:r>
              <w:rPr>
                <w:sz w:val="17"/>
              </w:rPr>
              <w:t>2.6</w:t>
            </w:r>
          </w:p>
        </w:tc>
        <w:tc>
          <w:tcPr>
            <w:tcW w:type="dxa" w:w="794"/>
            <w:vAlign w:val="center"/>
            <w:tcMar>
              <w:top w:w="40" w:type="dxa"/>
              <w:bottom w:w="40" w:type="dxa"/>
              <w:start w:w="90" w:type="dxa"/>
              <w:end w:w="90" w:type="dxa"/>
            </w:tcMar>
          </w:tcPr>
          <w:p>
            <w:pPr>
              <w:keepNext/>
              <w:spacing w:after="0" w:line="240" w:lineRule="auto"/>
              <w:jc w:val="center"/>
            </w:pPr>
            <w:r>
              <w:rPr>
                <w:sz w:val="17"/>
              </w:rPr>
              <w:t>78.5</w:t>
            </w:r>
          </w:p>
        </w:tc>
        <w:tc>
          <w:tcPr>
            <w:tcW w:type="dxa" w:w="2721"/>
            <w:vAlign w:val="center"/>
            <w:tcMar>
              <w:top w:w="40" w:type="dxa"/>
              <w:bottom w:w="40" w:type="dxa"/>
              <w:start w:w="90" w:type="dxa"/>
              <w:end w:w="90" w:type="dxa"/>
            </w:tcMar>
          </w:tcPr>
          <w:p>
            <w:pPr>
              <w:keepNext/>
              <w:spacing w:after="0" w:line="240" w:lineRule="auto"/>
              <w:jc w:val="left"/>
            </w:pPr>
            <w:r>
              <w:rPr>
                <w:sz w:val="17"/>
              </w:rPr>
              <w:t>x₁ in every test</w:t>
            </w:r>
          </w:p>
        </w:tc>
      </w:tr>
      <w:tr>
        <w:trPr>
          <w:cantSplit/>
        </w:trPr>
        <w:tc>
          <w:tcPr>
            <w:tcW w:type="dxa" w:w="1020"/>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4"/>
              </w:rPr>
              <w:t>pm10</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PM10 concentration</w:t>
            </w:r>
          </w:p>
        </w:tc>
        <w:tc>
          <w:tcPr>
            <w:tcW w:type="dxa" w:w="737"/>
            <w:vAlign w:val="center"/>
            <w:tcMar>
              <w:top w:w="40" w:type="dxa"/>
              <w:bottom w:w="40" w:type="dxa"/>
              <w:start w:w="90" w:type="dxa"/>
              <w:end w:w="90" w:type="dxa"/>
            </w:tcMar>
            <w:shd w:val="clear" w:color="auto" w:fill="F5F4F0"/>
          </w:tcPr>
          <w:p>
            <w:pPr>
              <w:keepNext/>
              <w:spacing w:after="0" w:line="240" w:lineRule="auto"/>
              <w:jc w:val="center"/>
            </w:pPr>
            <w:r>
              <w:rPr>
                <w:sz w:val="17"/>
              </w:rPr>
              <w:t>µg/m³</w:t>
            </w:r>
          </w:p>
        </w:tc>
        <w:tc>
          <w:tcPr>
            <w:tcW w:type="dxa" w:w="737"/>
            <w:vAlign w:val="center"/>
            <w:tcMar>
              <w:top w:w="40" w:type="dxa"/>
              <w:bottom w:w="40" w:type="dxa"/>
              <w:start w:w="90" w:type="dxa"/>
              <w:end w:w="90" w:type="dxa"/>
            </w:tcMar>
            <w:shd w:val="clear" w:color="auto" w:fill="F5F4F0"/>
          </w:tcPr>
          <w:p>
            <w:pPr>
              <w:keepNext/>
              <w:spacing w:after="0" w:line="240" w:lineRule="auto"/>
              <w:jc w:val="center"/>
            </w:pPr>
            <w:r>
              <w:rPr>
                <w:sz w:val="17"/>
              </w:rPr>
              <w:t>23.7</w:t>
            </w:r>
          </w:p>
        </w:tc>
        <w:tc>
          <w:tcPr>
            <w:tcW w:type="dxa" w:w="737"/>
            <w:vAlign w:val="center"/>
            <w:tcMar>
              <w:top w:w="40" w:type="dxa"/>
              <w:bottom w:w="40" w:type="dxa"/>
              <w:start w:w="90" w:type="dxa"/>
              <w:end w:w="90" w:type="dxa"/>
            </w:tcMar>
            <w:shd w:val="clear" w:color="auto" w:fill="F5F4F0"/>
          </w:tcPr>
          <w:p>
            <w:pPr>
              <w:keepNext/>
              <w:spacing w:after="0" w:line="240" w:lineRule="auto"/>
              <w:jc w:val="center"/>
            </w:pPr>
            <w:r>
              <w:rPr>
                <w:sz w:val="17"/>
              </w:rPr>
              <w:t>17.9</w:t>
            </w:r>
          </w:p>
        </w:tc>
        <w:tc>
          <w:tcPr>
            <w:tcW w:type="dxa" w:w="737"/>
            <w:vAlign w:val="center"/>
            <w:tcMar>
              <w:top w:w="40" w:type="dxa"/>
              <w:bottom w:w="40" w:type="dxa"/>
              <w:start w:w="90" w:type="dxa"/>
              <w:end w:w="90" w:type="dxa"/>
            </w:tcMar>
            <w:shd w:val="clear" w:color="auto" w:fill="F5F4F0"/>
          </w:tcPr>
          <w:p>
            <w:pPr>
              <w:keepNext/>
              <w:spacing w:after="0" w:line="240" w:lineRule="auto"/>
              <w:jc w:val="center"/>
            </w:pPr>
            <w:r>
              <w:rPr>
                <w:sz w:val="17"/>
              </w:rPr>
              <w:t>2.7</w:t>
            </w:r>
          </w:p>
        </w:tc>
        <w:tc>
          <w:tcPr>
            <w:tcW w:type="dxa" w:w="794"/>
            <w:vAlign w:val="center"/>
            <w:tcMar>
              <w:top w:w="40" w:type="dxa"/>
              <w:bottom w:w="40" w:type="dxa"/>
              <w:start w:w="90" w:type="dxa"/>
              <w:end w:w="90" w:type="dxa"/>
            </w:tcMar>
            <w:shd w:val="clear" w:color="auto" w:fill="F5F4F0"/>
          </w:tcPr>
          <w:p>
            <w:pPr>
              <w:keepNext/>
              <w:spacing w:after="0" w:line="240" w:lineRule="auto"/>
              <w:jc w:val="center"/>
            </w:pPr>
            <w:r>
              <w:rPr>
                <w:sz w:val="17"/>
              </w:rPr>
              <w:t>80.8</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context</w:t>
            </w:r>
          </w:p>
        </w:tc>
      </w:tr>
      <w:tr>
        <w:trPr>
          <w:cantSplit/>
        </w:trPr>
        <w:tc>
          <w:tcPr>
            <w:tcW w:type="dxa" w:w="1020"/>
            <w:vAlign w:val="center"/>
            <w:tcMar>
              <w:top w:w="40" w:type="dxa"/>
              <w:bottom w:w="40" w:type="dxa"/>
              <w:start w:w="90" w:type="dxa"/>
              <w:end w:w="90" w:type="dxa"/>
            </w:tcMar>
          </w:tcPr>
          <w:p>
            <w:pPr>
              <w:keepNext/>
              <w:spacing w:after="0" w:line="240" w:lineRule="auto"/>
              <w:jc w:val="left"/>
            </w:pPr>
            <w:r>
              <w:rPr>
                <w:rFonts w:ascii="Consolas" w:hAnsi="Consolas"/>
                <w:sz w:val="14"/>
              </w:rPr>
              <w:t>no2</w:t>
            </w:r>
          </w:p>
        </w:tc>
        <w:tc>
          <w:tcPr>
            <w:tcW w:type="dxa" w:w="2154"/>
            <w:vAlign w:val="center"/>
            <w:tcMar>
              <w:top w:w="40" w:type="dxa"/>
              <w:bottom w:w="40" w:type="dxa"/>
              <w:start w:w="90" w:type="dxa"/>
              <w:end w:w="90" w:type="dxa"/>
            </w:tcMar>
          </w:tcPr>
          <w:p>
            <w:pPr>
              <w:keepNext/>
              <w:spacing w:after="0" w:line="240" w:lineRule="auto"/>
              <w:jc w:val="left"/>
            </w:pPr>
            <w:r>
              <w:rPr>
                <w:sz w:val="17"/>
              </w:rPr>
              <w:t>Nitrogen dioxide</w:t>
            </w:r>
          </w:p>
        </w:tc>
        <w:tc>
          <w:tcPr>
            <w:tcW w:type="dxa" w:w="737"/>
            <w:vAlign w:val="center"/>
            <w:tcMar>
              <w:top w:w="40" w:type="dxa"/>
              <w:bottom w:w="40" w:type="dxa"/>
              <w:start w:w="90" w:type="dxa"/>
              <w:end w:w="90" w:type="dxa"/>
            </w:tcMar>
          </w:tcPr>
          <w:p>
            <w:pPr>
              <w:keepNext/>
              <w:spacing w:after="0" w:line="240" w:lineRule="auto"/>
              <w:jc w:val="center"/>
            </w:pPr>
            <w:r>
              <w:rPr>
                <w:sz w:val="17"/>
              </w:rPr>
              <w:t>µg/m³</w:t>
            </w:r>
          </w:p>
        </w:tc>
        <w:tc>
          <w:tcPr>
            <w:tcW w:type="dxa" w:w="737"/>
            <w:vAlign w:val="center"/>
            <w:tcMar>
              <w:top w:w="40" w:type="dxa"/>
              <w:bottom w:w="40" w:type="dxa"/>
              <w:start w:w="90" w:type="dxa"/>
              <w:end w:w="90" w:type="dxa"/>
            </w:tcMar>
          </w:tcPr>
          <w:p>
            <w:pPr>
              <w:keepNext/>
              <w:spacing w:after="0" w:line="240" w:lineRule="auto"/>
              <w:jc w:val="center"/>
            </w:pPr>
            <w:r>
              <w:rPr>
                <w:sz w:val="17"/>
              </w:rPr>
              <w:t>10.6</w:t>
            </w:r>
          </w:p>
        </w:tc>
        <w:tc>
          <w:tcPr>
            <w:tcW w:type="dxa" w:w="737"/>
            <w:vAlign w:val="center"/>
            <w:tcMar>
              <w:top w:w="40" w:type="dxa"/>
              <w:bottom w:w="40" w:type="dxa"/>
              <w:start w:w="90" w:type="dxa"/>
              <w:end w:w="90" w:type="dxa"/>
            </w:tcMar>
          </w:tcPr>
          <w:p>
            <w:pPr>
              <w:keepNext/>
              <w:spacing w:after="0" w:line="240" w:lineRule="auto"/>
              <w:jc w:val="center"/>
            </w:pPr>
            <w:r>
              <w:rPr>
                <w:sz w:val="17"/>
              </w:rPr>
              <w:t>9.4</w:t>
            </w:r>
          </w:p>
        </w:tc>
        <w:tc>
          <w:tcPr>
            <w:tcW w:type="dxa" w:w="737"/>
            <w:vAlign w:val="center"/>
            <w:tcMar>
              <w:top w:w="40" w:type="dxa"/>
              <w:bottom w:w="40" w:type="dxa"/>
              <w:start w:w="90" w:type="dxa"/>
              <w:end w:w="90" w:type="dxa"/>
            </w:tcMar>
          </w:tcPr>
          <w:p>
            <w:pPr>
              <w:keepNext/>
              <w:spacing w:after="0" w:line="240" w:lineRule="auto"/>
              <w:jc w:val="center"/>
            </w:pPr>
            <w:r>
              <w:rPr>
                <w:sz w:val="17"/>
              </w:rPr>
              <w:t>0.5</w:t>
            </w:r>
          </w:p>
        </w:tc>
        <w:tc>
          <w:tcPr>
            <w:tcW w:type="dxa" w:w="794"/>
            <w:vAlign w:val="center"/>
            <w:tcMar>
              <w:top w:w="40" w:type="dxa"/>
              <w:bottom w:w="40" w:type="dxa"/>
              <w:start w:w="90" w:type="dxa"/>
              <w:end w:w="90" w:type="dxa"/>
            </w:tcMar>
          </w:tcPr>
          <w:p>
            <w:pPr>
              <w:keepNext/>
              <w:spacing w:after="0" w:line="240" w:lineRule="auto"/>
              <w:jc w:val="center"/>
            </w:pPr>
            <w:r>
              <w:rPr>
                <w:sz w:val="17"/>
              </w:rPr>
              <w:t>43.9</w:t>
            </w:r>
          </w:p>
        </w:tc>
        <w:tc>
          <w:tcPr>
            <w:tcW w:type="dxa" w:w="2721"/>
            <w:vAlign w:val="center"/>
            <w:tcMar>
              <w:top w:w="40" w:type="dxa"/>
              <w:bottom w:w="40" w:type="dxa"/>
              <w:start w:w="90" w:type="dxa"/>
              <w:end w:w="90" w:type="dxa"/>
            </w:tcMar>
          </w:tcPr>
          <w:p>
            <w:pPr>
              <w:keepNext/>
              <w:spacing w:after="0" w:line="240" w:lineRule="auto"/>
              <w:jc w:val="left"/>
            </w:pPr>
            <w:r>
              <w:rPr>
                <w:sz w:val="17"/>
              </w:rPr>
              <w:t>x₂ in the superposition test</w:t>
            </w:r>
          </w:p>
        </w:tc>
      </w:tr>
      <w:tr>
        <w:trPr>
          <w:cantSplit/>
        </w:trPr>
        <w:tc>
          <w:tcPr>
            <w:tcW w:type="dxa" w:w="1020"/>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4"/>
              </w:rPr>
              <w:t>co</w:t>
            </w:r>
          </w:p>
        </w:tc>
        <w:tc>
          <w:tcPr>
            <w:tcW w:type="dxa" w:w="2154"/>
            <w:vAlign w:val="center"/>
            <w:tcMar>
              <w:top w:w="40" w:type="dxa"/>
              <w:bottom w:w="40" w:type="dxa"/>
              <w:start w:w="90" w:type="dxa"/>
              <w:end w:w="90" w:type="dxa"/>
            </w:tcMar>
            <w:shd w:val="clear" w:color="auto" w:fill="F5F4F0"/>
          </w:tcPr>
          <w:p>
            <w:pPr>
              <w:spacing w:after="0" w:line="240" w:lineRule="auto"/>
              <w:jc w:val="left"/>
            </w:pPr>
            <w:r>
              <w:rPr>
                <w:sz w:val="17"/>
              </w:rPr>
              <w:t>Carbon monoxide</w:t>
            </w:r>
          </w:p>
        </w:tc>
        <w:tc>
          <w:tcPr>
            <w:tcW w:type="dxa" w:w="737"/>
            <w:vAlign w:val="center"/>
            <w:tcMar>
              <w:top w:w="40" w:type="dxa"/>
              <w:bottom w:w="40" w:type="dxa"/>
              <w:start w:w="90" w:type="dxa"/>
              <w:end w:w="90" w:type="dxa"/>
            </w:tcMar>
            <w:shd w:val="clear" w:color="auto" w:fill="F5F4F0"/>
          </w:tcPr>
          <w:p>
            <w:pPr>
              <w:spacing w:after="0" w:line="240" w:lineRule="auto"/>
              <w:jc w:val="center"/>
            </w:pPr>
            <w:r>
              <w:rPr>
                <w:sz w:val="17"/>
              </w:rPr>
              <w:t>µg/m³</w:t>
            </w:r>
          </w:p>
        </w:tc>
        <w:tc>
          <w:tcPr>
            <w:tcW w:type="dxa" w:w="737"/>
            <w:vAlign w:val="center"/>
            <w:tcMar>
              <w:top w:w="40" w:type="dxa"/>
              <w:bottom w:w="40" w:type="dxa"/>
              <w:start w:w="90" w:type="dxa"/>
              <w:end w:w="90" w:type="dxa"/>
            </w:tcMar>
            <w:shd w:val="clear" w:color="auto" w:fill="F5F4F0"/>
          </w:tcPr>
          <w:p>
            <w:pPr>
              <w:spacing w:after="0" w:line="240" w:lineRule="auto"/>
              <w:jc w:val="center"/>
            </w:pPr>
            <w:r>
              <w:rPr>
                <w:sz w:val="17"/>
              </w:rPr>
              <w:t>353.2</w:t>
            </w:r>
          </w:p>
        </w:tc>
        <w:tc>
          <w:tcPr>
            <w:tcW w:type="dxa" w:w="737"/>
            <w:vAlign w:val="center"/>
            <w:tcMar>
              <w:top w:w="40" w:type="dxa"/>
              <w:bottom w:w="40" w:type="dxa"/>
              <w:start w:w="90" w:type="dxa"/>
              <w:end w:w="90" w:type="dxa"/>
            </w:tcMar>
            <w:shd w:val="clear" w:color="auto" w:fill="F5F4F0"/>
          </w:tcPr>
          <w:p>
            <w:pPr>
              <w:spacing w:after="0" w:line="240" w:lineRule="auto"/>
              <w:jc w:val="center"/>
            </w:pPr>
            <w:r>
              <w:rPr>
                <w:sz w:val="17"/>
              </w:rPr>
              <w:t>146.8</w:t>
            </w:r>
          </w:p>
        </w:tc>
        <w:tc>
          <w:tcPr>
            <w:tcW w:type="dxa" w:w="737"/>
            <w:vAlign w:val="center"/>
            <w:tcMar>
              <w:top w:w="40" w:type="dxa"/>
              <w:bottom w:w="40" w:type="dxa"/>
              <w:start w:w="90" w:type="dxa"/>
              <w:end w:w="90" w:type="dxa"/>
            </w:tcMar>
            <w:shd w:val="clear" w:color="auto" w:fill="F5F4F0"/>
          </w:tcPr>
          <w:p>
            <w:pPr>
              <w:spacing w:after="0" w:line="240" w:lineRule="auto"/>
              <w:jc w:val="center"/>
            </w:pPr>
            <w:r>
              <w:rPr>
                <w:sz w:val="17"/>
              </w:rPr>
              <w:t>162.0</w:t>
            </w:r>
          </w:p>
        </w:tc>
        <w:tc>
          <w:tcPr>
            <w:tcW w:type="dxa" w:w="794"/>
            <w:vAlign w:val="center"/>
            <w:tcMar>
              <w:top w:w="40" w:type="dxa"/>
              <w:bottom w:w="40" w:type="dxa"/>
              <w:start w:w="90" w:type="dxa"/>
              <w:end w:w="90" w:type="dxa"/>
            </w:tcMar>
            <w:shd w:val="clear" w:color="auto" w:fill="F5F4F0"/>
          </w:tcPr>
          <w:p>
            <w:pPr>
              <w:spacing w:after="0" w:line="240" w:lineRule="auto"/>
              <w:jc w:val="center"/>
            </w:pPr>
            <w:r>
              <w:rPr>
                <w:sz w:val="17"/>
              </w:rPr>
              <w:t>835.0</w:t>
            </w:r>
          </w:p>
        </w:tc>
        <w:tc>
          <w:tcPr>
            <w:tcW w:type="dxa" w:w="2721"/>
            <w:vAlign w:val="center"/>
            <w:tcMar>
              <w:top w:w="40" w:type="dxa"/>
              <w:bottom w:w="40" w:type="dxa"/>
              <w:start w:w="90" w:type="dxa"/>
              <w:end w:w="90" w:type="dxa"/>
            </w:tcMar>
            <w:shd w:val="clear" w:color="auto" w:fill="F5F4F0"/>
          </w:tcPr>
          <w:p>
            <w:pPr>
              <w:spacing w:after="0" w:line="240" w:lineRule="auto"/>
              <w:jc w:val="left"/>
            </w:pPr>
            <w:r>
              <w:rPr>
                <w:sz w:val="17"/>
              </w:rPr>
              <w:t>context</w:t>
            </w:r>
          </w:p>
        </w:tc>
      </w:tr>
    </w:tbl>
    <w:p>
      <w:pPr>
        <w:spacing w:after="40"/>
      </w:pPr>
    </w:p>
    <w:p>
      <w:pPr>
        <w:pStyle w:val="Caption"/>
        <w:keepNext/>
        <w:spacing w:after="60" w:before="120"/>
        <w:jc w:val="center"/>
      </w:pPr>
      <w:r>
        <w:rPr>
          <w:b/>
        </w:rPr>
        <w:t xml:space="preserve">Table 3. </w:t>
      </w:r>
      <w:r>
        <w:rPr>
          <w:b/>
        </w:rPr>
        <w:t>Dataset preview around the PM2.5 peak (µg/m³)</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06"/>
        <w:gridCol w:w="1606"/>
        <w:gridCol w:w="1606"/>
        <w:gridCol w:w="1606"/>
        <w:gridCol w:w="1606"/>
        <w:gridCol w:w="1606"/>
      </w:tblGrid>
      <w:tr>
        <w:trPr>
          <w:cantSplit/>
          <w:tblHeader w:val="true"/>
        </w:trPr>
        <w:tc>
          <w:tcPr>
            <w:tcW w:type="dxa" w:w="90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(IST)</w:t>
            </w:r>
          </w:p>
        </w:tc>
        <w:tc>
          <w:tcPr>
            <w:tcW w:type="dxa" w:w="164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PM2.5</w:t>
            </w:r>
          </w:p>
        </w:tc>
        <w:tc>
          <w:tcPr>
            <w:tcW w:type="dxa" w:w="164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PM10</w:t>
            </w:r>
          </w:p>
        </w:tc>
        <w:tc>
          <w:tcPr>
            <w:tcW w:type="dxa" w:w="164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NO₂</w:t>
            </w:r>
          </w:p>
        </w:tc>
        <w:tc>
          <w:tcPr>
            <w:tcW w:type="dxa" w:w="175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CO</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7"/>
              </w:rPr>
              <w:t>138</w:t>
            </w:r>
          </w:p>
        </w:tc>
        <w:tc>
          <w:tcPr>
            <w:tcW w:type="dxa" w:w="2041"/>
            <w:vAlign w:val="center"/>
            <w:tcMar>
              <w:top w:w="40" w:type="dxa"/>
              <w:bottom w:w="40" w:type="dxa"/>
              <w:start w:w="90" w:type="dxa"/>
              <w:end w:w="90" w:type="dxa"/>
            </w:tcMar>
          </w:tcPr>
          <w:p>
            <w:pPr>
              <w:keepNext/>
              <w:spacing w:after="0" w:line="240" w:lineRule="auto"/>
              <w:jc w:val="center"/>
            </w:pPr>
            <w:r>
              <w:rPr>
                <w:sz w:val="17"/>
              </w:rPr>
              <w:t>19-Oct 18:00</w:t>
            </w:r>
          </w:p>
        </w:tc>
        <w:tc>
          <w:tcPr>
            <w:tcW w:type="dxa" w:w="1644"/>
            <w:vAlign w:val="center"/>
            <w:tcMar>
              <w:top w:w="40" w:type="dxa"/>
              <w:bottom w:w="40" w:type="dxa"/>
              <w:start w:w="90" w:type="dxa"/>
              <w:end w:w="90" w:type="dxa"/>
            </w:tcMar>
          </w:tcPr>
          <w:p>
            <w:pPr>
              <w:keepNext/>
              <w:spacing w:after="0" w:line="240" w:lineRule="auto"/>
              <w:jc w:val="center"/>
            </w:pPr>
            <w:r>
              <w:rPr>
                <w:sz w:val="17"/>
              </w:rPr>
              <w:t>71.7</w:t>
            </w:r>
          </w:p>
        </w:tc>
        <w:tc>
          <w:tcPr>
            <w:tcW w:type="dxa" w:w="1644"/>
            <w:vAlign w:val="center"/>
            <w:tcMar>
              <w:top w:w="40" w:type="dxa"/>
              <w:bottom w:w="40" w:type="dxa"/>
              <w:start w:w="90" w:type="dxa"/>
              <w:end w:w="90" w:type="dxa"/>
            </w:tcMar>
          </w:tcPr>
          <w:p>
            <w:pPr>
              <w:keepNext/>
              <w:spacing w:after="0" w:line="240" w:lineRule="auto"/>
              <w:jc w:val="center"/>
            </w:pPr>
            <w:r>
              <w:rPr>
                <w:sz w:val="17"/>
              </w:rPr>
              <w:t>74.7</w:t>
            </w:r>
          </w:p>
        </w:tc>
        <w:tc>
          <w:tcPr>
            <w:tcW w:type="dxa" w:w="1644"/>
            <w:vAlign w:val="center"/>
            <w:tcMar>
              <w:top w:w="40" w:type="dxa"/>
              <w:bottom w:w="40" w:type="dxa"/>
              <w:start w:w="90" w:type="dxa"/>
              <w:end w:w="90" w:type="dxa"/>
            </w:tcMar>
          </w:tcPr>
          <w:p>
            <w:pPr>
              <w:keepNext/>
              <w:spacing w:after="0" w:line="240" w:lineRule="auto"/>
              <w:jc w:val="center"/>
            </w:pPr>
            <w:r>
              <w:rPr>
                <w:sz w:val="17"/>
              </w:rPr>
              <w:t>24.1</w:t>
            </w:r>
          </w:p>
        </w:tc>
        <w:tc>
          <w:tcPr>
            <w:tcW w:type="dxa" w:w="1757"/>
            <w:vAlign w:val="center"/>
            <w:tcMar>
              <w:top w:w="40" w:type="dxa"/>
              <w:bottom w:w="40" w:type="dxa"/>
              <w:start w:w="90" w:type="dxa"/>
              <w:end w:w="90" w:type="dxa"/>
            </w:tcMar>
          </w:tcPr>
          <w:p>
            <w:pPr>
              <w:keepNext/>
              <w:spacing w:after="0" w:line="240" w:lineRule="auto"/>
              <w:jc w:val="center"/>
            </w:pPr>
            <w:r>
              <w:rPr>
                <w:sz w:val="17"/>
              </w:rPr>
              <w:t>412</w:t>
            </w:r>
          </w:p>
        </w:tc>
      </w:tr>
      <w:tr>
        <w:trPr>
          <w:cantSplit/>
        </w:trPr>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7"/>
              </w:rPr>
              <w:t>139</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19-Oct 19:00</w:t>
            </w:r>
          </w:p>
        </w:tc>
        <w:tc>
          <w:tcPr>
            <w:tcW w:type="dxa" w:w="1644"/>
            <w:vAlign w:val="center"/>
            <w:tcMar>
              <w:top w:w="40" w:type="dxa"/>
              <w:bottom w:w="40" w:type="dxa"/>
              <w:start w:w="90" w:type="dxa"/>
              <w:end w:w="90" w:type="dxa"/>
            </w:tcMar>
            <w:shd w:val="clear" w:color="auto" w:fill="F5F4F0"/>
          </w:tcPr>
          <w:p>
            <w:pPr>
              <w:keepNext/>
              <w:spacing w:after="0" w:line="240" w:lineRule="auto"/>
              <w:jc w:val="center"/>
            </w:pPr>
            <w:r>
              <w:rPr>
                <w:sz w:val="17"/>
              </w:rPr>
              <w:t>74.7</w:t>
            </w:r>
          </w:p>
        </w:tc>
        <w:tc>
          <w:tcPr>
            <w:tcW w:type="dxa" w:w="1644"/>
            <w:vAlign w:val="center"/>
            <w:tcMar>
              <w:top w:w="40" w:type="dxa"/>
              <w:bottom w:w="40" w:type="dxa"/>
              <w:start w:w="90" w:type="dxa"/>
              <w:end w:w="90" w:type="dxa"/>
            </w:tcMar>
            <w:shd w:val="clear" w:color="auto" w:fill="F5F4F0"/>
          </w:tcPr>
          <w:p>
            <w:pPr>
              <w:keepNext/>
              <w:spacing w:after="0" w:line="240" w:lineRule="auto"/>
              <w:jc w:val="center"/>
            </w:pPr>
            <w:r>
              <w:rPr>
                <w:sz w:val="17"/>
              </w:rPr>
              <w:t>77.3</w:t>
            </w:r>
          </w:p>
        </w:tc>
        <w:tc>
          <w:tcPr>
            <w:tcW w:type="dxa" w:w="1644"/>
            <w:vAlign w:val="center"/>
            <w:tcMar>
              <w:top w:w="40" w:type="dxa"/>
              <w:bottom w:w="40" w:type="dxa"/>
              <w:start w:w="90" w:type="dxa"/>
              <w:end w:w="90" w:type="dxa"/>
            </w:tcMar>
            <w:shd w:val="clear" w:color="auto" w:fill="F5F4F0"/>
          </w:tcPr>
          <w:p>
            <w:pPr>
              <w:keepNext/>
              <w:spacing w:after="0" w:line="240" w:lineRule="auto"/>
              <w:jc w:val="center"/>
            </w:pPr>
            <w:r>
              <w:rPr>
                <w:sz w:val="17"/>
              </w:rPr>
              <w:t>35.4</w:t>
            </w:r>
          </w:p>
        </w:tc>
        <w:tc>
          <w:tcPr>
            <w:tcW w:type="dxa" w:w="1757"/>
            <w:vAlign w:val="center"/>
            <w:tcMar>
              <w:top w:w="40" w:type="dxa"/>
              <w:bottom w:w="40" w:type="dxa"/>
              <w:start w:w="90" w:type="dxa"/>
              <w:end w:w="90" w:type="dxa"/>
            </w:tcMar>
            <w:shd w:val="clear" w:color="auto" w:fill="F5F4F0"/>
          </w:tcPr>
          <w:p>
            <w:pPr>
              <w:keepNext/>
              <w:spacing w:after="0" w:line="240" w:lineRule="auto"/>
              <w:jc w:val="center"/>
            </w:pPr>
            <w:r>
              <w:rPr>
                <w:sz w:val="17"/>
              </w:rPr>
              <w:t>575</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7"/>
              </w:rPr>
              <w:t>140</w:t>
            </w:r>
          </w:p>
        </w:tc>
        <w:tc>
          <w:tcPr>
            <w:tcW w:type="dxa" w:w="2041"/>
            <w:vAlign w:val="center"/>
            <w:tcMar>
              <w:top w:w="40" w:type="dxa"/>
              <w:bottom w:w="40" w:type="dxa"/>
              <w:start w:w="90" w:type="dxa"/>
              <w:end w:w="90" w:type="dxa"/>
            </w:tcMar>
          </w:tcPr>
          <w:p>
            <w:pPr>
              <w:keepNext/>
              <w:spacing w:after="0" w:line="240" w:lineRule="auto"/>
              <w:jc w:val="center"/>
            </w:pPr>
            <w:r>
              <w:rPr>
                <w:sz w:val="17"/>
              </w:rPr>
              <w:t>19-Oct 20:00</w:t>
            </w:r>
          </w:p>
        </w:tc>
        <w:tc>
          <w:tcPr>
            <w:tcW w:type="dxa" w:w="1644"/>
            <w:vAlign w:val="center"/>
            <w:tcMar>
              <w:top w:w="40" w:type="dxa"/>
              <w:bottom w:w="40" w:type="dxa"/>
              <w:start w:w="90" w:type="dxa"/>
              <w:end w:w="90" w:type="dxa"/>
            </w:tcMar>
          </w:tcPr>
          <w:p>
            <w:pPr>
              <w:keepNext/>
              <w:spacing w:after="0" w:line="240" w:lineRule="auto"/>
              <w:jc w:val="center"/>
            </w:pPr>
            <w:r>
              <w:rPr>
                <w:sz w:val="17"/>
              </w:rPr>
              <w:t>77.3</w:t>
            </w:r>
          </w:p>
        </w:tc>
        <w:tc>
          <w:tcPr>
            <w:tcW w:type="dxa" w:w="1644"/>
            <w:vAlign w:val="center"/>
            <w:tcMar>
              <w:top w:w="40" w:type="dxa"/>
              <w:bottom w:w="40" w:type="dxa"/>
              <w:start w:w="90" w:type="dxa"/>
              <w:end w:w="90" w:type="dxa"/>
            </w:tcMar>
          </w:tcPr>
          <w:p>
            <w:pPr>
              <w:keepNext/>
              <w:spacing w:after="0" w:line="240" w:lineRule="auto"/>
              <w:jc w:val="center"/>
            </w:pPr>
            <w:r>
              <w:rPr>
                <w:sz w:val="17"/>
              </w:rPr>
              <w:t>79.9</w:t>
            </w:r>
          </w:p>
        </w:tc>
        <w:tc>
          <w:tcPr>
            <w:tcW w:type="dxa" w:w="1644"/>
            <w:vAlign w:val="center"/>
            <w:tcMar>
              <w:top w:w="40" w:type="dxa"/>
              <w:bottom w:w="40" w:type="dxa"/>
              <w:start w:w="90" w:type="dxa"/>
              <w:end w:w="90" w:type="dxa"/>
            </w:tcMar>
          </w:tcPr>
          <w:p>
            <w:pPr>
              <w:keepNext/>
              <w:spacing w:after="0" w:line="240" w:lineRule="auto"/>
              <w:jc w:val="center"/>
            </w:pPr>
            <w:r>
              <w:rPr>
                <w:sz w:val="17"/>
              </w:rPr>
              <w:t>43.0</w:t>
            </w:r>
          </w:p>
        </w:tc>
        <w:tc>
          <w:tcPr>
            <w:tcW w:type="dxa" w:w="1757"/>
            <w:vAlign w:val="center"/>
            <w:tcMar>
              <w:top w:w="40" w:type="dxa"/>
              <w:bottom w:w="40" w:type="dxa"/>
              <w:start w:w="90" w:type="dxa"/>
              <w:end w:w="90" w:type="dxa"/>
            </w:tcMar>
          </w:tcPr>
          <w:p>
            <w:pPr>
              <w:keepNext/>
              <w:spacing w:after="0" w:line="240" w:lineRule="auto"/>
              <w:jc w:val="center"/>
            </w:pPr>
            <w:r>
              <w:rPr>
                <w:sz w:val="17"/>
              </w:rPr>
              <w:t>682</w:t>
            </w:r>
          </w:p>
        </w:tc>
      </w:tr>
      <w:tr>
        <w:trPr>
          <w:cantSplit/>
        </w:trPr>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7"/>
              </w:rPr>
              <w:t>141</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19-Oct 21:00</w:t>
            </w:r>
          </w:p>
        </w:tc>
        <w:tc>
          <w:tcPr>
            <w:tcW w:type="dxa" w:w="1644"/>
            <w:vAlign w:val="center"/>
            <w:tcMar>
              <w:top w:w="40" w:type="dxa"/>
              <w:bottom w:w="40" w:type="dxa"/>
              <w:start w:w="90" w:type="dxa"/>
              <w:end w:w="90" w:type="dxa"/>
            </w:tcMar>
            <w:shd w:val="clear" w:color="auto" w:fill="F5F4F0"/>
          </w:tcPr>
          <w:p>
            <w:pPr>
              <w:keepNext/>
              <w:spacing w:after="0" w:line="240" w:lineRule="auto"/>
              <w:jc w:val="center"/>
            </w:pPr>
            <w:r>
              <w:rPr>
                <w:sz w:val="17"/>
              </w:rPr>
              <w:t>78.5</w:t>
            </w:r>
          </w:p>
        </w:tc>
        <w:tc>
          <w:tcPr>
            <w:tcW w:type="dxa" w:w="1644"/>
            <w:vAlign w:val="center"/>
            <w:tcMar>
              <w:top w:w="40" w:type="dxa"/>
              <w:bottom w:w="40" w:type="dxa"/>
              <w:start w:w="90" w:type="dxa"/>
              <w:end w:w="90" w:type="dxa"/>
            </w:tcMar>
            <w:shd w:val="clear" w:color="auto" w:fill="F5F4F0"/>
          </w:tcPr>
          <w:p>
            <w:pPr>
              <w:keepNext/>
              <w:spacing w:after="0" w:line="240" w:lineRule="auto"/>
              <w:jc w:val="center"/>
            </w:pPr>
            <w:r>
              <w:rPr>
                <w:sz w:val="17"/>
              </w:rPr>
              <w:t>80.8</w:t>
            </w:r>
          </w:p>
        </w:tc>
        <w:tc>
          <w:tcPr>
            <w:tcW w:type="dxa" w:w="1644"/>
            <w:vAlign w:val="center"/>
            <w:tcMar>
              <w:top w:w="40" w:type="dxa"/>
              <w:bottom w:w="40" w:type="dxa"/>
              <w:start w:w="90" w:type="dxa"/>
              <w:end w:w="90" w:type="dxa"/>
            </w:tcMar>
            <w:shd w:val="clear" w:color="auto" w:fill="F5F4F0"/>
          </w:tcPr>
          <w:p>
            <w:pPr>
              <w:keepNext/>
              <w:spacing w:after="0" w:line="240" w:lineRule="auto"/>
              <w:jc w:val="center"/>
            </w:pPr>
            <w:r>
              <w:rPr>
                <w:sz w:val="17"/>
              </w:rPr>
              <w:t>43.9</w:t>
            </w:r>
          </w:p>
        </w:tc>
        <w:tc>
          <w:tcPr>
            <w:tcW w:type="dxa" w:w="1757"/>
            <w:vAlign w:val="center"/>
            <w:tcMar>
              <w:top w:w="40" w:type="dxa"/>
              <w:bottom w:w="40" w:type="dxa"/>
              <w:start w:w="90" w:type="dxa"/>
              <w:end w:w="90" w:type="dxa"/>
            </w:tcMar>
            <w:shd w:val="clear" w:color="auto" w:fill="F5F4F0"/>
          </w:tcPr>
          <w:p>
            <w:pPr>
              <w:keepNext/>
              <w:spacing w:after="0" w:line="240" w:lineRule="auto"/>
              <w:jc w:val="center"/>
            </w:pPr>
            <w:r>
              <w:rPr>
                <w:sz w:val="17"/>
              </w:rPr>
              <w:t>683</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7"/>
              </w:rPr>
              <w:t>142</w:t>
            </w:r>
          </w:p>
        </w:tc>
        <w:tc>
          <w:tcPr>
            <w:tcW w:type="dxa" w:w="2041"/>
            <w:vAlign w:val="center"/>
            <w:tcMar>
              <w:top w:w="40" w:type="dxa"/>
              <w:bottom w:w="40" w:type="dxa"/>
              <w:start w:w="90" w:type="dxa"/>
              <w:end w:w="90" w:type="dxa"/>
            </w:tcMar>
          </w:tcPr>
          <w:p>
            <w:pPr>
              <w:keepNext/>
              <w:spacing w:after="0" w:line="240" w:lineRule="auto"/>
              <w:jc w:val="center"/>
            </w:pPr>
            <w:r>
              <w:rPr>
                <w:sz w:val="17"/>
              </w:rPr>
              <w:t>19-Oct 22:00</w:t>
            </w:r>
          </w:p>
        </w:tc>
        <w:tc>
          <w:tcPr>
            <w:tcW w:type="dxa" w:w="1644"/>
            <w:vAlign w:val="center"/>
            <w:tcMar>
              <w:top w:w="40" w:type="dxa"/>
              <w:bottom w:w="40" w:type="dxa"/>
              <w:start w:w="90" w:type="dxa"/>
              <w:end w:w="90" w:type="dxa"/>
            </w:tcMar>
          </w:tcPr>
          <w:p>
            <w:pPr>
              <w:keepNext/>
              <w:spacing w:after="0" w:line="240" w:lineRule="auto"/>
              <w:jc w:val="center"/>
            </w:pPr>
            <w:r>
              <w:rPr>
                <w:sz w:val="17"/>
              </w:rPr>
              <w:t>76.8</w:t>
            </w:r>
          </w:p>
        </w:tc>
        <w:tc>
          <w:tcPr>
            <w:tcW w:type="dxa" w:w="1644"/>
            <w:vAlign w:val="center"/>
            <w:tcMar>
              <w:top w:w="40" w:type="dxa"/>
              <w:bottom w:w="40" w:type="dxa"/>
              <w:start w:w="90" w:type="dxa"/>
              <w:end w:w="90" w:type="dxa"/>
            </w:tcMar>
          </w:tcPr>
          <w:p>
            <w:pPr>
              <w:keepNext/>
              <w:spacing w:after="0" w:line="240" w:lineRule="auto"/>
              <w:jc w:val="center"/>
            </w:pPr>
            <w:r>
              <w:rPr>
                <w:sz w:val="17"/>
              </w:rPr>
              <w:t>79.2</w:t>
            </w:r>
          </w:p>
        </w:tc>
        <w:tc>
          <w:tcPr>
            <w:tcW w:type="dxa" w:w="1644"/>
            <w:vAlign w:val="center"/>
            <w:tcMar>
              <w:top w:w="40" w:type="dxa"/>
              <w:bottom w:w="40" w:type="dxa"/>
              <w:start w:w="90" w:type="dxa"/>
              <w:end w:w="90" w:type="dxa"/>
            </w:tcMar>
          </w:tcPr>
          <w:p>
            <w:pPr>
              <w:keepNext/>
              <w:spacing w:after="0" w:line="240" w:lineRule="auto"/>
              <w:jc w:val="center"/>
            </w:pPr>
            <w:r>
              <w:rPr>
                <w:sz w:val="17"/>
              </w:rPr>
              <w:t>41.0</w:t>
            </w:r>
          </w:p>
        </w:tc>
        <w:tc>
          <w:tcPr>
            <w:tcW w:type="dxa" w:w="1757"/>
            <w:vAlign w:val="center"/>
            <w:tcMar>
              <w:top w:w="40" w:type="dxa"/>
              <w:bottom w:w="40" w:type="dxa"/>
              <w:start w:w="90" w:type="dxa"/>
              <w:end w:w="90" w:type="dxa"/>
            </w:tcMar>
          </w:tcPr>
          <w:p>
            <w:pPr>
              <w:keepNext/>
              <w:spacing w:after="0" w:line="240" w:lineRule="auto"/>
              <w:jc w:val="center"/>
            </w:pPr>
            <w:r>
              <w:rPr>
                <w:sz w:val="17"/>
              </w:rPr>
              <w:t>627</w:t>
            </w:r>
          </w:p>
        </w:tc>
      </w:tr>
      <w:tr>
        <w:trPr>
          <w:cantSplit/>
        </w:trPr>
        <w:tc>
          <w:tcPr>
            <w:tcW w:type="dxa" w:w="907"/>
            <w:vAlign w:val="center"/>
            <w:tcMar>
              <w:top w:w="40" w:type="dxa"/>
              <w:bottom w:w="40" w:type="dxa"/>
              <w:start w:w="90" w:type="dxa"/>
              <w:end w:w="90" w:type="dxa"/>
            </w:tcMar>
            <w:shd w:val="clear" w:color="auto" w:fill="F5F4F0"/>
          </w:tcPr>
          <w:p>
            <w:pPr>
              <w:spacing w:after="0" w:line="240" w:lineRule="auto"/>
              <w:jc w:val="center"/>
            </w:pPr>
            <w:r>
              <w:rPr>
                <w:sz w:val="17"/>
              </w:rPr>
              <w:t>143</w:t>
            </w:r>
          </w:p>
        </w:tc>
        <w:tc>
          <w:tcPr>
            <w:tcW w:type="dxa" w:w="2041"/>
            <w:vAlign w:val="center"/>
            <w:tcMar>
              <w:top w:w="40" w:type="dxa"/>
              <w:bottom w:w="40" w:type="dxa"/>
              <w:start w:w="90" w:type="dxa"/>
              <w:end w:w="90" w:type="dxa"/>
            </w:tcMar>
            <w:shd w:val="clear" w:color="auto" w:fill="F5F4F0"/>
          </w:tcPr>
          <w:p>
            <w:pPr>
              <w:spacing w:after="0" w:line="240" w:lineRule="auto"/>
              <w:jc w:val="center"/>
            </w:pPr>
            <w:r>
              <w:rPr>
                <w:sz w:val="17"/>
              </w:rPr>
              <w:t>19-Oct 23:00</w:t>
            </w:r>
          </w:p>
        </w:tc>
        <w:tc>
          <w:tcPr>
            <w:tcW w:type="dxa" w:w="1644"/>
            <w:vAlign w:val="center"/>
            <w:tcMar>
              <w:top w:w="40" w:type="dxa"/>
              <w:bottom w:w="40" w:type="dxa"/>
              <w:start w:w="90" w:type="dxa"/>
              <w:end w:w="90" w:type="dxa"/>
            </w:tcMar>
            <w:shd w:val="clear" w:color="auto" w:fill="F5F4F0"/>
          </w:tcPr>
          <w:p>
            <w:pPr>
              <w:spacing w:after="0" w:line="240" w:lineRule="auto"/>
              <w:jc w:val="center"/>
            </w:pPr>
            <w:r>
              <w:rPr>
                <w:sz w:val="17"/>
              </w:rPr>
              <w:t>71.2</w:t>
            </w:r>
          </w:p>
        </w:tc>
        <w:tc>
          <w:tcPr>
            <w:tcW w:type="dxa" w:w="1644"/>
            <w:vAlign w:val="center"/>
            <w:tcMar>
              <w:top w:w="40" w:type="dxa"/>
              <w:bottom w:w="40" w:type="dxa"/>
              <w:start w:w="90" w:type="dxa"/>
              <w:end w:w="90" w:type="dxa"/>
            </w:tcMar>
            <w:shd w:val="clear" w:color="auto" w:fill="F5F4F0"/>
          </w:tcPr>
          <w:p>
            <w:pPr>
              <w:spacing w:after="0" w:line="240" w:lineRule="auto"/>
              <w:jc w:val="center"/>
            </w:pPr>
            <w:r>
              <w:rPr>
                <w:sz w:val="17"/>
              </w:rPr>
              <w:t>73.6</w:t>
            </w:r>
          </w:p>
        </w:tc>
        <w:tc>
          <w:tcPr>
            <w:tcW w:type="dxa" w:w="1644"/>
            <w:vAlign w:val="center"/>
            <w:tcMar>
              <w:top w:w="40" w:type="dxa"/>
              <w:bottom w:w="40" w:type="dxa"/>
              <w:start w:w="90" w:type="dxa"/>
              <w:end w:w="90" w:type="dxa"/>
            </w:tcMar>
            <w:shd w:val="clear" w:color="auto" w:fill="F5F4F0"/>
          </w:tcPr>
          <w:p>
            <w:pPr>
              <w:spacing w:after="0" w:line="240" w:lineRule="auto"/>
              <w:jc w:val="center"/>
            </w:pPr>
            <w:r>
              <w:rPr>
                <w:sz w:val="17"/>
              </w:rPr>
              <w:t>36.9</w:t>
            </w:r>
          </w:p>
        </w:tc>
        <w:tc>
          <w:tcPr>
            <w:tcW w:type="dxa" w:w="1757"/>
            <w:vAlign w:val="center"/>
            <w:tcMar>
              <w:top w:w="40" w:type="dxa"/>
              <w:bottom w:w="40" w:type="dxa"/>
              <w:start w:w="90" w:type="dxa"/>
              <w:end w:w="90" w:type="dxa"/>
            </w:tcMar>
            <w:shd w:val="clear" w:color="auto" w:fill="F5F4F0"/>
          </w:tcPr>
          <w:p>
            <w:pPr>
              <w:spacing w:after="0" w:line="240" w:lineRule="auto"/>
              <w:jc w:val="center"/>
            </w:pPr>
            <w:r>
              <w:rPr>
                <w:sz w:val="17"/>
              </w:rPr>
              <w:t>568</w:t>
            </w:r>
          </w:p>
        </w:tc>
      </w:tr>
    </w:tbl>
    <w:p>
      <w:pPr>
        <w:spacing w:after="40"/>
      </w:pPr>
    </w:p>
    <w:p>
      <w:pPr>
        <w:keepNext/>
        <w:spacing w:before="80" w:after="40"/>
        <w:jc w:val="center"/>
      </w:pPr>
      <w:r>
        <w:drawing>
          <wp:inline xmlns:a="http://schemas.openxmlformats.org/drawingml/2006/main" xmlns:pic="http://schemas.openxmlformats.org/drawingml/2006/picture">
            <wp:extent cx="6120000" cy="3328767"/>
            <wp:docPr id="1" name="Picture 1"/>
            <wp:cNvGraphicFramePr>
              <a:graphicFrameLocks noChangeAspect="1"/>
            </wp:cNvGraphicFramePr>
            <a:graphic>
              <a:graphicData uri="http://schemas.openxmlformats.org/drawingml/2006/picture">
                <pic:pic>
                  <pic:nvPicPr>
                    <pic:cNvPr id="0" name="fig1_raw_signals.png"/>
                    <pic:cNvPicPr/>
                  </pic:nvPicPr>
                  <pic:blipFill>
                    <a:blip r:embed="rId11"/>
                    <a:stretch>
                      <a:fillRect/>
                    </a:stretch>
                  </pic:blipFill>
                  <pic:spPr>
                    <a:xfrm>
                      <a:off x="0" y="0"/>
                      <a:ext cx="6120000" cy="3328767"/>
                    </a:xfrm>
                    <a:prstGeom prst="rect"/>
                  </pic:spPr>
                </pic:pic>
              </a:graphicData>
            </a:graphic>
          </wp:inline>
        </w:drawing>
      </w:r>
    </w:p>
    <w:p>
      <w:pPr>
        <w:pStyle w:val="Caption"/>
        <w:keepNext/>
        <w:spacing w:after="160" w:before="40"/>
        <w:jc w:val="both"/>
      </w:pPr>
      <w:r>
        <w:rPr>
          <w:b/>
        </w:rPr>
        <w:t xml:space="preserve">Figure 1. </w:t>
      </w:r>
      <w:r>
        <w:rPr>
          <w:b/>
        </w:rPr>
        <w:t>The two test inputs.</w:t>
      </w:r>
      <w:r>
        <w:t xml:space="preserve">  </w:t>
      </w:r>
      <w:r>
        <w:rPr>
          <w:sz w:val="19"/>
        </w:rPr>
        <w:t>(a) PM2.5 with the 24-h NAAQS limit; (b) NO₂. Dashed lines mark midnight.</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PM2.5 rises from about 23 µg/m³ before 18 October to a peak of 78.5 µg/m³ at 21:00 on 19 October, crosses 60 µg/m³ for 20 hours, then falls to about 11 µg/m³ once the episode clears. NO₂ instead shows sharp evening traffic peaks every day. The two inputs therefore have very different shapes, which makes the superposition test demanding.</w:t>
            </w:r>
          </w:p>
        </w:tc>
      </w:tr>
    </w:tbl>
    <w:p>
      <w:pPr>
        <w:spacing w:after="40"/>
      </w:pPr>
    </w:p>
    <w:p>
      <w:pPr>
        <w:pStyle w:val="Heading1"/>
      </w:pPr>
      <w:r>
        <w:t>5.  Methodology and Implementation</w:t>
      </w:r>
    </w:p>
    <w:p>
      <w:pPr>
        <w:keepNext/>
        <w:jc w:val="both"/>
      </w:pPr>
      <w:r>
        <w:t xml:space="preserve">Each system is a Python callable that maps an input array to an output array from rest. The tests treat it as a </w:t>
      </w:r>
      <w:r>
        <w:rPr>
          <w:b/>
        </w:rPr>
        <w:t>black box</w:t>
      </w:r>
      <w:r>
        <w:t>, exactly as an engineer would test an unknown device: they only call it with inputs. Parameters: a = 1.5, b = 0.5, shift k = 12 h, M = 24, α = 0.2, β = 5 % per day.</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Dataset, system and test parameters, AQI breakpoints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from Open-Meteo once, cache as CSV, clean, attach index n</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systems.py</w:t>
            </w:r>
          </w:p>
        </w:tc>
        <w:tc>
          <w:tcPr>
            <w:tcW w:type="dxa" w:w="7257"/>
            <w:vAlign w:val="center"/>
            <w:tcMar>
              <w:top w:w="40" w:type="dxa"/>
              <w:bottom w:w="40" w:type="dxa"/>
              <w:start w:w="90" w:type="dxa"/>
              <w:end w:w="90" w:type="dxa"/>
            </w:tcMar>
          </w:tcPr>
          <w:p>
            <w:pPr>
              <w:keepNext/>
              <w:spacing w:after="0" w:line="240" w:lineRule="auto"/>
              <w:jc w:val="left"/>
            </w:pPr>
            <w:r>
              <w:rPr>
                <w:sz w:val="18"/>
              </w:rPr>
              <w:t>The four systems, a general difference equation, and the black-box tests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Test battery, impulse/step metrics, NAAQS exceedance, lag and AQI categories</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system tester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test_systems.py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13 unit tests, including the initial-condition effect (all pass)</w:t>
            </w:r>
          </w:p>
        </w:tc>
      </w:tr>
    </w:tbl>
    <w:p>
      <w:pPr>
        <w:spacing w:after="40"/>
      </w:pPr>
    </w:p>
    <w:p>
      <w:pPr>
        <w:keepNext/>
        <w:spacing w:before="120" w:after="40"/>
      </w:pPr>
      <w:r>
        <w:rPr>
          <w:b/>
          <w:sz w:val="19"/>
        </w:rPr>
        <w:t>Core of systems.py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linearity_test</w:t>
            </w:r>
            <w:r>
              <w:rPr>
                <w:rFonts w:ascii="Consolas" w:hAnsi="Consolas"/>
                <w:sz w:val="15"/>
              </w:rPr>
              <w:t>(</w:t>
            </w:r>
            <w:r>
              <w:rPr>
                <w:rFonts w:ascii="Consolas" w:hAnsi="Consolas"/>
                <w:color w:val="001080"/>
                <w:sz w:val="15"/>
              </w:rPr>
              <w:t>system</w:t>
            </w:r>
            <w:r>
              <w:rPr>
                <w:rFonts w:ascii="Consolas" w:hAnsi="Consolas"/>
                <w:sz w:val="15"/>
              </w:rPr>
              <w:t>,</w:t>
            </w:r>
            <w:r>
              <w:rPr>
                <w:rFonts w:ascii="Consolas" w:hAnsi="Consolas"/>
                <w:sz w:val="15"/>
              </w:rPr>
              <w:t xml:space="preserve"> </w:t>
            </w:r>
            <w:r>
              <w:rPr>
                <w:rFonts w:ascii="Consolas" w:hAnsi="Consolas"/>
                <w:color w:val="001080"/>
                <w:sz w:val="15"/>
              </w:rPr>
              <w:t>x1</w:t>
            </w:r>
            <w:r>
              <w:rPr>
                <w:rFonts w:ascii="Consolas" w:hAnsi="Consolas"/>
                <w:sz w:val="15"/>
              </w:rPr>
              <w:t>,</w:t>
            </w:r>
            <w:r>
              <w:rPr>
                <w:rFonts w:ascii="Consolas" w:hAnsi="Consolas"/>
                <w:sz w:val="15"/>
              </w:rPr>
              <w:t xml:space="preserve"> </w:t>
            </w:r>
            <w:r>
              <w:rPr>
                <w:rFonts w:ascii="Consolas" w:hAnsi="Consolas"/>
                <w:color w:val="001080"/>
                <w:sz w:val="15"/>
              </w:rPr>
              <w:t>x2</w:t>
            </w:r>
            <w:r>
              <w:rPr>
                <w:rFonts w:ascii="Consolas" w:hAnsi="Consolas"/>
                <w:sz w:val="15"/>
              </w:rPr>
              <w:t>,</w:t>
            </w:r>
            <w:r>
              <w:rPr>
                <w:rFonts w:ascii="Consolas" w:hAnsi="Consolas"/>
                <w:sz w:val="15"/>
              </w:rPr>
              <w:t xml:space="preserve"> </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1080"/>
                <w:sz w:val="15"/>
              </w:rPr>
              <w:t>b</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lhs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system</w:t>
            </w:r>
            <w:r>
              <w:rPr>
                <w:rFonts w:ascii="Consolas" w:hAnsi="Consolas"/>
                <w:sz w:val="15"/>
              </w:rPr>
              <w:t>(</w:t>
            </w:r>
            <w:r>
              <w:rPr>
                <w:rFonts w:ascii="Consolas" w:hAnsi="Consolas"/>
                <w:color w:val="001080"/>
                <w:sz w:val="15"/>
              </w:rPr>
              <w:t>a</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x1</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b</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x2</w:t>
            </w:r>
            <w:r>
              <w:rPr>
                <w:rFonts w:ascii="Consolas" w:hAnsi="Consolas"/>
                <w:sz w:val="15"/>
              </w:rPr>
              <w:t>)</w:t>
            </w:r>
            <w:r>
              <w:rPr>
                <w:rFonts w:ascii="Consolas" w:hAnsi="Consolas"/>
                <w:sz w:val="15"/>
              </w:rPr>
              <w:t xml:space="preserve">                 </w:t>
            </w:r>
            <w:r>
              <w:rPr>
                <w:rFonts w:ascii="Consolas" w:hAnsi="Consolas"/>
                <w:i/>
                <w:color w:val="008000"/>
                <w:sz w:val="15"/>
              </w:rPr>
              <w:t># T{a x1 + b x2}</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1080"/>
                <w:sz w:val="15"/>
              </w:rPr>
              <w:t>rhs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a</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system</w:t>
            </w:r>
            <w:r>
              <w:rPr>
                <w:rFonts w:ascii="Consolas" w:hAnsi="Consolas"/>
                <w:sz w:val="15"/>
              </w:rPr>
              <w:t>(</w:t>
            </w:r>
            <w:r>
              <w:rPr>
                <w:rFonts w:ascii="Consolas" w:hAnsi="Consolas"/>
                <w:color w:val="001080"/>
                <w:sz w:val="15"/>
              </w:rPr>
              <w:t>x1</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b</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system</w:t>
            </w:r>
            <w:r>
              <w:rPr>
                <w:rFonts w:ascii="Consolas" w:hAnsi="Consolas"/>
                <w:sz w:val="15"/>
              </w:rPr>
              <w:t>(</w:t>
            </w:r>
            <w:r>
              <w:rPr>
                <w:rFonts w:ascii="Consolas" w:hAnsi="Consolas"/>
                <w:color w:val="001080"/>
                <w:sz w:val="15"/>
              </w:rPr>
              <w:t>x2</w:t>
            </w:r>
            <w:r>
              <w:rPr>
                <w:rFonts w:ascii="Consolas" w:hAnsi="Consolas"/>
                <w:sz w:val="15"/>
              </w:rPr>
              <w:t>)</w:t>
            </w:r>
            <w:r>
              <w:rPr>
                <w:rFonts w:ascii="Consolas" w:hAnsi="Consolas"/>
                <w:sz w:val="15"/>
              </w:rPr>
              <w:t xml:space="preserve">         </w:t>
            </w:r>
            <w:r>
              <w:rPr>
                <w:rFonts w:ascii="Consolas" w:hAnsi="Consolas"/>
                <w:i/>
                <w:color w:val="008000"/>
                <w:sz w:val="15"/>
              </w:rPr>
              <w:t># a T{x1} + b T{x2}</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relative_error</w:t>
            </w:r>
            <w:r>
              <w:rPr>
                <w:rFonts w:ascii="Consolas" w:hAnsi="Consolas"/>
                <w:sz w:val="15"/>
              </w:rPr>
              <w:t>(</w:t>
            </w:r>
            <w:r>
              <w:rPr>
                <w:rFonts w:ascii="Consolas" w:hAnsi="Consolas"/>
                <w:color w:val="001080"/>
                <w:sz w:val="15"/>
              </w:rPr>
              <w:t>lhs</w:t>
            </w:r>
            <w:r>
              <w:rPr>
                <w:rFonts w:ascii="Consolas" w:hAnsi="Consolas"/>
                <w:sz w:val="15"/>
              </w:rPr>
              <w:t>,</w:t>
            </w:r>
            <w:r>
              <w:rPr>
                <w:rFonts w:ascii="Consolas" w:hAnsi="Consolas"/>
                <w:sz w:val="15"/>
              </w:rPr>
              <w:t xml:space="preserve"> </w:t>
            </w:r>
            <w:r>
              <w:rPr>
                <w:rFonts w:ascii="Consolas" w:hAnsi="Consolas"/>
                <w:color w:val="001080"/>
                <w:sz w:val="15"/>
              </w:rPr>
              <w:t>rhs</w:t>
            </w:r>
            <w:r>
              <w:rPr>
                <w:rFonts w:ascii="Consolas" w:hAnsi="Consolas"/>
                <w:sz w:val="15"/>
              </w:rPr>
              <w:t>)</w:t>
            </w:r>
          </w:p>
          <w:p>
            <w:pPr>
              <w:keepNext/>
              <w:spacing w:after="0" w:before="0" w:line="240" w:lineRule="auto"/>
            </w:pPr>
            <w:r>
              <w:rPr>
                <w:rFonts w:ascii="Consolas" w:hAnsi="Consolas"/>
                <w:color w:val="A0A0A0"/>
                <w:sz w:val="15"/>
              </w:rPr>
              <w:t xml:space="preserve"> 5  </w:t>
            </w:r>
          </w:p>
          <w:p>
            <w:pPr>
              <w:keepNext/>
              <w:spacing w:after="0" w:before="0" w:line="240" w:lineRule="auto"/>
            </w:pPr>
            <w:r>
              <w:rPr>
                <w:rFonts w:ascii="Consolas" w:hAnsi="Consolas"/>
                <w:color w:val="A0A0A0"/>
                <w:sz w:val="15"/>
              </w:rPr>
              <w:t xml:space="preserve"> 6  </w:t>
            </w:r>
            <w:r>
              <w:rPr>
                <w:rFonts w:ascii="Consolas" w:hAnsi="Consolas"/>
                <w:color w:val="0000C0"/>
                <w:sz w:val="15"/>
              </w:rPr>
              <w:t>def</w:t>
            </w:r>
            <w:r>
              <w:rPr>
                <w:rFonts w:ascii="Consolas" w:hAnsi="Consolas"/>
                <w:sz w:val="15"/>
              </w:rPr>
              <w:t xml:space="preserve"> </w:t>
            </w:r>
            <w:r>
              <w:rPr>
                <w:rFonts w:ascii="Consolas" w:hAnsi="Consolas"/>
                <w:color w:val="795E26"/>
                <w:sz w:val="15"/>
              </w:rPr>
              <w:t>time_invariance_test</w:t>
            </w:r>
            <w:r>
              <w:rPr>
                <w:rFonts w:ascii="Consolas" w:hAnsi="Consolas"/>
                <w:sz w:val="15"/>
              </w:rPr>
              <w:t>(</w:t>
            </w:r>
            <w:r>
              <w:rPr>
                <w:rFonts w:ascii="Consolas" w:hAnsi="Consolas"/>
                <w:color w:val="001080"/>
                <w:sz w:val="15"/>
              </w:rPr>
              <w:t>system</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1080"/>
                <w:sz w:val="15"/>
              </w:rPr>
              <w:t>lhs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system</w:t>
            </w:r>
            <w:r>
              <w:rPr>
                <w:rFonts w:ascii="Consolas" w:hAnsi="Consolas"/>
                <w:sz w:val="15"/>
              </w:rPr>
              <w:t>(</w:t>
            </w:r>
            <w:r>
              <w:rPr>
                <w:rFonts w:ascii="Consolas" w:hAnsi="Consolas"/>
                <w:color w:val="001080"/>
                <w:sz w:val="15"/>
              </w:rPr>
              <w:t>delay</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T{x[n - k]}</w:t>
            </w:r>
          </w:p>
          <w:p>
            <w:pPr>
              <w:keepNext/>
              <w:spacing w:after="0" w:before="0" w:line="240" w:lineRule="auto"/>
            </w:pPr>
            <w:r>
              <w:rPr>
                <w:rFonts w:ascii="Consolas" w:hAnsi="Consolas"/>
                <w:color w:val="A0A0A0"/>
                <w:sz w:val="15"/>
              </w:rPr>
              <w:t xml:space="preserve"> 8  </w:t>
            </w:r>
            <w:r>
              <w:rPr>
                <w:rFonts w:ascii="Consolas" w:hAnsi="Consolas"/>
                <w:sz w:val="15"/>
              </w:rPr>
              <w:t xml:space="preserve">    </w:t>
            </w:r>
            <w:r>
              <w:rPr>
                <w:rFonts w:ascii="Consolas" w:hAnsi="Consolas"/>
                <w:color w:val="001080"/>
                <w:sz w:val="15"/>
              </w:rPr>
              <w:t>rhs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delay</w:t>
            </w:r>
            <w:r>
              <w:rPr>
                <w:rFonts w:ascii="Consolas" w:hAnsi="Consolas"/>
                <w:sz w:val="15"/>
              </w:rPr>
              <w:t>(</w:t>
            </w:r>
            <w:r>
              <w:rPr>
                <w:rFonts w:ascii="Consolas" w:hAnsi="Consolas"/>
                <w:color w:val="001080"/>
                <w:sz w:val="15"/>
              </w:rPr>
              <w:t>system</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i/>
                <w:color w:val="008000"/>
                <w:sz w:val="15"/>
              </w:rPr>
              <w:t># y[n - k]</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relative_error</w:t>
            </w:r>
            <w:r>
              <w:rPr>
                <w:rFonts w:ascii="Consolas" w:hAnsi="Consolas"/>
                <w:sz w:val="15"/>
              </w:rPr>
              <w:t>(</w:t>
            </w:r>
            <w:r>
              <w:rPr>
                <w:rFonts w:ascii="Consolas" w:hAnsi="Consolas"/>
                <w:color w:val="001080"/>
                <w:sz w:val="15"/>
              </w:rPr>
              <w:t>lhs</w:t>
            </w:r>
            <w:r>
              <w:rPr>
                <w:rFonts w:ascii="Consolas" w:hAnsi="Consolas"/>
                <w:sz w:val="15"/>
              </w:rPr>
              <w:t>,</w:t>
            </w:r>
            <w:r>
              <w:rPr>
                <w:rFonts w:ascii="Consolas" w:hAnsi="Consolas"/>
                <w:sz w:val="15"/>
              </w:rPr>
              <w:t xml:space="preserve"> </w:t>
            </w:r>
            <w:r>
              <w:rPr>
                <w:rFonts w:ascii="Consolas" w:hAnsi="Consolas"/>
                <w:color w:val="001080"/>
                <w:sz w:val="15"/>
              </w:rPr>
              <w:t>rhs</w:t>
            </w:r>
            <w:r>
              <w:rPr>
                <w:rFonts w:ascii="Consolas" w:hAnsi="Consolas"/>
                <w:sz w:val="15"/>
              </w:rPr>
              <w:t>)</w:t>
            </w:r>
          </w:p>
          <w:p>
            <w:pPr>
              <w:keepNext/>
              <w:spacing w:after="0" w:before="0" w:line="240" w:lineRule="auto"/>
            </w:pPr>
            <w:r>
              <w:rPr>
                <w:rFonts w:ascii="Consolas" w:hAnsi="Consolas"/>
                <w:color w:val="A0A0A0"/>
                <w:sz w:val="15"/>
              </w:rPr>
              <w:t xml:space="preserve">10  </w:t>
            </w:r>
          </w:p>
          <w:p>
            <w:pPr>
              <w:keepNext/>
              <w:spacing w:after="0" w:before="0" w:line="240" w:lineRule="auto"/>
            </w:pPr>
            <w:r>
              <w:rPr>
                <w:rFonts w:ascii="Consolas" w:hAnsi="Consolas"/>
                <w:color w:val="A0A0A0"/>
                <w:sz w:val="15"/>
              </w:rPr>
              <w:t xml:space="preserve">11  </w:t>
            </w:r>
            <w:r>
              <w:rPr>
                <w:rFonts w:ascii="Consolas" w:hAnsi="Consolas"/>
                <w:color w:val="0000C0"/>
                <w:sz w:val="15"/>
              </w:rPr>
              <w:t>def</w:t>
            </w:r>
            <w:r>
              <w:rPr>
                <w:rFonts w:ascii="Consolas" w:hAnsi="Consolas"/>
                <w:sz w:val="15"/>
              </w:rPr>
              <w:t xml:space="preserve"> </w:t>
            </w:r>
            <w:r>
              <w:rPr>
                <w:rFonts w:ascii="Consolas" w:hAnsi="Consolas"/>
                <w:color w:val="795E26"/>
                <w:sz w:val="15"/>
              </w:rPr>
              <w:t>impulse_response</w:t>
            </w:r>
            <w:r>
              <w:rPr>
                <w:rFonts w:ascii="Consolas" w:hAnsi="Consolas"/>
                <w:sz w:val="15"/>
              </w:rPr>
              <w:t>(</w:t>
            </w:r>
            <w:r>
              <w:rPr>
                <w:rFonts w:ascii="Consolas" w:hAnsi="Consolas"/>
                <w:color w:val="001080"/>
                <w:sz w:val="15"/>
              </w:rPr>
              <w:t>system</w:t>
            </w:r>
            <w:r>
              <w:rPr>
                <w:rFonts w:ascii="Consolas" w:hAnsi="Consolas"/>
                <w:sz w:val="15"/>
              </w:rPr>
              <w:t>,</w:t>
            </w:r>
            <w:r>
              <w:rPr>
                <w:rFonts w:ascii="Consolas" w:hAnsi="Consolas"/>
                <w:sz w:val="15"/>
              </w:rPr>
              <w:t xml:space="preserve"> </w:t>
            </w:r>
            <w:r>
              <w:rPr>
                <w:rFonts w:ascii="Consolas" w:hAnsi="Consolas"/>
                <w:color w:val="001080"/>
                <w:sz w:val="15"/>
              </w:rPr>
              <w:t>L</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1080"/>
                <w:sz w:val="15"/>
              </w:rPr>
              <w:t>d</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d</w:t>
            </w:r>
            <w:r>
              <w:rPr>
                <w:rFonts w:ascii="Consolas" w:hAnsi="Consolas"/>
                <w:sz w:val="15"/>
              </w:rPr>
              <w:t>[</w:t>
            </w:r>
            <w:r>
              <w:rPr>
                <w:rFonts w:ascii="Consolas" w:hAnsi="Consolas"/>
                <w:color w:val="098658"/>
                <w:sz w:val="15"/>
              </w:rPr>
              <w:t>0</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1.0</w:t>
            </w:r>
            <w:r>
              <w:rPr>
                <w:rFonts w:ascii="Consolas" w:hAnsi="Consolas"/>
                <w:sz w:val="15"/>
              </w:rPr>
              <w:t xml:space="preserve">                   </w:t>
            </w:r>
            <w:r>
              <w:rPr>
                <w:rFonts w:ascii="Consolas" w:hAnsi="Consolas"/>
                <w:i/>
                <w:color w:val="008000"/>
                <w:sz w:val="15"/>
              </w:rPr>
              <w:t># delta[n]</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system</w:t>
            </w:r>
            <w:r>
              <w:rPr>
                <w:rFonts w:ascii="Consolas" w:hAnsi="Consolas"/>
                <w:sz w:val="15"/>
              </w:rPr>
              <w:t>(</w:t>
            </w:r>
            <w:r>
              <w:rPr>
                <w:rFonts w:ascii="Consolas" w:hAnsi="Consolas"/>
                <w:color w:val="001080"/>
                <w:sz w:val="15"/>
              </w:rPr>
              <w:t>d</w:t>
            </w:r>
            <w:r>
              <w:rPr>
                <w:rFonts w:ascii="Consolas" w:hAnsi="Consolas"/>
                <w:sz w:val="15"/>
              </w:rPr>
              <w:t>)</w:t>
            </w:r>
            <w:r>
              <w:rPr>
                <w:rFonts w:ascii="Consolas" w:hAnsi="Consolas"/>
                <w:sz w:val="15"/>
              </w:rPr>
              <w:t xml:space="preserve">                              </w:t>
            </w:r>
            <w:r>
              <w:rPr>
                <w:rFonts w:ascii="Consolas" w:hAnsi="Consolas"/>
                <w:i/>
                <w:color w:val="008000"/>
                <w:sz w:val="15"/>
              </w:rPr>
              <w:t># h[n] = T{delta[n]}</w:t>
            </w:r>
          </w:p>
          <w:p>
            <w:pPr>
              <w:keepNext w:val="0"/>
              <w:spacing w:after="0" w:before="0" w:line="240" w:lineRule="auto"/>
            </w:pPr>
            <w:r>
              <w:rPr>
                <w:rFonts w:ascii="Consolas" w:hAnsi="Consolas"/>
                <w:color w:val="A0A0A0"/>
                <w:sz w:val="15"/>
              </w:rPr>
              <w:t xml:space="preserve">14  </w:t>
            </w:r>
          </w:p>
        </w:tc>
      </w:tr>
    </w:tbl>
    <w:p>
      <w:pPr>
        <w:spacing w:after="40"/>
      </w:pPr>
    </w:p>
    <w:p>
      <w:pPr>
        <w:keepNext w:val="0"/>
        <w:jc w:val="both"/>
      </w:pPr>
      <w:r>
        <w:rPr>
          <w:b/>
        </w:rPr>
        <w:t>GUI.</w:t>
      </w:r>
      <w:r>
        <w:t xml:space="preserve"> </w:t>
      </w:r>
      <w:r>
        <w:rPr>
          <w:rFonts w:ascii="Consolas" w:hAnsi="Consolas"/>
          <w:sz w:val="19"/>
        </w:rPr>
        <w:t>gui.py</w:t>
      </w:r>
      <w:r>
        <w:t xml:space="preserve"> (Figure 2) is a system tester: choose one of the four systems or type the coefficients of any difference equation, choose a test (superposition, shift, impulse and step response, or apply to the PM2.5 data), adjust a, b, k and the system parameter, and the plots, error signal and a coloured verdict update instantly. Run </w:t>
      </w:r>
      <w:r>
        <w:rPr>
          <w:rFonts w:ascii="Consolas" w:hAnsi="Consolas"/>
          <w:sz w:val="19"/>
        </w:rPr>
        <w:t>python run_experiment.py</w:t>
      </w:r>
      <w:r>
        <w:t xml:space="preserve"> for all figures and </w:t>
      </w:r>
      <w:r>
        <w:rPr>
          <w:rFonts w:ascii="Consolas" w:hAnsi="Consolas"/>
          <w:sz w:val="19"/>
        </w:rPr>
        <w:t>python gui.py</w:t>
      </w:r>
      <w:r>
        <w:t xml:space="preserve"> for the tester.</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interactive system tester running the superposition test on the AQI.</w:t>
      </w:r>
      <w:r>
        <w:t xml:space="preserve">  </w:t>
      </w:r>
      <w:r>
        <w:rPr>
          <w:sz w:val="19"/>
        </w:rPr>
        <w:t>The red verdict and the non-zero error signal show that the AQI is nonlinear.</w:t>
      </w:r>
    </w:p>
    <w:p>
      <w:pPr>
        <w:pStyle w:val="Heading1"/>
      </w:pPr>
      <w:r>
        <w:t>6.  Calculations</w:t>
      </w:r>
    </w:p>
    <w:p>
      <w:pPr>
        <w:keepNext/>
        <w:jc w:val="both"/>
      </w:pPr>
      <w:r>
        <w:rPr>
          <w:b/>
        </w:rPr>
        <w:t>AQI superposition by hand</w:t>
      </w:r>
      <w:r>
        <w:t xml:space="preserve"> with </w:t>
      </w:r>
      <m:oMath xmlns:mml="http://www.w3.org/1998/Math/MathML">
        <m:sSub>
          <m:e>
            <m:r>
              <m:t>x</m:t>
            </m:r>
          </m:e>
          <m:sub>
            <m:r>
              <m:t>1</m:t>
            </m:r>
          </m:sub>
        </m:sSub>
      </m:oMath>
      <w:r>
        <w:t xml:space="preserve"> = 45 and </w:t>
      </w:r>
      <m:oMath xmlns:mml="http://www.w3.org/1998/Math/MathML">
        <m:sSub>
          <m:e>
            <m:r>
              <m:t>x</m:t>
            </m:r>
          </m:e>
          <m:sub>
            <m:r>
              <m:t>2</m:t>
            </m:r>
          </m:sub>
        </m:sSub>
      </m:oMath>
      <w:r>
        <w:t xml:space="preserve"> = 30 µg/m³ and </w:t>
      </w:r>
      <m:oMath xmlns:mml="http://www.w3.org/1998/Math/MathML">
        <m:r>
          <m:t>a=b=1</m:t>
        </m:r>
      </m:oMath>
      <w:r>
        <w:t>. Using the band 30 to 60 → 50 to 100: I(45) = (50/30)(45 − 30) + 50 = 75 and I(30) = 50, so a I(x₁) + b I(x₂) = 125. But x₁ + x₂ = 75 lies in the band 60 to 90 → 100 to 200: I(75) = (100/30)(75 − 60) + 100 = 150 ≠ 125. Superposition fails. Table 5 shows that doubling the concentration does not double the index either.</w:t>
      </w:r>
    </w:p>
    <w:p>
      <w:pPr>
        <w:pStyle w:val="Caption"/>
        <w:keepNext/>
        <w:spacing w:after="60" w:before="120"/>
        <w:jc w:val="center"/>
      </w:pPr>
      <w:r>
        <w:rPr>
          <w:b/>
        </w:rPr>
        <w:t xml:space="preserve">Table 5. </w:t>
      </w:r>
      <w:r>
        <w:rPr>
          <w:b/>
        </w:rPr>
        <w:t>Doubling the PM2.5 concentration and the resulting AQI</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C (µg/m³)</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I(C)</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I(2C)</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2·I(C)</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Homogeneity</w:t>
            </w:r>
          </w:p>
        </w:tc>
      </w:tr>
      <w:tr>
        <w:trPr>
          <w:cantSplit/>
        </w:trPr>
        <w:tc>
          <w:tcPr>
            <w:tcW w:type="dxa" w:w="1701"/>
            <w:vAlign w:val="center"/>
            <w:tcMar>
              <w:top w:w="40" w:type="dxa"/>
              <w:bottom w:w="40" w:type="dxa"/>
              <w:start w:w="90" w:type="dxa"/>
              <w:end w:w="90" w:type="dxa"/>
            </w:tcMar>
          </w:tcPr>
          <w:p>
            <w:pPr>
              <w:keepNext/>
              <w:spacing w:after="0" w:line="240" w:lineRule="auto"/>
              <w:jc w:val="left"/>
            </w:pPr>
            <w:r>
              <w:rPr>
                <w:sz w:val="18"/>
              </w:rPr>
              <w:t>20</w:t>
            </w:r>
          </w:p>
        </w:tc>
        <w:tc>
          <w:tcPr>
            <w:tcW w:type="dxa" w:w="1701"/>
            <w:vAlign w:val="center"/>
            <w:tcMar>
              <w:top w:w="40" w:type="dxa"/>
              <w:bottom w:w="40" w:type="dxa"/>
              <w:start w:w="90" w:type="dxa"/>
              <w:end w:w="90" w:type="dxa"/>
            </w:tcMar>
          </w:tcPr>
          <w:p>
            <w:pPr>
              <w:keepNext/>
              <w:spacing w:after="0" w:line="240" w:lineRule="auto"/>
              <w:jc w:val="center"/>
            </w:pPr>
            <w:r>
              <w:rPr>
                <w:sz w:val="18"/>
              </w:rPr>
              <w:t>33.3</w:t>
            </w:r>
          </w:p>
        </w:tc>
        <w:tc>
          <w:tcPr>
            <w:tcW w:type="dxa" w:w="1701"/>
            <w:vAlign w:val="center"/>
            <w:tcMar>
              <w:top w:w="40" w:type="dxa"/>
              <w:bottom w:w="40" w:type="dxa"/>
              <w:start w:w="90" w:type="dxa"/>
              <w:end w:w="90" w:type="dxa"/>
            </w:tcMar>
          </w:tcPr>
          <w:p>
            <w:pPr>
              <w:keepNext/>
              <w:spacing w:after="0" w:line="240" w:lineRule="auto"/>
              <w:jc w:val="center"/>
            </w:pPr>
            <w:r>
              <w:rPr>
                <w:sz w:val="18"/>
              </w:rPr>
              <w:t>66.7</w:t>
            </w:r>
          </w:p>
        </w:tc>
        <w:tc>
          <w:tcPr>
            <w:tcW w:type="dxa" w:w="1701"/>
            <w:vAlign w:val="center"/>
            <w:tcMar>
              <w:top w:w="40" w:type="dxa"/>
              <w:bottom w:w="40" w:type="dxa"/>
              <w:start w:w="90" w:type="dxa"/>
              <w:end w:w="90" w:type="dxa"/>
            </w:tcMar>
          </w:tcPr>
          <w:p>
            <w:pPr>
              <w:keepNext/>
              <w:spacing w:after="0" w:line="240" w:lineRule="auto"/>
              <w:jc w:val="center"/>
            </w:pPr>
            <w:r>
              <w:rPr>
                <w:sz w:val="18"/>
              </w:rPr>
              <w:t>66.7</w:t>
            </w:r>
          </w:p>
        </w:tc>
        <w:tc>
          <w:tcPr>
            <w:tcW w:type="dxa" w:w="2835"/>
            <w:vAlign w:val="center"/>
            <w:tcMar>
              <w:top w:w="40" w:type="dxa"/>
              <w:bottom w:w="40" w:type="dxa"/>
              <w:start w:w="90" w:type="dxa"/>
              <w:end w:w="90" w:type="dxa"/>
            </w:tcMar>
          </w:tcPr>
          <w:p>
            <w:pPr>
              <w:keepNext/>
              <w:spacing w:after="0" w:line="240" w:lineRule="auto"/>
              <w:jc w:val="center"/>
            </w:pPr>
            <w:r>
              <w:rPr>
                <w:sz w:val="18"/>
              </w:rPr>
              <w:t>holds</w:t>
            </w:r>
          </w:p>
        </w:tc>
      </w:tr>
      <w:tr>
        <w:trPr>
          <w:cantSplit/>
        </w:trPr>
        <w:tc>
          <w:tcPr>
            <w:tcW w:type="dxa" w:w="1701"/>
            <w:vAlign w:val="center"/>
            <w:tcMar>
              <w:top w:w="40" w:type="dxa"/>
              <w:bottom w:w="40" w:type="dxa"/>
              <w:start w:w="90" w:type="dxa"/>
              <w:end w:w="90" w:type="dxa"/>
            </w:tcMar>
            <w:shd w:val="clear" w:color="auto" w:fill="F5F4F0"/>
          </w:tcPr>
          <w:p>
            <w:pPr>
              <w:keepNext/>
              <w:spacing w:after="0" w:line="240" w:lineRule="auto"/>
              <w:jc w:val="left"/>
            </w:pPr>
            <w:r>
              <w:rPr>
                <w:sz w:val="18"/>
              </w:rPr>
              <w:t>45</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8"/>
              </w:rPr>
              <w:t>75.0</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8"/>
              </w:rPr>
              <w:t>200.0</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8"/>
              </w:rPr>
              <w:t>150.0</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8"/>
              </w:rPr>
              <w:t>fails</w:t>
            </w:r>
          </w:p>
        </w:tc>
      </w:tr>
      <w:tr>
        <w:trPr>
          <w:cantSplit/>
        </w:trPr>
        <w:tc>
          <w:tcPr>
            <w:tcW w:type="dxa" w:w="1701"/>
            <w:vAlign w:val="center"/>
            <w:tcMar>
              <w:top w:w="40" w:type="dxa"/>
              <w:bottom w:w="40" w:type="dxa"/>
              <w:start w:w="90" w:type="dxa"/>
              <w:end w:w="90" w:type="dxa"/>
            </w:tcMar>
          </w:tcPr>
          <w:p>
            <w:pPr>
              <w:keepNext/>
              <w:spacing w:after="0" w:line="240" w:lineRule="auto"/>
              <w:jc w:val="left"/>
            </w:pPr>
            <w:r>
              <w:rPr>
                <w:sz w:val="18"/>
              </w:rPr>
              <w:t>75</w:t>
            </w:r>
          </w:p>
        </w:tc>
        <w:tc>
          <w:tcPr>
            <w:tcW w:type="dxa" w:w="1701"/>
            <w:vAlign w:val="center"/>
            <w:tcMar>
              <w:top w:w="40" w:type="dxa"/>
              <w:bottom w:w="40" w:type="dxa"/>
              <w:start w:w="90" w:type="dxa"/>
              <w:end w:w="90" w:type="dxa"/>
            </w:tcMar>
          </w:tcPr>
          <w:p>
            <w:pPr>
              <w:keepNext/>
              <w:spacing w:after="0" w:line="240" w:lineRule="auto"/>
              <w:jc w:val="center"/>
            </w:pPr>
            <w:r>
              <w:rPr>
                <w:sz w:val="18"/>
              </w:rPr>
              <w:t>150.0</w:t>
            </w:r>
          </w:p>
        </w:tc>
        <w:tc>
          <w:tcPr>
            <w:tcW w:type="dxa" w:w="1701"/>
            <w:vAlign w:val="center"/>
            <w:tcMar>
              <w:top w:w="40" w:type="dxa"/>
              <w:bottom w:w="40" w:type="dxa"/>
              <w:start w:w="90" w:type="dxa"/>
              <w:end w:w="90" w:type="dxa"/>
            </w:tcMar>
          </w:tcPr>
          <w:p>
            <w:pPr>
              <w:keepNext/>
              <w:spacing w:after="0" w:line="240" w:lineRule="auto"/>
              <w:jc w:val="center"/>
            </w:pPr>
            <w:r>
              <w:rPr>
                <w:sz w:val="18"/>
              </w:rPr>
              <w:t>323.1</w:t>
            </w:r>
          </w:p>
        </w:tc>
        <w:tc>
          <w:tcPr>
            <w:tcW w:type="dxa" w:w="1701"/>
            <w:vAlign w:val="center"/>
            <w:tcMar>
              <w:top w:w="40" w:type="dxa"/>
              <w:bottom w:w="40" w:type="dxa"/>
              <w:start w:w="90" w:type="dxa"/>
              <w:end w:w="90" w:type="dxa"/>
            </w:tcMar>
          </w:tcPr>
          <w:p>
            <w:pPr>
              <w:keepNext/>
              <w:spacing w:after="0" w:line="240" w:lineRule="auto"/>
              <w:jc w:val="center"/>
            </w:pPr>
            <w:r>
              <w:rPr>
                <w:sz w:val="18"/>
              </w:rPr>
              <w:t>300.0</w:t>
            </w:r>
          </w:p>
        </w:tc>
        <w:tc>
          <w:tcPr>
            <w:tcW w:type="dxa" w:w="2835"/>
            <w:vAlign w:val="center"/>
            <w:tcMar>
              <w:top w:w="40" w:type="dxa"/>
              <w:bottom w:w="40" w:type="dxa"/>
              <w:start w:w="90" w:type="dxa"/>
              <w:end w:w="90" w:type="dxa"/>
            </w:tcMar>
          </w:tcPr>
          <w:p>
            <w:pPr>
              <w:keepNext/>
              <w:spacing w:after="0" w:line="240" w:lineRule="auto"/>
              <w:jc w:val="center"/>
            </w:pPr>
            <w:r>
              <w:rPr>
                <w:sz w:val="18"/>
              </w:rPr>
              <w:t>fails</w:t>
            </w:r>
          </w:p>
        </w:tc>
      </w:tr>
      <w:tr>
        <w:trPr>
          <w:cantSplit/>
        </w:trPr>
        <w:tc>
          <w:tcPr>
            <w:tcW w:type="dxa" w:w="1701"/>
            <w:vAlign w:val="center"/>
            <w:tcMar>
              <w:top w:w="40" w:type="dxa"/>
              <w:bottom w:w="40" w:type="dxa"/>
              <w:start w:w="90" w:type="dxa"/>
              <w:end w:w="90" w:type="dxa"/>
            </w:tcMar>
            <w:shd w:val="clear" w:color="auto" w:fill="F5F4F0"/>
          </w:tcPr>
          <w:p>
            <w:pPr>
              <w:spacing w:after="0" w:line="240" w:lineRule="auto"/>
              <w:jc w:val="left"/>
            </w:pPr>
            <w:r>
              <w:rPr>
                <w:sz w:val="18"/>
              </w:rPr>
              <w:t>110</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8"/>
              </w:rPr>
              <w:t>266.7</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8"/>
              </w:rPr>
              <w:t>376.9</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8"/>
              </w:rPr>
              <w:t>533.3</w:t>
            </w:r>
          </w:p>
        </w:tc>
        <w:tc>
          <w:tcPr>
            <w:tcW w:type="dxa" w:w="2835"/>
            <w:vAlign w:val="center"/>
            <w:tcMar>
              <w:top w:w="40" w:type="dxa"/>
              <w:bottom w:w="40" w:type="dxa"/>
              <w:start w:w="90" w:type="dxa"/>
              <w:end w:w="90" w:type="dxa"/>
            </w:tcMar>
            <w:shd w:val="clear" w:color="auto" w:fill="F5F4F0"/>
          </w:tcPr>
          <w:p>
            <w:pPr>
              <w:spacing w:after="0" w:line="240" w:lineRule="auto"/>
              <w:jc w:val="center"/>
            </w:pPr>
            <w:r>
              <w:rPr>
                <w:sz w:val="18"/>
              </w:rPr>
              <w:t>fails</w:t>
            </w:r>
          </w:p>
        </w:tc>
      </w:tr>
    </w:tbl>
    <w:p>
      <w:pPr>
        <w:spacing w:after="40"/>
      </w:pPr>
    </w:p>
    <w:p>
      <w:pPr>
        <w:keepNext w:val="0"/>
        <w:jc w:val="both"/>
      </w:pPr>
      <w:r>
        <w:rPr>
          <w:b/>
        </w:rPr>
        <w:t>Drift shift test by hand</w:t>
      </w:r>
      <w:r>
        <w:t xml:space="preserve"> with k = 1 and two samples x = {74.7, 77.3}: y[1] = (1 + β·1)·77.3 = 77.461, so y[n − 1] at n = 2 is 77.461; but T{x[n − 1]} at n = 2 = (1 + 2β)·77.3 = 77.622. The gain depends on n, so the system is time-varying. </w:t>
      </w:r>
      <w:r>
        <w:rPr>
          <w:b/>
        </w:rPr>
        <w:t>Smoother impulse response:</w:t>
      </w:r>
      <w:r>
        <w:t xml:space="preserve"> h[0] = α = 0.2, h[1] = α(1 − α) = 0.160, h[2] = 0.128; τ = −1/ln(0.8) = 4.48 samples. All values agree with the program (checked by </w:t>
      </w:r>
      <w:r>
        <w:rPr>
          <w:rFonts w:ascii="Consolas" w:hAnsi="Consolas"/>
          <w:sz w:val="19"/>
        </w:rPr>
        <w:t>test_systems.py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3629019"/>
            <wp:docPr id="3" name="Picture 3"/>
            <wp:cNvGraphicFramePr>
              <a:graphicFrameLocks noChangeAspect="1"/>
            </wp:cNvGraphicFramePr>
            <a:graphic>
              <a:graphicData uri="http://schemas.openxmlformats.org/drawingml/2006/picture">
                <pic:pic>
                  <pic:nvPicPr>
                    <pic:cNvPr id="0" name="fig2_failures.png"/>
                    <pic:cNvPicPr/>
                  </pic:nvPicPr>
                  <pic:blipFill>
                    <a:blip r:embed="rId13"/>
                    <a:stretch>
                      <a:fillRect/>
                    </a:stretch>
                  </pic:blipFill>
                  <pic:spPr>
                    <a:xfrm>
                      <a:off x="0" y="0"/>
                      <a:ext cx="6120000" cy="3629019"/>
                    </a:xfrm>
                    <a:prstGeom prst="rect"/>
                  </pic:spPr>
                </pic:pic>
              </a:graphicData>
            </a:graphic>
          </wp:inline>
        </w:drawing>
      </w:r>
    </w:p>
    <w:p>
      <w:pPr>
        <w:pStyle w:val="Caption"/>
        <w:keepNext/>
        <w:spacing w:after="160" w:before="40"/>
        <w:jc w:val="both"/>
      </w:pPr>
      <w:r>
        <w:rPr>
          <w:b/>
        </w:rPr>
        <w:t xml:space="preserve">Figure 3. </w:t>
      </w:r>
      <w:r>
        <w:rPr>
          <w:b/>
        </w:rPr>
        <w:t>The two tests that fail, shown as overlays (18 to 21 October).</w:t>
      </w:r>
      <w:r>
        <w:t xml:space="preserve">  </w:t>
      </w:r>
      <w:r>
        <w:rPr>
          <w:sz w:val="19"/>
        </w:rPr>
        <w:t>(a) AQI: response to a x₁ + b x₂ versus the weighted sum of responses; (b) drifting sensor: response to the input delayed by k = 12 versus the delayed response.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b/>
                <w:sz w:val="20"/>
              </w:rPr>
              <w:t>AQI.</w:t>
            </w:r>
            <w:r>
              <w:rPr>
                <w:sz w:val="20"/>
              </w:rPr>
              <w:t xml:space="preserve"> The two sides agree when the combined concentration stays in one breakpoint band but separate sharply during the episode, when a x₁ + b x₂ crosses into steeper bands; the relative error is 0.218. The AQI amplifies high pollution on purpose, which is exactly what makes it nonlinear, so AQI values must never be averaged or added; the concentrations should be averaged first.</w:t>
            </w:r>
          </w:p>
          <w:p>
            <w:pPr>
              <w:pStyle w:val="ListBullet"/>
              <w:spacing w:after="20"/>
            </w:pPr>
            <w:r>
              <w:rPr>
                <w:b/>
                <w:sz w:val="20"/>
              </w:rPr>
              <w:t>Drift.</w:t>
            </w:r>
            <w:r>
              <w:rPr>
                <w:sz w:val="20"/>
              </w:rPr>
              <w:t xml:space="preserve"> The shaded gap grows with n because the shifted input meets a gain that is β·k = 2.50 % higher; the relative error is 0.0198. A drifting sensor cannot be described by one impulse response; it must be recalibrated.</w:t>
            </w:r>
          </w:p>
        </w:tc>
      </w:tr>
    </w:tbl>
    <w:p>
      <w:pPr>
        <w:spacing w:after="40"/>
      </w:pPr>
    </w:p>
    <w:p>
      <w:pPr>
        <w:keepNext/>
        <w:spacing w:before="80" w:after="40"/>
        <w:jc w:val="center"/>
      </w:pPr>
      <w:r>
        <w:drawing>
          <wp:inline xmlns:a="http://schemas.openxmlformats.org/drawingml/2006/main" xmlns:pic="http://schemas.openxmlformats.org/drawingml/2006/picture">
            <wp:extent cx="6120000" cy="4851892"/>
            <wp:docPr id="4" name="Picture 4"/>
            <wp:cNvGraphicFramePr>
              <a:graphicFrameLocks noChangeAspect="1"/>
            </wp:cNvGraphicFramePr>
            <a:graphic>
              <a:graphicData uri="http://schemas.openxmlformats.org/drawingml/2006/picture">
                <pic:pic>
                  <pic:nvPicPr>
                    <pic:cNvPr id="0" name="fig3_error_grid.png"/>
                    <pic:cNvPicPr/>
                  </pic:nvPicPr>
                  <pic:blipFill>
                    <a:blip r:embed="rId14"/>
                    <a:stretch>
                      <a:fillRect/>
                    </a:stretch>
                  </pic:blipFill>
                  <pic:spPr>
                    <a:xfrm>
                      <a:off x="0" y="0"/>
                      <a:ext cx="6120000" cy="4851892"/>
                    </a:xfrm>
                    <a:prstGeom prst="rect"/>
                  </pic:spPr>
                </pic:pic>
              </a:graphicData>
            </a:graphic>
          </wp:inline>
        </w:drawing>
      </w:r>
    </w:p>
    <w:p>
      <w:pPr>
        <w:pStyle w:val="Caption"/>
        <w:keepNext/>
        <w:spacing w:after="160" w:before="40"/>
        <w:jc w:val="both"/>
      </w:pPr>
      <w:r>
        <w:rPr>
          <w:b/>
        </w:rPr>
        <w:t xml:space="preserve">Figure 4. </w:t>
      </w:r>
      <w:r>
        <w:rPr>
          <w:b/>
        </w:rPr>
        <w:t>Error signals of both tests for all four systems.</w:t>
      </w:r>
      <w:r>
        <w:t xml:space="preserve">  </w:t>
      </w:r>
      <w:r>
        <w:rPr>
          <w:sz w:val="19"/>
        </w:rPr>
        <w:t>Left: e_L[n] = LHS − RHS of superposition; right: e_T[n] of the shift test. Columns share a y-scale.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24-h average and the exponential smoother give error signals that are zero to machine precision in both columns (ε ≈ 1e-16), so they are LTI. The AQI fails only superposition and the drifting sensor fails only the shift test, giving one example of each way a system can fail to be LTI. All four results match the expectation of Table 1.</w:t>
            </w:r>
          </w:p>
        </w:tc>
      </w:tr>
    </w:tbl>
    <w:p>
      <w:pPr>
        <w:spacing w:after="40"/>
      </w:pPr>
    </w:p>
    <w:p>
      <w:pPr>
        <w:keepNext/>
        <w:spacing w:before="80" w:after="40"/>
        <w:jc w:val="center"/>
      </w:pPr>
      <w:r>
        <w:drawing>
          <wp:inline xmlns:a="http://schemas.openxmlformats.org/drawingml/2006/main" xmlns:pic="http://schemas.openxmlformats.org/drawingml/2006/picture">
            <wp:extent cx="6120000" cy="2698819"/>
            <wp:docPr id="5" name="Picture 5"/>
            <wp:cNvGraphicFramePr>
              <a:graphicFrameLocks noChangeAspect="1"/>
            </wp:cNvGraphicFramePr>
            <a:graphic>
              <a:graphicData uri="http://schemas.openxmlformats.org/drawingml/2006/picture">
                <pic:pic>
                  <pic:nvPicPr>
                    <pic:cNvPr id="0" name="fig4_responses.png"/>
                    <pic:cNvPicPr/>
                  </pic:nvPicPr>
                  <pic:blipFill>
                    <a:blip r:embed="rId15"/>
                    <a:stretch>
                      <a:fillRect/>
                    </a:stretch>
                  </pic:blipFill>
                  <pic:spPr>
                    <a:xfrm>
                      <a:off x="0" y="0"/>
                      <a:ext cx="6120000" cy="2698819"/>
                    </a:xfrm>
                    <a:prstGeom prst="rect"/>
                  </pic:spPr>
                </pic:pic>
              </a:graphicData>
            </a:graphic>
          </wp:inline>
        </w:drawing>
      </w:r>
    </w:p>
    <w:p>
      <w:pPr>
        <w:pStyle w:val="Caption"/>
        <w:keepNext/>
        <w:spacing w:after="160" w:before="40"/>
        <w:jc w:val="both"/>
      </w:pPr>
      <w:r>
        <w:rPr>
          <w:b/>
        </w:rPr>
        <w:t xml:space="preserve">Figure 5. </w:t>
      </w:r>
      <w:r>
        <w:rPr>
          <w:b/>
        </w:rPr>
        <w:t>Time response of the two LTI systems.</w:t>
      </w:r>
      <w:r>
        <w:t xml:space="preserve">  </w:t>
      </w:r>
      <w:r>
        <w:rPr>
          <w:sz w:val="19"/>
        </w:rPr>
        <w:t>(a) Impulse responses with the theoretical α(1 − α)ⁿ; (b) step responses with the 63.2 % level.</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moving average has a rectangular h[n] of height 1/24 that ends after 24 samples (finite impulse response); the smoother's h[n] decays geometrically and never ends (infinite impulse response) and matches α(1 − α)ⁿ exactly. Both have DC gain Σh[n] = 1.000, so a steady concentration is reported unchanged. The step response of the average is a straight ramp reaching 63.2 % at n = 15 and 100 % only at n = 23, while the smoother reaches 63.2 % at n = 4 (τ = 4.48) and 95 % at n = 13: the smoother reacts within hours, the regulatory average within a day.</w:t>
            </w:r>
          </w:p>
        </w:tc>
      </w:tr>
    </w:tbl>
    <w:p>
      <w:pPr>
        <w:spacing w:after="40"/>
      </w:pPr>
    </w:p>
    <w:p>
      <w:pPr>
        <w:keepNext/>
        <w:spacing w:before="80" w:after="40"/>
        <w:jc w:val="center"/>
      </w:pPr>
      <w:r>
        <w:drawing>
          <wp:inline xmlns:a="http://schemas.openxmlformats.org/drawingml/2006/main" xmlns:pic="http://schemas.openxmlformats.org/drawingml/2006/picture">
            <wp:extent cx="6120000" cy="3887424"/>
            <wp:docPr id="6" name="Picture 6"/>
            <wp:cNvGraphicFramePr>
              <a:graphicFrameLocks noChangeAspect="1"/>
            </wp:cNvGraphicFramePr>
            <a:graphic>
              <a:graphicData uri="http://schemas.openxmlformats.org/drawingml/2006/picture">
                <pic:pic>
                  <pic:nvPicPr>
                    <pic:cNvPr id="0" name="fig5_application.png"/>
                    <pic:cNvPicPr/>
                  </pic:nvPicPr>
                  <pic:blipFill>
                    <a:blip r:embed="rId16"/>
                    <a:stretch>
                      <a:fillRect/>
                    </a:stretch>
                  </pic:blipFill>
                  <pic:spPr>
                    <a:xfrm>
                      <a:off x="0" y="0"/>
                      <a:ext cx="6120000" cy="3887424"/>
                    </a:xfrm>
                    <a:prstGeom prst="rect"/>
                  </pic:spPr>
                </pic:pic>
              </a:graphicData>
            </a:graphic>
          </wp:inline>
        </w:drawing>
      </w:r>
    </w:p>
    <w:p>
      <w:pPr>
        <w:pStyle w:val="Caption"/>
        <w:keepNext/>
        <w:spacing w:after="160" w:before="40"/>
        <w:jc w:val="both"/>
      </w:pPr>
      <w:r>
        <w:rPr>
          <w:b/>
        </w:rPr>
        <w:t xml:space="preserve">Figure 6. </w:t>
      </w:r>
      <w:r>
        <w:rPr>
          <w:b/>
        </w:rPr>
        <w:t>The systems applied to the real PM2.5 episode.</w:t>
      </w:r>
      <w:r>
        <w:t xml:space="preserve">  </w:t>
      </w:r>
      <w:r>
        <w:rPr>
          <w:sz w:val="19"/>
        </w:rPr>
        <w:t>(a) Hourly PM2.5, smoother and 24-h average; shading marks hours when the 24-h average exceeds the standard; (b) the AQI output with CPCB category bands.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Exactly as the step responses predict, the 24-h average peaks at 65.1 µg/m³, 3 h after the hourly peak and 17 % lower, and stays above the standard for 15 hours (19 Oct 17:00 to 20 Oct 07:00). The smoother follows more closely (peak 71.2 µg/m³, 2 h lag). For both LTI systems, x[n] * h[n] reproduces the output with error below 1e-15. The AQI peaks at 162 ("Moderate"); over the fortnight 252 hours were Good, 64 Satisfactory and 20 Moderate.</w:t>
            </w:r>
          </w:p>
        </w:tc>
      </w:tr>
    </w:tbl>
    <w:p>
      <w:pPr>
        <w:spacing w:after="40"/>
      </w:pPr>
    </w:p>
    <w:p>
      <w:pPr>
        <w:pStyle w:val="Caption"/>
        <w:keepNext/>
        <w:spacing w:after="60" w:before="120"/>
        <w:jc w:val="center"/>
      </w:pPr>
      <w:r>
        <w:rPr>
          <w:b/>
        </w:rPr>
        <w:t xml:space="preserve">Table 6. </w:t>
      </w:r>
      <w:r>
        <w:rPr>
          <w:b/>
        </w:rPr>
        <w:t>Summary of the LTI tests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06"/>
        <w:gridCol w:w="1606"/>
        <w:gridCol w:w="1606"/>
        <w:gridCol w:w="1606"/>
        <w:gridCol w:w="1606"/>
        <w:gridCol w:w="1606"/>
      </w:tblGrid>
      <w:tr>
        <w:trPr>
          <w:cantSplit/>
          <w:tblHeader w:val="true"/>
        </w:trPr>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System</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Linearity ε</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Shift ε</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Linear</w:t>
            </w:r>
          </w:p>
        </w:tc>
        <w:tc>
          <w:tcPr>
            <w:tcW w:type="dxa" w:w="124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Time-inv.</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Verdict</w:t>
            </w:r>
          </w:p>
        </w:tc>
      </w:tr>
      <w:tr>
        <w:trPr>
          <w:cantSplit/>
        </w:trPr>
        <w:tc>
          <w:tcPr>
            <w:tcW w:type="dxa" w:w="2835"/>
            <w:vAlign w:val="center"/>
            <w:tcMar>
              <w:top w:w="40" w:type="dxa"/>
              <w:bottom w:w="40" w:type="dxa"/>
              <w:start w:w="90" w:type="dxa"/>
              <w:end w:w="90" w:type="dxa"/>
            </w:tcMar>
          </w:tcPr>
          <w:p>
            <w:pPr>
              <w:keepNext/>
              <w:spacing w:after="0" w:line="240" w:lineRule="auto"/>
              <w:jc w:val="left"/>
            </w:pPr>
            <w:r>
              <w:rPr>
                <w:b/>
                <w:sz w:val="18"/>
              </w:rPr>
              <w:t>S1</w:t>
            </w:r>
            <w:r>
              <w:rPr>
                <w:sz w:val="18"/>
              </w:rPr>
              <w:t xml:space="preserve"> 24-h moving average</w:t>
            </w:r>
          </w:p>
        </w:tc>
        <w:tc>
          <w:tcPr>
            <w:tcW w:type="dxa" w:w="1474"/>
            <w:vAlign w:val="center"/>
            <w:tcMar>
              <w:top w:w="40" w:type="dxa"/>
              <w:bottom w:w="40" w:type="dxa"/>
              <w:start w:w="90" w:type="dxa"/>
              <w:end w:w="90" w:type="dxa"/>
            </w:tcMar>
          </w:tcPr>
          <w:p>
            <w:pPr>
              <w:keepNext/>
              <w:spacing w:after="0" w:line="240" w:lineRule="auto"/>
              <w:jc w:val="center"/>
            </w:pPr>
            <w:r>
              <w:rPr>
                <w:sz w:val="18"/>
              </w:rPr>
              <w:t>1.7e-16</w:t>
            </w:r>
          </w:p>
        </w:tc>
        <w:tc>
          <w:tcPr>
            <w:tcW w:type="dxa" w:w="1474"/>
            <w:vAlign w:val="center"/>
            <w:tcMar>
              <w:top w:w="40" w:type="dxa"/>
              <w:bottom w:w="40" w:type="dxa"/>
              <w:start w:w="90" w:type="dxa"/>
              <w:end w:w="90" w:type="dxa"/>
            </w:tcMar>
          </w:tcPr>
          <w:p>
            <w:pPr>
              <w:keepNext/>
              <w:spacing w:after="0" w:line="240" w:lineRule="auto"/>
              <w:jc w:val="center"/>
            </w:pPr>
            <w:r>
              <w:rPr>
                <w:sz w:val="18"/>
              </w:rPr>
              <w:t>1.2e-17</w:t>
            </w:r>
          </w:p>
        </w:tc>
        <w:tc>
          <w:tcPr>
            <w:tcW w:type="dxa" w:w="1134"/>
            <w:vAlign w:val="center"/>
            <w:tcMar>
              <w:top w:w="40" w:type="dxa"/>
              <w:bottom w:w="40" w:type="dxa"/>
              <w:start w:w="90" w:type="dxa"/>
              <w:end w:w="90" w:type="dxa"/>
            </w:tcMar>
          </w:tcPr>
          <w:p>
            <w:pPr>
              <w:keepNext/>
              <w:spacing w:after="0" w:line="240" w:lineRule="auto"/>
              <w:jc w:val="center"/>
            </w:pPr>
            <w:r>
              <w:rPr>
                <w:sz w:val="18"/>
              </w:rPr>
              <w:t>yes</w:t>
            </w:r>
          </w:p>
        </w:tc>
        <w:tc>
          <w:tcPr>
            <w:tcW w:type="dxa" w:w="1247"/>
            <w:vAlign w:val="center"/>
            <w:tcMar>
              <w:top w:w="40" w:type="dxa"/>
              <w:bottom w:w="40" w:type="dxa"/>
              <w:start w:w="90" w:type="dxa"/>
              <w:end w:w="90" w:type="dxa"/>
            </w:tcMar>
          </w:tcPr>
          <w:p>
            <w:pPr>
              <w:keepNext/>
              <w:spacing w:after="0" w:line="240" w:lineRule="auto"/>
              <w:jc w:val="center"/>
            </w:pPr>
            <w:r>
              <w:rPr>
                <w:sz w:val="18"/>
              </w:rPr>
              <w:t>yes</w:t>
            </w:r>
          </w:p>
        </w:tc>
        <w:tc>
          <w:tcPr>
            <w:tcW w:type="dxa" w:w="1474"/>
            <w:vAlign w:val="center"/>
            <w:tcMar>
              <w:top w:w="40" w:type="dxa"/>
              <w:bottom w:w="40" w:type="dxa"/>
              <w:start w:w="90" w:type="dxa"/>
              <w:end w:w="90" w:type="dxa"/>
            </w:tcMar>
          </w:tcPr>
          <w:p>
            <w:pPr>
              <w:keepNext/>
              <w:spacing w:after="0" w:line="240" w:lineRule="auto"/>
              <w:jc w:val="center"/>
            </w:pPr>
            <w:r>
              <w:rPr>
                <w:sz w:val="18"/>
              </w:rPr>
              <w:t>LTI</w:t>
            </w:r>
          </w:p>
        </w:tc>
      </w:tr>
      <w:tr>
        <w:trPr>
          <w:cantSplit/>
        </w:trPr>
        <w:tc>
          <w:tcPr>
            <w:tcW w:type="dxa" w:w="2835"/>
            <w:vAlign w:val="center"/>
            <w:tcMar>
              <w:top w:w="40" w:type="dxa"/>
              <w:bottom w:w="40" w:type="dxa"/>
              <w:start w:w="90" w:type="dxa"/>
              <w:end w:w="90" w:type="dxa"/>
            </w:tcMar>
            <w:shd w:val="clear" w:color="auto" w:fill="F5F4F0"/>
          </w:tcPr>
          <w:p>
            <w:pPr>
              <w:keepNext/>
              <w:spacing w:after="0" w:line="240" w:lineRule="auto"/>
              <w:jc w:val="left"/>
            </w:pPr>
            <w:r>
              <w:rPr>
                <w:b/>
                <w:sz w:val="18"/>
              </w:rPr>
              <w:t>S2</w:t>
            </w:r>
            <w:r>
              <w:rPr>
                <w:sz w:val="18"/>
              </w:rPr>
              <w:t xml:space="preserve"> Exponential smoother</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8"/>
              </w:rPr>
              <w:t>1.5e-16</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8"/>
              </w:rPr>
              <w:t>0.0e+00</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8"/>
              </w:rPr>
              <w:t>yes</w:t>
            </w:r>
          </w:p>
        </w:tc>
        <w:tc>
          <w:tcPr>
            <w:tcW w:type="dxa" w:w="1247"/>
            <w:vAlign w:val="center"/>
            <w:tcMar>
              <w:top w:w="40" w:type="dxa"/>
              <w:bottom w:w="40" w:type="dxa"/>
              <w:start w:w="90" w:type="dxa"/>
              <w:end w:w="90" w:type="dxa"/>
            </w:tcMar>
            <w:shd w:val="clear" w:color="auto" w:fill="F5F4F0"/>
          </w:tcPr>
          <w:p>
            <w:pPr>
              <w:keepNext/>
              <w:spacing w:after="0" w:line="240" w:lineRule="auto"/>
              <w:jc w:val="center"/>
            </w:pPr>
            <w:r>
              <w:rPr>
                <w:sz w:val="18"/>
              </w:rPr>
              <w:t>yes</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8"/>
              </w:rPr>
              <w:t>LTI</w:t>
            </w:r>
          </w:p>
        </w:tc>
      </w:tr>
      <w:tr>
        <w:trPr>
          <w:cantSplit/>
        </w:trPr>
        <w:tc>
          <w:tcPr>
            <w:tcW w:type="dxa" w:w="2835"/>
            <w:vAlign w:val="center"/>
            <w:tcMar>
              <w:top w:w="40" w:type="dxa"/>
              <w:bottom w:w="40" w:type="dxa"/>
              <w:start w:w="90" w:type="dxa"/>
              <w:end w:w="90" w:type="dxa"/>
            </w:tcMar>
          </w:tcPr>
          <w:p>
            <w:pPr>
              <w:keepNext/>
              <w:spacing w:after="0" w:line="240" w:lineRule="auto"/>
              <w:jc w:val="left"/>
            </w:pPr>
            <w:r>
              <w:rPr>
                <w:b/>
                <w:sz w:val="18"/>
              </w:rPr>
              <w:t>S3</w:t>
            </w:r>
            <w:r>
              <w:rPr>
                <w:sz w:val="18"/>
              </w:rPr>
              <w:t xml:space="preserve"> AQI sub-index</w:t>
            </w:r>
          </w:p>
        </w:tc>
        <w:tc>
          <w:tcPr>
            <w:tcW w:type="dxa" w:w="1474"/>
            <w:vAlign w:val="center"/>
            <w:tcMar>
              <w:top w:w="40" w:type="dxa"/>
              <w:bottom w:w="40" w:type="dxa"/>
              <w:start w:w="90" w:type="dxa"/>
              <w:end w:w="90" w:type="dxa"/>
            </w:tcMar>
          </w:tcPr>
          <w:p>
            <w:pPr>
              <w:keepNext/>
              <w:spacing w:after="0" w:line="240" w:lineRule="auto"/>
              <w:jc w:val="center"/>
            </w:pPr>
            <w:r>
              <w:rPr>
                <w:sz w:val="18"/>
              </w:rPr>
              <w:t>2.2e-01</w:t>
            </w:r>
          </w:p>
        </w:tc>
        <w:tc>
          <w:tcPr>
            <w:tcW w:type="dxa" w:w="1474"/>
            <w:vAlign w:val="center"/>
            <w:tcMar>
              <w:top w:w="40" w:type="dxa"/>
              <w:bottom w:w="40" w:type="dxa"/>
              <w:start w:w="90" w:type="dxa"/>
              <w:end w:w="90" w:type="dxa"/>
            </w:tcMar>
          </w:tcPr>
          <w:p>
            <w:pPr>
              <w:keepNext/>
              <w:spacing w:after="0" w:line="240" w:lineRule="auto"/>
              <w:jc w:val="center"/>
            </w:pPr>
            <w:r>
              <w:rPr>
                <w:sz w:val="18"/>
              </w:rPr>
              <w:t>0.0e+00</w:t>
            </w:r>
          </w:p>
        </w:tc>
        <w:tc>
          <w:tcPr>
            <w:tcW w:type="dxa" w:w="1134"/>
            <w:vAlign w:val="center"/>
            <w:tcMar>
              <w:top w:w="40" w:type="dxa"/>
              <w:bottom w:w="40" w:type="dxa"/>
              <w:start w:w="90" w:type="dxa"/>
              <w:end w:w="90" w:type="dxa"/>
            </w:tcMar>
          </w:tcPr>
          <w:p>
            <w:pPr>
              <w:keepNext/>
              <w:spacing w:after="0" w:line="240" w:lineRule="auto"/>
              <w:jc w:val="center"/>
            </w:pPr>
            <w:r>
              <w:rPr>
                <w:b/>
                <w:sz w:val="18"/>
              </w:rPr>
              <w:t>no</w:t>
            </w:r>
          </w:p>
        </w:tc>
        <w:tc>
          <w:tcPr>
            <w:tcW w:type="dxa" w:w="1247"/>
            <w:vAlign w:val="center"/>
            <w:tcMar>
              <w:top w:w="40" w:type="dxa"/>
              <w:bottom w:w="40" w:type="dxa"/>
              <w:start w:w="90" w:type="dxa"/>
              <w:end w:w="90" w:type="dxa"/>
            </w:tcMar>
          </w:tcPr>
          <w:p>
            <w:pPr>
              <w:keepNext/>
              <w:spacing w:after="0" w:line="240" w:lineRule="auto"/>
              <w:jc w:val="center"/>
            </w:pPr>
            <w:r>
              <w:rPr>
                <w:sz w:val="18"/>
              </w:rPr>
              <w:t>yes</w:t>
            </w:r>
          </w:p>
        </w:tc>
        <w:tc>
          <w:tcPr>
            <w:tcW w:type="dxa" w:w="1474"/>
            <w:vAlign w:val="center"/>
            <w:tcMar>
              <w:top w:w="40" w:type="dxa"/>
              <w:bottom w:w="40" w:type="dxa"/>
              <w:start w:w="90" w:type="dxa"/>
              <w:end w:w="90" w:type="dxa"/>
            </w:tcMar>
          </w:tcPr>
          <w:p>
            <w:pPr>
              <w:keepNext/>
              <w:spacing w:after="0" w:line="240" w:lineRule="auto"/>
              <w:jc w:val="center"/>
            </w:pPr>
            <w:r>
              <w:rPr>
                <w:sz w:val="18"/>
              </w:rPr>
              <w:t>not LTI</w:t>
            </w:r>
          </w:p>
        </w:tc>
      </w:tr>
      <w:tr>
        <w:trPr>
          <w:cantSplit/>
        </w:trPr>
        <w:tc>
          <w:tcPr>
            <w:tcW w:type="dxa" w:w="2835"/>
            <w:vAlign w:val="center"/>
            <w:tcMar>
              <w:top w:w="40" w:type="dxa"/>
              <w:bottom w:w="40" w:type="dxa"/>
              <w:start w:w="90" w:type="dxa"/>
              <w:end w:w="90" w:type="dxa"/>
            </w:tcMar>
            <w:shd w:val="clear" w:color="auto" w:fill="F5F4F0"/>
          </w:tcPr>
          <w:p>
            <w:pPr>
              <w:spacing w:after="0" w:line="240" w:lineRule="auto"/>
              <w:jc w:val="left"/>
            </w:pPr>
            <w:r>
              <w:rPr>
                <w:b/>
                <w:sz w:val="18"/>
              </w:rPr>
              <w:t>S4</w:t>
            </w:r>
            <w:r>
              <w:rPr>
                <w:sz w:val="18"/>
              </w:rPr>
              <w:t xml:space="preserve"> Drifting sensor</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8"/>
              </w:rPr>
              <w:t>1.2e-16</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8"/>
              </w:rPr>
              <w:t>2.0e-02</w:t>
            </w:r>
          </w:p>
        </w:tc>
        <w:tc>
          <w:tcPr>
            <w:tcW w:type="dxa" w:w="1134"/>
            <w:vAlign w:val="center"/>
            <w:tcMar>
              <w:top w:w="40" w:type="dxa"/>
              <w:bottom w:w="40" w:type="dxa"/>
              <w:start w:w="90" w:type="dxa"/>
              <w:end w:w="90" w:type="dxa"/>
            </w:tcMar>
            <w:shd w:val="clear" w:color="auto" w:fill="F5F4F0"/>
          </w:tcPr>
          <w:p>
            <w:pPr>
              <w:spacing w:after="0" w:line="240" w:lineRule="auto"/>
              <w:jc w:val="center"/>
            </w:pPr>
            <w:r>
              <w:rPr>
                <w:sz w:val="18"/>
              </w:rPr>
              <w:t>yes</w:t>
            </w:r>
          </w:p>
        </w:tc>
        <w:tc>
          <w:tcPr>
            <w:tcW w:type="dxa" w:w="1247"/>
            <w:vAlign w:val="center"/>
            <w:tcMar>
              <w:top w:w="40" w:type="dxa"/>
              <w:bottom w:w="40" w:type="dxa"/>
              <w:start w:w="90" w:type="dxa"/>
              <w:end w:w="90" w:type="dxa"/>
            </w:tcMar>
            <w:shd w:val="clear" w:color="auto" w:fill="F5F4F0"/>
          </w:tcPr>
          <w:p>
            <w:pPr>
              <w:spacing w:after="0" w:line="240" w:lineRule="auto"/>
              <w:jc w:val="center"/>
            </w:pPr>
            <w:r>
              <w:rPr>
                <w:b/>
                <w:sz w:val="18"/>
              </w:rPr>
              <w:t>no</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8"/>
              </w:rPr>
              <w:t>not LTI</w:t>
            </w:r>
          </w:p>
        </w:tc>
      </w:tr>
    </w:tbl>
    <w:p>
      <w:pPr>
        <w:spacing w:after="40"/>
      </w:pPr>
    </w:p>
    <w:p>
      <w:pPr>
        <w:pStyle w:val="Heading1"/>
      </w:pPr>
      <w:r>
        <w:t>8.  Conclusion</w:t>
      </w:r>
    </w:p>
    <w:p>
      <w:pPr>
        <w:keepNext w:val="0"/>
        <w:jc w:val="both"/>
      </w:pPr>
      <w:r>
        <w:t>Black-box superposition and shift tests correctly classified four real air-quality systems: the 24-h NAAQS average and the exponential smoother are LTI, the CPCB AQI is nonlinear but time-invariant, and a drifting sensor is linear but time-varying. For the LTI systems the impulse response told the whole story: it predicted the 3-hour lag and the flattened peak of the 24-h average and the 4.5-sample time constant of the smoother, and convolution with h[n] reproduced their outputs exactly. The practical lessons are that AQI values should never be averaged (average the concentration, then convert), that regulatory averages react slowly to short episodes, and that sensor drift breaks time invariance and must be removed by calibration.</w:t>
      </w:r>
    </w:p>
    <w:p>
      <w:pPr>
        <w:pStyle w:val="Heading1"/>
      </w:pPr>
      <w:r>
        <w:t>9.  Learning Outcomes</w:t>
      </w:r>
    </w:p>
    <w:p>
      <w:pPr>
        <w:pStyle w:val="ListBullet"/>
        <w:jc w:val="both"/>
      </w:pPr>
      <w:r>
        <w:t>State and test linearity (superposition) and time invariance numerically for any system.</w:t>
      </w:r>
    </w:p>
    <w:p>
      <w:pPr>
        <w:pStyle w:val="ListBullet"/>
        <w:jc w:val="both"/>
      </w:pPr>
      <w:r>
        <w:t>Distinguish nonlinear and time-varying behaviour and identify their causes.</w:t>
      </w:r>
    </w:p>
    <w:p>
      <w:pPr>
        <w:pStyle w:val="ListBullet"/>
        <w:jc w:val="both"/>
      </w:pPr>
      <w:r>
        <w:t>Obtain impulse and step responses, read FIR/IIR behaviour, DC gain and time constant from them.</w:t>
      </w:r>
    </w:p>
    <w:p>
      <w:pPr>
        <w:pStyle w:val="ListBullet"/>
        <w:jc w:val="both"/>
      </w:pPr>
      <w:r>
        <w:t>Use h[n] and convolution to predict an LTI system's response to real data.</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2.</w:t>
      </w:r>
    </w:p>
    <w:p>
      <w:pPr>
        <w:keepNext w:val="0"/>
        <w:spacing w:after="20"/>
        <w:jc w:val="left"/>
      </w:pPr>
      <w:r>
        <w:rPr>
          <w:sz w:val="19"/>
        </w:rPr>
        <w:t xml:space="preserve">[2]  J. G. Proakis and D. G. Manolakis, </w:t>
      </w:r>
      <w:r>
        <w:rPr>
          <w:i/>
          <w:sz w:val="19"/>
        </w:rPr>
        <w:t>Digital Signal Processing</w:t>
      </w:r>
      <w:r>
        <w:rPr>
          <w:sz w:val="19"/>
        </w:rPr>
        <w:t>, 4th ed. Pearson, 2007, ch. 2.</w:t>
      </w:r>
    </w:p>
    <w:p>
      <w:pPr>
        <w:keepNext w:val="0"/>
        <w:spacing w:after="20"/>
        <w:jc w:val="left"/>
      </w:pPr>
      <w:r>
        <w:rPr>
          <w:sz w:val="19"/>
        </w:rPr>
        <w:t xml:space="preserve">[3]  Central Pollution Control Board, </w:t>
      </w:r>
      <w:r>
        <w:rPr>
          <w:i/>
          <w:sz w:val="19"/>
        </w:rPr>
        <w:t>National Air Quality Index</w:t>
      </w:r>
      <w:r>
        <w:rPr>
          <w:sz w:val="19"/>
        </w:rPr>
        <w:t>, CPCB, New Delhi, 2014.</w:t>
      </w:r>
    </w:p>
    <w:p>
      <w:pPr>
        <w:keepNext w:val="0"/>
        <w:spacing w:after="20"/>
        <w:jc w:val="left"/>
      </w:pPr>
      <w:r>
        <w:rPr>
          <w:sz w:val="19"/>
        </w:rPr>
        <w:t xml:space="preserve">[4]  A. Inness et al., “The CAMS reanalysis of atmospheric composition,” </w:t>
      </w:r>
      <w:r>
        <w:rPr>
          <w:i/>
          <w:sz w:val="19"/>
        </w:rPr>
        <w:t>Atmos. Chem. Phys.</w:t>
      </w:r>
      <w:r>
        <w:rPr>
          <w:sz w:val="19"/>
        </w:rPr>
        <w:t>, vol. 19, pp. 3515-3556, 2019.</w:t>
      </w:r>
    </w:p>
    <w:p>
      <w:pPr>
        <w:keepNext w:val="0"/>
        <w:spacing w:after="20"/>
        <w:jc w:val="left"/>
      </w:pPr>
      <w:r>
        <w:rPr>
          <w:sz w:val="19"/>
        </w:rPr>
        <w:t>[5]  P. Zippenfenig, “Open-Meteo.com Weather API,” Zenodo, 2023, doi:10.5281/zenodo.7970649.</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2  ·  Testing Systems for Linearity and Time Invariance</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