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nil"/>
          <w:insideV w:val="nil"/>
        </w:tblBorders>
      </w:tblPr>
      <w:tblGrid>
        <w:gridCol w:w="2409"/>
        <w:gridCol w:w="2409"/>
        <w:gridCol w:w="2409"/>
        <w:gridCol w:w="2409"/>
      </w:tblGrid>
      <w:tr>
        <w:tc>
          <w:tcPr>
            <w:tcW w:type="dxa" w:w="1814"/>
            <w:tcMar>
              <w:top w:w="50" w:type="dxa"/>
              <w:bottom w:w="50" w:type="dxa"/>
              <w:start w:w="100" w:type="dxa"/>
              <w:end w:w="80" w:type="dxa"/>
            </w:tcMar>
          </w:tcPr>
          <w:p>
            <w:pPr>
              <w:spacing w:after="0"/>
            </w:pPr>
            <w:r>
              <w:rPr>
                <w:b/>
                <w:sz w:val="21"/>
              </w:rPr>
              <w:t>Course</w:t>
            </w:r>
          </w:p>
        </w:tc>
        <w:tc>
          <w:tcPr>
            <w:tcW w:type="dxa" w:w="3005"/>
            <w:tcMar>
              <w:top w:w="50" w:type="dxa"/>
              <w:bottom w:w="50" w:type="dxa"/>
              <w:start w:w="100" w:type="dxa"/>
              <w:end w:w="80" w:type="dxa"/>
            </w:tcMar>
          </w:tcPr>
          <w:p>
            <w:pPr>
              <w:spacing w:after="0"/>
            </w:pPr>
            <w:r>
              <w:rPr>
                <w:sz w:val="21"/>
              </w:rPr>
              <w:t>Digital Signal Processing Lab</w:t>
            </w:r>
          </w:p>
        </w:tc>
        <w:tc>
          <w:tcPr>
            <w:tcW w:type="dxa" w:w="1814"/>
            <w:tcMar>
              <w:top w:w="50" w:type="dxa"/>
              <w:bottom w:w="50" w:type="dxa"/>
              <w:start w:w="100" w:type="dxa"/>
              <w:end w:w="80" w:type="dxa"/>
            </w:tcMar>
          </w:tcPr>
          <w:p>
            <w:pPr>
              <w:spacing w:after="0"/>
            </w:pPr>
            <w:r>
              <w:rPr>
                <w:b/>
                <w:sz w:val="21"/>
              </w:rPr>
              <w:t>Experiment No.</w:t>
            </w:r>
          </w:p>
        </w:tc>
        <w:tc>
          <w:tcPr>
            <w:tcW w:type="dxa" w:w="3005"/>
            <w:tcMar>
              <w:top w:w="50" w:type="dxa"/>
              <w:bottom w:w="50" w:type="dxa"/>
              <w:start w:w="100" w:type="dxa"/>
              <w:end w:w="80" w:type="dxa"/>
            </w:tcMar>
          </w:tcPr>
          <w:p>
            <w:pPr>
              <w:spacing w:after="0"/>
            </w:pPr>
            <w:r>
              <w:rPr>
                <w:sz w:val="21"/>
              </w:rPr>
              <w:t>06</w:t>
            </w:r>
          </w:p>
        </w:tc>
      </w:tr>
      <w:tr>
        <w:tc>
          <w:tcPr>
            <w:tcW w:type="dxa" w:w="1814"/>
            <w:tcMar>
              <w:top w:w="50" w:type="dxa"/>
              <w:bottom w:w="50" w:type="dxa"/>
              <w:start w:w="100" w:type="dxa"/>
              <w:end w:w="80" w:type="dxa"/>
            </w:tcMar>
          </w:tcPr>
          <w:p>
            <w:pPr>
              <w:spacing w:after="0"/>
            </w:pPr>
            <w:r>
              <w:rPr>
                <w:b/>
                <w:sz w:val="21"/>
              </w:rPr>
              <w:t>Name</w:t>
            </w:r>
          </w:p>
        </w:tc>
        <w:tc>
          <w:tcPr>
            <w:tcW w:type="dxa" w:w="3005"/>
            <w:tcMar>
              <w:top w:w="50" w:type="dxa"/>
              <w:bottom w:w="50" w:type="dxa"/>
              <w:start w:w="100" w:type="dxa"/>
              <w:end w:w="80" w:type="dxa"/>
            </w:tcMar>
          </w:tcPr>
          <w:p>
            <w:pPr>
              <w:spacing w:after="0"/>
            </w:pPr>
            <w:r>
              <w:rPr>
                <w:sz w:val="21"/>
              </w:rPr>
              <w:t>Dewashish Lambore</w:t>
            </w:r>
          </w:p>
        </w:tc>
        <w:tc>
          <w:tcPr>
            <w:tcW w:type="dxa" w:w="1814"/>
            <w:tcMar>
              <w:top w:w="50" w:type="dxa"/>
              <w:bottom w:w="50" w:type="dxa"/>
              <w:start w:w="100" w:type="dxa"/>
              <w:end w:w="80" w:type="dxa"/>
            </w:tcMar>
          </w:tcPr>
          <w:p>
            <w:pPr>
              <w:spacing w:after="0"/>
            </w:pPr>
            <w:r>
              <w:rPr>
                <w:b/>
                <w:sz w:val="21"/>
              </w:rPr>
              <w:t>PRN</w:t>
            </w:r>
          </w:p>
        </w:tc>
        <w:tc>
          <w:tcPr>
            <w:tcW w:type="dxa" w:w="3005"/>
            <w:tcMar>
              <w:top w:w="50" w:type="dxa"/>
              <w:bottom w:w="50" w:type="dxa"/>
              <w:start w:w="100" w:type="dxa"/>
              <w:end w:w="80" w:type="dxa"/>
            </w:tcMar>
          </w:tcPr>
          <w:p>
            <w:pPr>
              <w:spacing w:after="0"/>
            </w:pPr>
            <w:r>
              <w:rPr>
                <w:sz w:val="21"/>
              </w:rPr>
              <w:t>____________</w:t>
            </w:r>
          </w:p>
        </w:tc>
      </w:tr>
      <w:tr>
        <w:tc>
          <w:tcPr>
            <w:tcW w:type="dxa" w:w="1814"/>
            <w:tcMar>
              <w:top w:w="50" w:type="dxa"/>
              <w:bottom w:w="50" w:type="dxa"/>
              <w:start w:w="100" w:type="dxa"/>
              <w:end w:w="80" w:type="dxa"/>
            </w:tcMar>
          </w:tcPr>
          <w:p>
            <w:pPr>
              <w:spacing w:after="0"/>
            </w:pPr>
            <w:r>
              <w:rPr>
                <w:b/>
                <w:sz w:val="21"/>
              </w:rPr>
              <w:t>Language</w:t>
            </w:r>
          </w:p>
        </w:tc>
        <w:tc>
          <w:tcPr>
            <w:tcW w:type="dxa" w:w="3005"/>
            <w:tcMar>
              <w:top w:w="50" w:type="dxa"/>
              <w:bottom w:w="50" w:type="dxa"/>
              <w:start w:w="100" w:type="dxa"/>
              <w:end w:w="80" w:type="dxa"/>
            </w:tcMar>
          </w:tcPr>
          <w:p>
            <w:pPr>
              <w:spacing w:after="0"/>
            </w:pPr>
            <w:r>
              <w:rPr>
                <w:sz w:val="21"/>
              </w:rPr>
              <w:t>Python 3.10</w:t>
            </w:r>
          </w:p>
        </w:tc>
        <w:tc>
          <w:tcPr>
            <w:tcW w:type="dxa" w:w="1814"/>
            <w:tcMar>
              <w:top w:w="50" w:type="dxa"/>
              <w:bottom w:w="50" w:type="dxa"/>
              <w:start w:w="100" w:type="dxa"/>
              <w:end w:w="80" w:type="dxa"/>
            </w:tcMar>
          </w:tcPr>
          <w:p>
            <w:pPr>
              <w:spacing w:after="0"/>
            </w:pPr>
            <w:r>
              <w:rPr>
                <w:b/>
                <w:sz w:val="21"/>
              </w:rPr>
              <w:t>Date</w:t>
            </w:r>
          </w:p>
        </w:tc>
        <w:tc>
          <w:tcPr>
            <w:tcW w:type="dxa" w:w="3005"/>
            <w:tcMar>
              <w:top w:w="50" w:type="dxa"/>
              <w:bottom w:w="50" w:type="dxa"/>
              <w:start w:w="100" w:type="dxa"/>
              <w:end w:w="80" w:type="dxa"/>
            </w:tcMar>
          </w:tcPr>
          <w:p>
            <w:pPr>
              <w:spacing w:after="0"/>
            </w:pPr>
            <w:r>
              <w:rPr>
                <w:sz w:val="21"/>
              </w:rPr>
              <w:t>____ / ____ / 2026</w:t>
            </w:r>
          </w:p>
        </w:tc>
      </w:tr>
    </w:tbl>
    <w:p>
      <w:pPr>
        <w:spacing w:before="200" w:after="40"/>
        <w:jc w:val="center"/>
      </w:pPr>
      <w:r>
        <w:rPr>
          <w:b/>
          <w:color w:val="8B1A1A"/>
          <w:sz w:val="32"/>
        </w:rPr>
        <w:t>Cross-Correlation</w:t>
      </w:r>
    </w:p>
    <w:p>
      <w:pPr>
        <w:spacing w:after="200"/>
        <w:jc w:val="center"/>
      </w:pPr>
      <w:r>
        <w:rPr>
          <w:i/>
          <w:color w:val="404040"/>
          <w:sz w:val="23"/>
        </w:rPr>
        <w:t>Timing the tide as it travels up Chesapeake Bay</w:t>
      </w:r>
    </w:p>
    <w:tbl>
      <w:tblPr>
        <w:tblW w:type="auto" w:w="0"/>
        <w:jc w:val="center"/>
        <w:tblLook w:firstColumn="1" w:firstRow="1" w:lastColumn="0" w:lastRow="0" w:noHBand="0" w:noVBand="1" w:val="04A0"/>
      </w:tblPr>
      <w:tblGrid>
        <w:gridCol w:w="9638"/>
      </w:tblGrid>
      <w:tr>
        <w:tc>
          <w:tcPr>
            <w:tcW w:type="dxa" w:w="9638"/>
            <w:shd w:val="clear" w:color="auto" w:fill="FAFAF8"/>
            <w:tcBorders>
              <w:top w:val="single" w:sz="8" w:color="8B1A1A"/>
              <w:left w:val="nil"/>
              <w:bottom w:val="single" w:sz="8" w:color="8B1A1A"/>
              <w:right w:val="nil"/>
            </w:tcBorders>
            <w:tcMar>
              <w:top w:w="110" w:type="dxa"/>
              <w:bottom w:w="110" w:type="dxa"/>
              <w:start w:w="160" w:type="dxa"/>
              <w:end w:w="160" w:type="dxa"/>
            </w:tcMar>
          </w:tcPr>
          <w:p>
            <w:pPr>
              <w:spacing w:after="80"/>
              <w:jc w:val="both"/>
            </w:pPr>
            <w:r>
              <w:rPr>
                <w:b/>
                <w:i/>
                <w:sz w:val="20"/>
              </w:rPr>
              <w:t xml:space="preserve">Abstract: </w:t>
            </w:r>
            <w:r>
              <w:rPr>
                <w:sz w:val="20"/>
              </w:rPr>
              <w:t>Hourly water levels from five NOAA tide gauges spaced over 259 km of Chesapeake Bay (January 2024, 744 samples each) were cross-correlated with the gauge at the bay entrance. The cross-correlation was computed by definition, by convolution with the folded reference and through the spectrum, which agreed to 2e-16. The peak lag gave the tidal travel time to each gauge, from 4.36 h at Lewisetta to 9.95 h at Baltimore. Separating the tidal band from the wind-driven setup raised the peak correlation at Baltimore from 0.58 to 0.79. A straight-line fit of distance against delay gave a wave speed of 7.49 m/s (R² = 0.979), i.e. a mean depth of 5.7 m from c = √(gh), close to the published 6.4 m. Because the tide is periodic, the correlation has equally plausible peaks every 12.42 h; chaining short gauge-to-gauge delays resolved the ambiguity.</w:t>
            </w:r>
          </w:p>
          <w:p>
            <w:pPr>
              <w:spacing w:after="0"/>
            </w:pPr>
            <w:r>
              <w:rPr>
                <w:b/>
                <w:i/>
                <w:sz w:val="20"/>
              </w:rPr>
              <w:t xml:space="preserve">Keywords: </w:t>
            </w:r>
            <w:r>
              <w:rPr>
                <w:i/>
                <w:sz w:val="20"/>
              </w:rPr>
              <w:t>cross-correlation, time-delay estimation, correlation coefficient, tides, shallow-water wave speed, Chesapeake Bay, NOAA, Python</w:t>
            </w:r>
          </w:p>
        </w:tc>
      </w:tr>
    </w:tbl>
    <w:p>
      <w:pPr>
        <w:spacing w:after="0"/>
      </w:pPr>
    </w:p>
    <w:p>
      <w:pPr>
        <w:pStyle w:val="Heading1"/>
      </w:pPr>
      <w:r>
        <w:t>1.  Aim and Objectives</w:t>
      </w:r>
    </w:p>
    <w:p>
      <w:pPr>
        <w:keepNext w:val="0"/>
        <w:spacing w:after="60"/>
        <w:jc w:val="both"/>
      </w:pPr>
      <w:r>
        <w:rPr>
          <w:b/>
        </w:rPr>
        <w:t>Aim:</w:t>
      </w:r>
      <w:r>
        <w:t xml:space="preserve"> to study the cross-correlation of two discrete-time signals, verify its properties, and use it to estimate the time delay between two real-world sensors, in Python.</w:t>
      </w:r>
    </w:p>
    <w:p>
      <w:pPr>
        <w:pStyle w:val="ListBullet"/>
        <w:jc w:val="both"/>
      </w:pPr>
      <w:r>
        <w:t>Compute cross-correlation three ways and verify its symmetry and bound.</w:t>
      </w:r>
    </w:p>
    <w:p>
      <w:pPr>
        <w:pStyle w:val="ListBullet"/>
        <w:jc w:val="both"/>
      </w:pPr>
      <w:r>
        <w:t>Estimate the tidal travel time between gauges, refine it below one sample, and handle the ambiguity of a periodic signal.</w:t>
      </w:r>
    </w:p>
    <w:p>
      <w:pPr>
        <w:pStyle w:val="ListBullet"/>
        <w:jc w:val="both"/>
      </w:pPr>
      <w:r>
        <w:t>Turn the delays into a wave speed and a mean water depth, and compare with independent data.</w:t>
      </w:r>
    </w:p>
    <w:p>
      <w:pPr>
        <w:pStyle w:val="Heading1"/>
      </w:pPr>
      <w:r>
        <w:t>2.  Real-World Application</w:t>
      </w:r>
    </w:p>
    <w:p>
      <w:pPr>
        <w:keepNext w:val="0"/>
        <w:jc w:val="both"/>
      </w:pPr>
      <w:r>
        <w:t>Whenever the same disturbance reaches two sensors at different times, the peak of their cross-correlation tells us the delay. In a bay or estuary, the tide entering from the ocean reaches inland ports hours later, so harbour masters schedule deep-draught ships by the local, delayed tide, and storm-surge warnings for upstream cities depend on knowing how fast the water travels. Chesapeake Bay is the largest estuary in the United States, with the port of Baltimore at its head, and NOAA maintains a dense, freely available network of tide gauges along it. The same technique is used in many other fields (Table 1).</w:t>
      </w:r>
    </w:p>
    <w:p>
      <w:pPr>
        <w:pStyle w:val="Caption"/>
        <w:keepNext/>
        <w:spacing w:after="60" w:before="120"/>
        <w:jc w:val="center"/>
      </w:pPr>
      <w:r>
        <w:rPr>
          <w:b/>
        </w:rPr>
        <w:t xml:space="preserve">Table 1. </w:t>
      </w:r>
      <w:r>
        <w:rPr>
          <w:b/>
        </w:rPr>
        <w:t>Uses of cross-correlation</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3"/>
        <w:gridCol w:w="3213"/>
        <w:gridCol w:w="3213"/>
      </w:tblGrid>
      <w:tr>
        <w:trPr>
          <w:cantSplit/>
          <w:tblHeader w:val="true"/>
        </w:trPr>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Field</w:t>
            </w:r>
          </w:p>
        </w:tc>
        <w:tc>
          <w:tcPr>
            <w:tcW w:type="dxa" w:w="30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Two signals</w:t>
            </w:r>
          </w:p>
        </w:tc>
        <w:tc>
          <w:tcPr>
            <w:tcW w:type="dxa" w:w="4649"/>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Delay from the cross-correlation peak gives</w:t>
            </w:r>
          </w:p>
        </w:tc>
      </w:tr>
      <w:tr>
        <w:trPr>
          <w:cantSplit/>
        </w:trPr>
        <w:tc>
          <w:tcPr>
            <w:tcW w:type="dxa" w:w="1928"/>
            <w:vAlign w:val="center"/>
            <w:tcMar>
              <w:top w:w="40" w:type="dxa"/>
              <w:bottom w:w="40" w:type="dxa"/>
              <w:start w:w="90" w:type="dxa"/>
              <w:end w:w="90" w:type="dxa"/>
            </w:tcMar>
          </w:tcPr>
          <w:p>
            <w:pPr>
              <w:keepNext/>
              <w:spacing w:after="0" w:line="240" w:lineRule="auto"/>
              <w:jc w:val="left"/>
            </w:pPr>
            <w:r>
              <w:rPr>
                <w:b/>
                <w:sz w:val="18"/>
              </w:rPr>
              <w:t>Ports and coasts</w:t>
            </w:r>
          </w:p>
        </w:tc>
        <w:tc>
          <w:tcPr>
            <w:tcW w:type="dxa" w:w="3061"/>
            <w:vAlign w:val="center"/>
            <w:tcMar>
              <w:top w:w="40" w:type="dxa"/>
              <w:bottom w:w="40" w:type="dxa"/>
              <w:start w:w="90" w:type="dxa"/>
              <w:end w:w="90" w:type="dxa"/>
            </w:tcMar>
          </w:tcPr>
          <w:p>
            <w:pPr>
              <w:keepNext/>
              <w:spacing w:after="0" w:line="240" w:lineRule="auto"/>
              <w:jc w:val="left"/>
            </w:pPr>
            <w:r>
              <w:rPr>
                <w:sz w:val="18"/>
              </w:rPr>
              <w:t>tide gauges at entrance and inland</w:t>
            </w:r>
          </w:p>
        </w:tc>
        <w:tc>
          <w:tcPr>
            <w:tcW w:type="dxa" w:w="4649"/>
            <w:vAlign w:val="center"/>
            <w:tcMar>
              <w:top w:w="40" w:type="dxa"/>
              <w:bottom w:w="40" w:type="dxa"/>
              <w:start w:w="90" w:type="dxa"/>
              <w:end w:w="90" w:type="dxa"/>
            </w:tcMar>
          </w:tcPr>
          <w:p>
            <w:pPr>
              <w:keepNext/>
              <w:spacing w:after="0" w:line="240" w:lineRule="auto"/>
              <w:jc w:val="left"/>
            </w:pPr>
            <w:r>
              <w:rPr>
                <w:sz w:val="18"/>
              </w:rPr>
              <w:t>tide / storm-surge arrival time, wave speed</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left"/>
            </w:pPr>
            <w:r>
              <w:rPr>
                <w:b/>
                <w:sz w:val="18"/>
              </w:rPr>
              <w:t>Water utilities</w:t>
            </w:r>
          </w:p>
        </w:tc>
        <w:tc>
          <w:tcPr>
            <w:tcW w:type="dxa" w:w="3061"/>
            <w:vAlign w:val="center"/>
            <w:tcMar>
              <w:top w:w="40" w:type="dxa"/>
              <w:bottom w:w="40" w:type="dxa"/>
              <w:start w:w="90" w:type="dxa"/>
              <w:end w:w="90" w:type="dxa"/>
            </w:tcMar>
            <w:shd w:val="clear" w:color="auto" w:fill="F5F4F0"/>
          </w:tcPr>
          <w:p>
            <w:pPr>
              <w:keepNext/>
              <w:spacing w:after="0" w:line="240" w:lineRule="auto"/>
              <w:jc w:val="left"/>
            </w:pPr>
            <w:r>
              <w:rPr>
                <w:sz w:val="18"/>
              </w:rPr>
              <w:t>two acoustic sensors on a pipe</w:t>
            </w:r>
          </w:p>
        </w:tc>
        <w:tc>
          <w:tcPr>
            <w:tcW w:type="dxa" w:w="4649"/>
            <w:vAlign w:val="center"/>
            <w:tcMar>
              <w:top w:w="40" w:type="dxa"/>
              <w:bottom w:w="40" w:type="dxa"/>
              <w:start w:w="90" w:type="dxa"/>
              <w:end w:w="90" w:type="dxa"/>
            </w:tcMar>
            <w:shd w:val="clear" w:color="auto" w:fill="F5F4F0"/>
          </w:tcPr>
          <w:p>
            <w:pPr>
              <w:keepNext/>
              <w:spacing w:after="0" w:line="240" w:lineRule="auto"/>
              <w:jc w:val="left"/>
            </w:pPr>
            <w:r>
              <w:rPr>
                <w:sz w:val="18"/>
              </w:rPr>
              <w:t>position of a leak between them</w:t>
            </w:r>
          </w:p>
        </w:tc>
      </w:tr>
      <w:tr>
        <w:trPr>
          <w:cantSplit/>
        </w:trPr>
        <w:tc>
          <w:tcPr>
            <w:tcW w:type="dxa" w:w="1928"/>
            <w:vAlign w:val="center"/>
            <w:tcMar>
              <w:top w:w="40" w:type="dxa"/>
              <w:bottom w:w="40" w:type="dxa"/>
              <w:start w:w="90" w:type="dxa"/>
              <w:end w:w="90" w:type="dxa"/>
            </w:tcMar>
          </w:tcPr>
          <w:p>
            <w:pPr>
              <w:keepNext/>
              <w:spacing w:after="0" w:line="240" w:lineRule="auto"/>
              <w:jc w:val="left"/>
            </w:pPr>
            <w:r>
              <w:rPr>
                <w:b/>
                <w:sz w:val="18"/>
              </w:rPr>
              <w:t>GPS / GNSS receivers</w:t>
            </w:r>
          </w:p>
        </w:tc>
        <w:tc>
          <w:tcPr>
            <w:tcW w:type="dxa" w:w="3061"/>
            <w:vAlign w:val="center"/>
            <w:tcMar>
              <w:top w:w="40" w:type="dxa"/>
              <w:bottom w:w="40" w:type="dxa"/>
              <w:start w:w="90" w:type="dxa"/>
              <w:end w:w="90" w:type="dxa"/>
            </w:tcMar>
          </w:tcPr>
          <w:p>
            <w:pPr>
              <w:keepNext/>
              <w:spacing w:after="0" w:line="240" w:lineRule="auto"/>
              <w:jc w:val="left"/>
            </w:pPr>
            <w:r>
              <w:rPr>
                <w:sz w:val="18"/>
              </w:rPr>
              <w:t>received signal and local code</w:t>
            </w:r>
          </w:p>
        </w:tc>
        <w:tc>
          <w:tcPr>
            <w:tcW w:type="dxa" w:w="4649"/>
            <w:vAlign w:val="center"/>
            <w:tcMar>
              <w:top w:w="40" w:type="dxa"/>
              <w:bottom w:w="40" w:type="dxa"/>
              <w:start w:w="90" w:type="dxa"/>
              <w:end w:w="90" w:type="dxa"/>
            </w:tcMar>
          </w:tcPr>
          <w:p>
            <w:pPr>
              <w:keepNext/>
              <w:spacing w:after="0" w:line="240" w:lineRule="auto"/>
              <w:jc w:val="left"/>
            </w:pPr>
            <w:r>
              <w:rPr>
                <w:sz w:val="18"/>
              </w:rPr>
              <w:t>signal travel time, hence range</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left"/>
            </w:pPr>
            <w:r>
              <w:rPr>
                <w:b/>
                <w:sz w:val="18"/>
              </w:rPr>
              <w:t>Radar and sonar</w:t>
            </w:r>
          </w:p>
        </w:tc>
        <w:tc>
          <w:tcPr>
            <w:tcW w:type="dxa" w:w="3061"/>
            <w:vAlign w:val="center"/>
            <w:tcMar>
              <w:top w:w="40" w:type="dxa"/>
              <w:bottom w:w="40" w:type="dxa"/>
              <w:start w:w="90" w:type="dxa"/>
              <w:end w:w="90" w:type="dxa"/>
            </w:tcMar>
            <w:shd w:val="clear" w:color="auto" w:fill="F5F4F0"/>
          </w:tcPr>
          <w:p>
            <w:pPr>
              <w:keepNext/>
              <w:spacing w:after="0" w:line="240" w:lineRule="auto"/>
              <w:jc w:val="left"/>
            </w:pPr>
            <w:r>
              <w:rPr>
                <w:sz w:val="18"/>
              </w:rPr>
              <w:t>transmitted and echoed pulse</w:t>
            </w:r>
          </w:p>
        </w:tc>
        <w:tc>
          <w:tcPr>
            <w:tcW w:type="dxa" w:w="4649"/>
            <w:vAlign w:val="center"/>
            <w:tcMar>
              <w:top w:w="40" w:type="dxa"/>
              <w:bottom w:w="40" w:type="dxa"/>
              <w:start w:w="90" w:type="dxa"/>
              <w:end w:w="90" w:type="dxa"/>
            </w:tcMar>
            <w:shd w:val="clear" w:color="auto" w:fill="F5F4F0"/>
          </w:tcPr>
          <w:p>
            <w:pPr>
              <w:keepNext/>
              <w:spacing w:after="0" w:line="240" w:lineRule="auto"/>
              <w:jc w:val="left"/>
            </w:pPr>
            <w:r>
              <w:rPr>
                <w:sz w:val="18"/>
              </w:rPr>
              <w:t>distance of the target</w:t>
            </w:r>
          </w:p>
        </w:tc>
      </w:tr>
      <w:tr>
        <w:trPr>
          <w:cantSplit/>
        </w:trPr>
        <w:tc>
          <w:tcPr>
            <w:tcW w:type="dxa" w:w="1928"/>
            <w:vAlign w:val="center"/>
            <w:tcMar>
              <w:top w:w="40" w:type="dxa"/>
              <w:bottom w:w="40" w:type="dxa"/>
              <w:start w:w="90" w:type="dxa"/>
              <w:end w:w="90" w:type="dxa"/>
            </w:tcMar>
          </w:tcPr>
          <w:p>
            <w:pPr>
              <w:keepNext/>
              <w:spacing w:after="0" w:line="240" w:lineRule="auto"/>
              <w:jc w:val="left"/>
            </w:pPr>
            <w:r>
              <w:rPr>
                <w:b/>
                <w:sz w:val="18"/>
              </w:rPr>
              <w:t>Seismology</w:t>
            </w:r>
          </w:p>
        </w:tc>
        <w:tc>
          <w:tcPr>
            <w:tcW w:type="dxa" w:w="3061"/>
            <w:vAlign w:val="center"/>
            <w:tcMar>
              <w:top w:w="40" w:type="dxa"/>
              <w:bottom w:w="40" w:type="dxa"/>
              <w:start w:w="90" w:type="dxa"/>
              <w:end w:w="90" w:type="dxa"/>
            </w:tcMar>
          </w:tcPr>
          <w:p>
            <w:pPr>
              <w:keepNext/>
              <w:spacing w:after="0" w:line="240" w:lineRule="auto"/>
              <w:jc w:val="left"/>
            </w:pPr>
            <w:r>
              <w:rPr>
                <w:sz w:val="18"/>
              </w:rPr>
              <w:t>two seismometers</w:t>
            </w:r>
          </w:p>
        </w:tc>
        <w:tc>
          <w:tcPr>
            <w:tcW w:type="dxa" w:w="4649"/>
            <w:vAlign w:val="center"/>
            <w:tcMar>
              <w:top w:w="40" w:type="dxa"/>
              <w:bottom w:w="40" w:type="dxa"/>
              <w:start w:w="90" w:type="dxa"/>
              <w:end w:w="90" w:type="dxa"/>
            </w:tcMar>
          </w:tcPr>
          <w:p>
            <w:pPr>
              <w:keepNext/>
              <w:spacing w:after="0" w:line="240" w:lineRule="auto"/>
              <w:jc w:val="left"/>
            </w:pPr>
            <w:r>
              <w:rPr>
                <w:sz w:val="18"/>
              </w:rPr>
              <w:t>direction and speed of a seismic wave</w:t>
            </w:r>
          </w:p>
        </w:tc>
      </w:tr>
      <w:tr>
        <w:trPr>
          <w:cantSplit/>
        </w:trPr>
        <w:tc>
          <w:tcPr>
            <w:tcW w:type="dxa" w:w="1928"/>
            <w:vAlign w:val="center"/>
            <w:tcMar>
              <w:top w:w="40" w:type="dxa"/>
              <w:bottom w:w="40" w:type="dxa"/>
              <w:start w:w="90" w:type="dxa"/>
              <w:end w:w="90" w:type="dxa"/>
            </w:tcMar>
            <w:shd w:val="clear" w:color="auto" w:fill="F5F4F0"/>
          </w:tcPr>
          <w:p>
            <w:pPr>
              <w:spacing w:after="0" w:line="240" w:lineRule="auto"/>
              <w:jc w:val="left"/>
            </w:pPr>
            <w:r>
              <w:rPr>
                <w:b/>
                <w:sz w:val="18"/>
              </w:rPr>
              <w:t>Audio / video</w:t>
            </w:r>
          </w:p>
        </w:tc>
        <w:tc>
          <w:tcPr>
            <w:tcW w:type="dxa" w:w="3061"/>
            <w:vAlign w:val="center"/>
            <w:tcMar>
              <w:top w:w="40" w:type="dxa"/>
              <w:bottom w:w="40" w:type="dxa"/>
              <w:start w:w="90" w:type="dxa"/>
              <w:end w:w="90" w:type="dxa"/>
            </w:tcMar>
            <w:shd w:val="clear" w:color="auto" w:fill="F5F4F0"/>
          </w:tcPr>
          <w:p>
            <w:pPr>
              <w:spacing w:after="0" w:line="240" w:lineRule="auto"/>
              <w:jc w:val="left"/>
            </w:pPr>
            <w:r>
              <w:rPr>
                <w:sz w:val="18"/>
              </w:rPr>
              <w:t>two microphones or tracks</w:t>
            </w:r>
          </w:p>
        </w:tc>
        <w:tc>
          <w:tcPr>
            <w:tcW w:type="dxa" w:w="4649"/>
            <w:vAlign w:val="center"/>
            <w:tcMar>
              <w:top w:w="40" w:type="dxa"/>
              <w:bottom w:w="40" w:type="dxa"/>
              <w:start w:w="90" w:type="dxa"/>
              <w:end w:w="90" w:type="dxa"/>
            </w:tcMar>
            <w:shd w:val="clear" w:color="auto" w:fill="F5F4F0"/>
          </w:tcPr>
          <w:p>
            <w:pPr>
              <w:spacing w:after="0" w:line="240" w:lineRule="auto"/>
              <w:jc w:val="left"/>
            </w:pPr>
            <w:r>
              <w:rPr>
                <w:sz w:val="18"/>
              </w:rPr>
              <w:t>source direction, lip-sync correction</w:t>
            </w:r>
          </w:p>
        </w:tc>
      </w:tr>
    </w:tbl>
    <w:p>
      <w:pPr>
        <w:spacing w:after="40"/>
      </w:pPr>
    </w:p>
    <w:p>
      <w:pPr>
        <w:pStyle w:val="Heading1"/>
      </w:pPr>
      <w:r>
        <w:t>3.  Theory</w:t>
      </w:r>
    </w:p>
    <w:p>
      <w:pPr>
        <w:keepNext w:val="0"/>
        <w:jc w:val="both"/>
      </w:pPr>
      <w:r>
        <w:t xml:space="preserve">The </w:t>
      </w:r>
      <w:r>
        <w:rPr>
          <w:b/>
        </w:rPr>
        <w:t>cross-correlation</w:t>
      </w:r>
      <w:r>
        <w:t xml:space="preserve"> of </w:t>
      </w:r>
      <m:oMath xmlns:mml="http://www.w3.org/1998/Math/MathML">
        <m:r>
          <m:t>y[n]</m:t>
        </m:r>
      </m:oMath>
      <w:r>
        <w:t xml:space="preserve"> with a reference </w:t>
      </w:r>
      <m:oMath xmlns:mml="http://www.w3.org/1998/Math/MathML">
        <m:r>
          <m:t>x[n]</m:t>
        </m:r>
      </m:oMath>
      <w:r>
        <w:t xml:space="preserve"> measures how similar </w:t>
      </w:r>
      <m:oMath xmlns:mml="http://www.w3.org/1998/Math/MathML">
        <m:r>
          <m:t>y</m:t>
        </m:r>
      </m:oMath>
      <w:r>
        <w:t xml:space="preserve"> is to </w:t>
      </w:r>
      <m:oMath xmlns:mml="http://www.w3.org/1998/Math/MathML">
        <m:r>
          <m:t>x</m:t>
        </m:r>
      </m:oMath>
      <w:r>
        <w:t xml:space="preserve"> delayed by </w:t>
      </w:r>
      <m:oMath xmlns:mml="http://www.w3.org/1998/Math/MathML">
        <m:r>
          <m:t>l</m:t>
        </m:r>
      </m:oMath>
      <w:r>
        <w:t xml:space="preserve"> samples:</w:t>
      </w:r>
    </w:p>
    <w:p>
      <w:pPr>
        <w:tabs>
          <w:tab w:pos="4819" w:val="center"/>
          <w:tab w:pos="9638" w:val="right"/>
        </w:tabs>
        <w:spacing w:before="60" w:after="120"/>
      </w:pPr>
      <w:r>
        <w:tab/>
      </w:r>
      <m:oMath xmlns:mml="http://www.w3.org/1998/Math/MathML">
        <m:sSub>
          <m:e>
            <m:r>
              <m:t>r</m:t>
            </m:r>
          </m:e>
          <m:sub>
            <m:r>
              <m:t>yx</m:t>
            </m:r>
          </m:sub>
        </m:sSub>
        <m:r>
          <m:t>[l]=</m:t>
        </m:r>
        <m:nary>
          <m:naryPr>
            <m:chr m:val="∑"/>
            <m:limLoc m:val="undOvr"/>
            <m:grow m:val="1"/>
            <m:subHide m:val="off"/>
            <m:supHide m:val="off"/>
          </m:naryPr>
          <m:sub>
            <m:r>
              <m:t>n=−∞</m:t>
            </m:r>
          </m:sub>
          <m:sup>
            <m:r>
              <m:t>∞</m:t>
            </m:r>
          </m:sup>
          <m:e/>
        </m:nary>
        <m:r>
          <m:t>y[n]</m:t>
        </m:r>
        <m:r>
          <m:rPr>
            <m:nor/>
          </m:rPr>
          <m:t> </m:t>
        </m:r>
        <m:r>
          <m:t>x[n−l],</m:t>
        </m:r>
        <m:r>
          <m:rPr>
            <m:nor/>
          </m:rPr>
          <m:t>  </m:t>
        </m:r>
        <m:r>
          <m:t>l=0,±1,±2,…</m:t>
        </m:r>
      </m:oMath>
      <w:r>
        <w:tab/>
        <w:t>(1)</w:t>
      </w:r>
    </w:p>
    <w:p>
      <w:pPr>
        <w:keepNext w:val="0"/>
        <w:jc w:val="both"/>
      </w:pPr>
      <w:r>
        <w:t xml:space="preserve">If </w:t>
      </w:r>
      <m:oMath xmlns:mml="http://www.w3.org/1998/Math/MathML">
        <m:r>
          <m:t>y[n]=a</m:t>
        </m:r>
        <m:r>
          <m:rPr>
            <m:nor/>
          </m:rPr>
          <m:t> </m:t>
        </m:r>
        <m:r>
          <m:t>x[n−D]</m:t>
        </m:r>
      </m:oMath>
      <w:r>
        <w:t xml:space="preserve"> + noise, then </w:t>
      </w:r>
      <m:oMath xmlns:mml="http://www.w3.org/1998/Math/MathML">
        <m:sSub>
          <m:e>
            <m:r>
              <m:t>r</m:t>
            </m:r>
          </m:e>
          <m:sub>
            <m:r>
              <m:t>yx</m:t>
            </m:r>
          </m:sub>
        </m:sSub>
        <m:r>
          <m:t>[l]</m:t>
        </m:r>
      </m:oMath>
      <w:r>
        <w:t xml:space="preserve"> is largest at </w:t>
      </w:r>
      <m:oMath xmlns:mml="http://www.w3.org/1998/Math/MathML">
        <m:r>
          <m:t>l=D</m:t>
        </m:r>
      </m:oMath>
      <w:r>
        <w:t>. Like autocorrelation (Experiment 5), it is a convolution with a folded sequence and has a simple spectral form:</w:t>
      </w:r>
    </w:p>
    <w:p>
      <w:pPr>
        <w:tabs>
          <w:tab w:pos="4819" w:val="center"/>
          <w:tab w:pos="9638" w:val="right"/>
        </w:tabs>
        <w:spacing w:before="60" w:after="120"/>
      </w:pPr>
      <w:r>
        <w:tab/>
      </w:r>
      <m:oMath xmlns:mml="http://www.w3.org/1998/Math/MathML">
        <m:sSub>
          <m:e>
            <m:r>
              <m:t>r</m:t>
            </m:r>
          </m:e>
          <m:sub>
            <m:r>
              <m:t>yx</m:t>
            </m:r>
          </m:sub>
        </m:sSub>
        <m:r>
          <m:t>[l]=y[l]*x[−l]</m:t>
        </m:r>
        <m:r>
          <m:rPr>
            <m:nor/>
          </m:rPr>
          <m:t> </m:t>
        </m:r>
        <m:r>
          <m:t>⟷</m:t>
        </m:r>
        <m:r>
          <m:rPr>
            <m:nor/>
          </m:rPr>
          <m:t> </m:t>
        </m:r>
        <m:sSub>
          <m:e>
            <m:r>
              <m:t>S</m:t>
            </m:r>
          </m:e>
          <m:sub>
            <m:r>
              <m:t>yx</m:t>
            </m:r>
          </m:sub>
        </m:sSub>
        <m:r>
          <m:t>(</m:t>
        </m:r>
        <m:sSup>
          <m:e>
            <m:r>
              <m:t>e</m:t>
            </m:r>
          </m:e>
          <m:sup>
            <m:r>
              <m:t>jω</m:t>
            </m:r>
          </m:sup>
        </m:sSup>
        <m:r>
          <m:t>)=Y(</m:t>
        </m:r>
        <m:sSup>
          <m:e>
            <m:r>
              <m:t>e</m:t>
            </m:r>
          </m:e>
          <m:sup>
            <m:r>
              <m:t>jω</m:t>
            </m:r>
          </m:sup>
        </m:sSup>
        <m:r>
          <m:t>)</m:t>
        </m:r>
        <m:r>
          <m:rPr>
            <m:nor/>
          </m:rPr>
          <m:t> </m:t>
        </m:r>
        <m:sSup>
          <m:e>
            <m:r>
              <m:t>X</m:t>
            </m:r>
          </m:e>
          <m:sup>
            <m:r>
              <m:t>*</m:t>
            </m:r>
          </m:sup>
        </m:sSup>
        <m:r>
          <m:t>(</m:t>
        </m:r>
        <m:sSup>
          <m:e>
            <m:r>
              <m:t>e</m:t>
            </m:r>
          </m:e>
          <m:sup>
            <m:r>
              <m:t>jω</m:t>
            </m:r>
          </m:sup>
        </m:sSup>
        <m:r>
          <m:t>)</m:t>
        </m:r>
      </m:oMath>
      <w:r>
        <w:tab/>
        <w:t>(2)</w:t>
      </w:r>
    </w:p>
    <w:p>
      <w:pPr>
        <w:keepNext w:val="0"/>
        <w:jc w:val="both"/>
      </w:pPr>
      <w:r>
        <w:t xml:space="preserve">Unlike autocorrelation it is </w:t>
      </w:r>
      <w:r>
        <w:rPr>
          <w:b/>
        </w:rPr>
        <w:t>not</w:t>
      </w:r>
      <w:r>
        <w:t xml:space="preserve"> even and its maximum is generally not at </w:t>
      </w:r>
      <m:oMath xmlns:mml="http://www.w3.org/1998/Math/MathML">
        <m:r>
          <m:t>l=0</m:t>
        </m:r>
      </m:oMath>
      <w:r>
        <w:t>; instead swapping the signals mirrors the lag axis, and the Cauchy-Schwarz inequality bounds its size:</w:t>
      </w:r>
    </w:p>
    <w:p>
      <w:pPr>
        <w:tabs>
          <w:tab w:pos="4819" w:val="center"/>
          <w:tab w:pos="9638" w:val="right"/>
        </w:tabs>
        <w:spacing w:before="60" w:after="120"/>
      </w:pPr>
      <w:r>
        <w:tab/>
      </w:r>
      <m:oMath xmlns:mml="http://www.w3.org/1998/Math/MathML">
        <m:sSub>
          <m:e>
            <m:r>
              <m:t>r</m:t>
            </m:r>
          </m:e>
          <m:sub>
            <m:r>
              <m:t>xy</m:t>
            </m:r>
          </m:sub>
        </m:sSub>
        <m:r>
          <m:t>[l]=</m:t>
        </m:r>
        <m:sSub>
          <m:e>
            <m:r>
              <m:t>r</m:t>
            </m:r>
          </m:e>
          <m:sub>
            <m:r>
              <m:t>yx</m:t>
            </m:r>
          </m:sub>
        </m:sSub>
        <m:r>
          <m:t>[−l],</m:t>
        </m:r>
        <m:r>
          <m:rPr>
            <m:nor/>
          </m:rPr>
          <m:t>  </m:t>
        </m:r>
        <m:r>
          <m:t>|</m:t>
        </m:r>
        <m:sSub>
          <m:e>
            <m:r>
              <m:t>r</m:t>
            </m:r>
          </m:e>
          <m:sub>
            <m:r>
              <m:t>yx</m:t>
            </m:r>
          </m:sub>
        </m:sSub>
        <m:r>
          <m:t>[l]|</m:t>
        </m:r>
        <m:r>
          <m:t>≤</m:t>
        </m:r>
        <m:rad>
          <m:radPr>
            <m:degHide m:val="on"/>
          </m:radPr>
          <m:deg/>
          <m:e>
            <m:sSub>
              <m:e>
                <m:r>
                  <m:t>r</m:t>
                </m:r>
              </m:e>
              <m:sub>
                <m:r>
                  <m:t>xx</m:t>
                </m:r>
              </m:sub>
            </m:sSub>
            <m:r>
              <m:t>[0]</m:t>
            </m:r>
            <m:r>
              <m:rPr>
                <m:nor/>
              </m:rPr>
              <m:t> </m:t>
            </m:r>
            <m:sSub>
              <m:e>
                <m:r>
                  <m:t>r</m:t>
                </m:r>
              </m:e>
              <m:sub>
                <m:r>
                  <m:t>yy</m:t>
                </m:r>
              </m:sub>
            </m:sSub>
            <m:r>
              <m:t>[0]</m:t>
            </m:r>
          </m:e>
        </m:rad>
      </m:oMath>
      <w:r>
        <w:tab/>
        <w:t>(3)</w:t>
      </w:r>
    </w:p>
    <w:p>
      <w:pPr>
        <w:keepNext w:val="0"/>
        <w:jc w:val="both"/>
      </w:pPr>
      <w:r>
        <w:t xml:space="preserve">Dividing by this bound (after removing the means) gives the </w:t>
      </w:r>
      <w:r>
        <w:rPr>
          <w:b/>
        </w:rPr>
        <w:t>correlation coefficient</w:t>
      </w:r>
      <w:r>
        <w:t xml:space="preserve"> </w:t>
      </w:r>
      <m:oMath xmlns:mml="http://www.w3.org/1998/Math/MathML">
        <m:sSub>
          <m:e>
            <m:r>
              <m:t>ρ</m:t>
            </m:r>
          </m:e>
          <m:sub>
            <m:r>
              <m:t>yx</m:t>
            </m:r>
          </m:sub>
        </m:sSub>
        <m:r>
          <m:t>[l]∈[−1,1]</m:t>
        </m:r>
      </m:oMath>
      <w:r>
        <w:t xml:space="preserve">, which compares gauges of different tidal range fairly. The delay estimate is the lag of the maximum, refined between samples by fitting a parabola through the peak </w:t>
      </w:r>
      <m:oMath xmlns:mml="http://www.w3.org/1998/Math/MathML">
        <m:sSub>
          <m:e>
            <m:r>
              <m:t>ρ</m:t>
            </m:r>
          </m:e>
          <m:sub>
            <m:r>
              <m:t>0</m:t>
            </m:r>
          </m:sub>
        </m:sSub>
      </m:oMath>
      <w:r>
        <w:t xml:space="preserve"> and its neighbours </w:t>
      </w:r>
      <m:oMath xmlns:mml="http://www.w3.org/1998/Math/MathML">
        <m:sSub>
          <m:e>
            <m:r>
              <m:t>ρ</m:t>
            </m:r>
          </m:e>
          <m:sub>
            <m:r>
              <m:t>−1</m:t>
            </m:r>
          </m:sub>
        </m:sSub>
        <m:r>
          <m:t>,</m:t>
        </m:r>
        <m:sSub>
          <m:e>
            <m:r>
              <m:t>ρ</m:t>
            </m:r>
          </m:e>
          <m:sub>
            <m:r>
              <m:t>+1</m:t>
            </m:r>
          </m:sub>
        </m:sSub>
      </m:oMath>
      <w:r>
        <w:t>:</w:t>
      </w:r>
    </w:p>
    <w:p>
      <w:pPr>
        <w:tabs>
          <w:tab w:pos="4819" w:val="center"/>
          <w:tab w:pos="9638" w:val="right"/>
        </w:tabs>
        <w:spacing w:before="60" w:after="120"/>
      </w:pPr>
      <w:r>
        <w:tab/>
      </w:r>
      <m:oMath xmlns:mml="http://www.w3.org/1998/Math/MathML">
        <m:acc>
          <m:accPr>
            <m:chr m:val="̂"/>
          </m:accPr>
          <m:e>
            <m:r>
              <m:t>D</m:t>
            </m:r>
          </m:e>
        </m:acc>
        <m:r>
          <m:t>=</m:t>
        </m:r>
        <m:sSub>
          <m:e>
            <m:r>
              <m:rPr>
                <m:sty m:val="p"/>
              </m:rPr>
              <m:t>argmax</m:t>
            </m:r>
          </m:e>
          <m:sub>
            <m:r>
              <m:t>l</m:t>
            </m:r>
          </m:sub>
        </m:sSub>
        <m:r>
          <m:rPr>
            <m:nor/>
          </m:rPr>
          <m:t> </m:t>
        </m:r>
        <m:sSub>
          <m:e>
            <m:r>
              <m:t>ρ</m:t>
            </m:r>
          </m:e>
          <m:sub>
            <m:r>
              <m:t>yx</m:t>
            </m:r>
          </m:sub>
        </m:sSub>
        <m:r>
          <m:t>[l]+δ,</m:t>
        </m:r>
        <m:r>
          <m:rPr>
            <m:nor/>
          </m:rPr>
          <m:t>  </m:t>
        </m:r>
        <m:r>
          <m:t>δ=</m:t>
        </m:r>
        <m:f>
          <m:fPr>
            <m:type m:val="bar"/>
          </m:fPr>
          <m:num>
            <m:r>
              <m:t>1</m:t>
            </m:r>
          </m:num>
          <m:den>
            <m:r>
              <m:t>2</m:t>
            </m:r>
          </m:den>
        </m:f>
        <m:r>
          <m:rPr>
            <m:nor/>
          </m:rPr>
          <m:t> </m:t>
        </m:r>
        <m:f>
          <m:fPr>
            <m:type m:val="bar"/>
          </m:fPr>
          <m:num>
            <m:sSub>
              <m:e>
                <m:r>
                  <m:t>ρ</m:t>
                </m:r>
              </m:e>
              <m:sub>
                <m:r>
                  <m:t>−1</m:t>
                </m:r>
              </m:sub>
            </m:sSub>
            <m:r>
              <m:t>−</m:t>
            </m:r>
            <m:sSub>
              <m:e>
                <m:r>
                  <m:t>ρ</m:t>
                </m:r>
              </m:e>
              <m:sub>
                <m:r>
                  <m:t>+1</m:t>
                </m:r>
              </m:sub>
            </m:sSub>
          </m:num>
          <m:den>
            <m:sSub>
              <m:e>
                <m:r>
                  <m:t>ρ</m:t>
                </m:r>
              </m:e>
              <m:sub>
                <m:r>
                  <m:t>−1</m:t>
                </m:r>
              </m:sub>
            </m:sSub>
            <m:r>
              <m:t>−2</m:t>
            </m:r>
            <m:sSub>
              <m:e>
                <m:r>
                  <m:t>ρ</m:t>
                </m:r>
              </m:e>
              <m:sub>
                <m:r>
                  <m:t>0</m:t>
                </m:r>
              </m:sub>
            </m:sSub>
            <m:r>
              <m:t>+</m:t>
            </m:r>
            <m:sSub>
              <m:e>
                <m:r>
                  <m:t>ρ</m:t>
                </m:r>
              </m:e>
              <m:sub>
                <m:r>
                  <m:t>+1</m:t>
                </m:r>
              </m:sub>
            </m:sSub>
          </m:den>
        </m:f>
      </m:oMath>
      <w:r>
        <w:tab/>
        <w:t>(4)</w:t>
      </w:r>
    </w:p>
    <w:p>
      <w:pPr>
        <w:keepNext w:val="0"/>
        <w:jc w:val="both"/>
      </w:pPr>
      <w:r>
        <w:t xml:space="preserve">A tide is a long, shallow-water wave whose speed depends only on depth </w:t>
      </w:r>
      <m:oMath xmlns:mml="http://www.w3.org/1998/Math/MathML">
        <m:r>
          <m:t>h</m:t>
        </m:r>
      </m:oMath>
      <w:r>
        <w:t xml:space="preserve">, and because it repeats every </w:t>
      </w:r>
      <m:oMath xmlns:mml="http://www.w3.org/1998/Math/MathML">
        <m:r>
          <m:t>T</m:t>
        </m:r>
      </m:oMath>
      <w:r>
        <w:t xml:space="preserve"> = 12.4206 h (the M2 lunar tide), the correlation repeats too:</w:t>
      </w:r>
    </w:p>
    <w:p>
      <w:pPr>
        <w:tabs>
          <w:tab w:pos="4819" w:val="center"/>
          <w:tab w:pos="9638" w:val="right"/>
        </w:tabs>
        <w:spacing w:before="60" w:after="120"/>
      </w:pPr>
      <w:r>
        <w:tab/>
      </w:r>
      <m:oMath xmlns:mml="http://www.w3.org/1998/Math/MathML">
        <m:r>
          <m:t>c=</m:t>
        </m:r>
        <m:rad>
          <m:radPr>
            <m:degHide m:val="on"/>
          </m:radPr>
          <m:deg/>
          <m:e>
            <m:r>
              <m:t>gh</m:t>
            </m:r>
          </m:e>
        </m:rad>
        <m:r>
          <m:t>,</m:t>
        </m:r>
        <m:r>
          <m:rPr>
            <m:nor/>
          </m:rPr>
          <m:t>  candidate delays: </m:t>
        </m:r>
        <m:acc>
          <m:accPr>
            <m:chr m:val="̂"/>
          </m:accPr>
          <m:e>
            <m:r>
              <m:t>D</m:t>
            </m:r>
          </m:e>
        </m:acc>
        <m:r>
          <m:t>+mT,</m:t>
        </m:r>
        <m:r>
          <m:rPr>
            <m:nor/>
          </m:rPr>
          <m:t> </m:t>
        </m:r>
        <m:r>
          <m:t>m=0,±1,…</m:t>
        </m:r>
      </m:oMath>
      <w:r>
        <w:tab/>
        <w:t>(5)</w:t>
      </w:r>
    </w:p>
    <w:tbl>
      <w:tblPr>
        <w:tblW w:type="auto" w:w="0"/>
        <w:jc w:val="center"/>
        <w:tblLook w:firstColumn="1" w:firstRow="1" w:lastColumn="0" w:lastRow="0" w:noHBand="0" w:noVBand="1" w:val="04A0"/>
      </w:tblPr>
      <w:tblGrid>
        <w:gridCol w:w="9638"/>
      </w:tblGrid>
      <w:tr>
        <w:trPr>
          <w:cantSplit/>
        </w:trPr>
        <w:tc>
          <w:tcPr>
            <w:tcW w:type="dxa" w:w="9638"/>
            <w:shd w:val="clear" w:color="auto" w:fill="EEF4FB"/>
            <w:tcBorders>
              <w:top w:val="nil"/>
              <w:left w:val="single" w:sz="24" w:color="2A78D6"/>
              <w:bottom w:val="nil"/>
              <w:right w:val="nil"/>
            </w:tcBorders>
            <w:tcMar>
              <w:top w:w="90" w:type="dxa"/>
              <w:bottom w:w="90" w:type="dxa"/>
              <w:start w:w="160" w:type="dxa"/>
              <w:end w:w="140" w:type="dxa"/>
            </w:tcMar>
          </w:tcPr>
          <w:p>
            <w:pPr>
              <w:spacing w:after="40"/>
              <w:jc w:val="both"/>
            </w:pPr>
            <w:r>
              <w:rPr>
                <w:b/>
                <w:color w:val="2A78D6"/>
                <w:sz w:val="20"/>
              </w:rPr>
              <w:t xml:space="preserve">Note.  </w:t>
            </w:r>
            <w:r>
              <w:rPr>
                <w:sz w:val="20"/>
              </w:rPr>
              <w:t>A delay is only unique if it is shorter than half the signal's period. Here the full delay to Baltimore approaches one tidal period, so the true value is confirmed by chaining four short gauge-to-gauge delays, each well under 6.2 h.</w:t>
            </w:r>
          </w:p>
        </w:tc>
      </w:tr>
    </w:tbl>
    <w:p>
      <w:pPr>
        <w:spacing w:after="40"/>
      </w:pPr>
    </w:p>
    <w:p>
      <w:pPr>
        <w:pStyle w:val="Heading1"/>
      </w:pPr>
      <w:r>
        <w:t>4.  Dataset Description</w:t>
      </w:r>
    </w:p>
    <w:p>
      <w:pPr>
        <w:keepNext w:val="0"/>
        <w:jc w:val="both"/>
      </w:pPr>
      <w:r>
        <w:t xml:space="preserve">NOAA's Center for Operational Oceanographic Products and Services (CO-OPS) runs the US National Water Level Observation Network. Its free web API returns quality-controlled </w:t>
      </w:r>
      <w:r>
        <w:rPr>
          <w:b/>
        </w:rPr>
        <w:t>verified hourly heights</w:t>
      </w:r>
      <w:r>
        <w:t xml:space="preserve"> relative to mean sea level (MSL). Five gauges from the bay entrance (Sewells Point, Norfolk) to the head (Baltimore) were requested for 2024-01, about 25 kB per gauge, merged into one cached CSV. Distances are great-circle distances from Sewells Point computed from the station coordinates; times are UTC.</w:t>
      </w:r>
    </w:p>
    <w:p>
      <w:pPr>
        <w:pStyle w:val="Caption"/>
        <w:keepNext/>
        <w:spacing w:after="60" w:before="120"/>
        <w:jc w:val="center"/>
      </w:pPr>
      <w:r>
        <w:rPr>
          <w:b/>
        </w:rPr>
        <w:t xml:space="preserve">Table 2. </w:t>
      </w:r>
      <w:r>
        <w:rPr>
          <w:b/>
        </w:rPr>
        <w:t>Dataset attributes (744 hourly samples per gauge, no gaps)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205"/>
        <w:gridCol w:w="1205"/>
        <w:gridCol w:w="1205"/>
        <w:gridCol w:w="1205"/>
        <w:gridCol w:w="1205"/>
        <w:gridCol w:w="1205"/>
        <w:gridCol w:w="1205"/>
        <w:gridCol w:w="1205"/>
      </w:tblGrid>
      <w:tr>
        <w:trPr>
          <w:cantSplit/>
          <w:tblHeader w:val="true"/>
        </w:trPr>
        <w:tc>
          <w:tcPr>
            <w:tcW w:type="dxa" w:w="96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ID</w:t>
            </w:r>
          </w:p>
        </w:tc>
        <w:tc>
          <w:tcPr>
            <w:tcW w:type="dxa" w:w="164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Gauge</w:t>
            </w:r>
          </w:p>
        </w:tc>
        <w:tc>
          <w:tcPr>
            <w:tcW w:type="dxa" w:w="1020"/>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Lat (°N)</w:t>
            </w:r>
          </w:p>
        </w:tc>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Lon (°E)</w:t>
            </w:r>
          </w:p>
        </w:tc>
        <w:tc>
          <w:tcPr>
            <w:tcW w:type="dxa" w:w="1247"/>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Distance (km)</w:t>
            </w:r>
          </w:p>
        </w:tc>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Mean (m)</w:t>
            </w:r>
          </w:p>
        </w:tc>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Std (m)</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Range (m)</w:t>
            </w:r>
          </w:p>
        </w:tc>
      </w:tr>
      <w:tr>
        <w:trPr>
          <w:cantSplit/>
        </w:trPr>
        <w:tc>
          <w:tcPr>
            <w:tcW w:type="dxa" w:w="964"/>
            <w:vAlign w:val="center"/>
            <w:tcMar>
              <w:top w:w="40" w:type="dxa"/>
              <w:bottom w:w="40" w:type="dxa"/>
              <w:start w:w="90" w:type="dxa"/>
              <w:end w:w="90" w:type="dxa"/>
            </w:tcMar>
          </w:tcPr>
          <w:p>
            <w:pPr>
              <w:keepNext/>
              <w:spacing w:after="0" w:line="240" w:lineRule="auto"/>
              <w:jc w:val="center"/>
            </w:pPr>
            <w:r>
              <w:rPr>
                <w:sz w:val="17"/>
              </w:rPr>
              <w:t>8638610</w:t>
            </w:r>
          </w:p>
        </w:tc>
        <w:tc>
          <w:tcPr>
            <w:tcW w:type="dxa" w:w="1644"/>
            <w:vAlign w:val="center"/>
            <w:tcMar>
              <w:top w:w="40" w:type="dxa"/>
              <w:bottom w:w="40" w:type="dxa"/>
              <w:start w:w="90" w:type="dxa"/>
              <w:end w:w="90" w:type="dxa"/>
            </w:tcMar>
          </w:tcPr>
          <w:p>
            <w:pPr>
              <w:keepNext/>
              <w:spacing w:after="0" w:line="240" w:lineRule="auto"/>
              <w:jc w:val="left"/>
            </w:pPr>
            <w:r>
              <w:rPr>
                <w:sz w:val="17"/>
              </w:rPr>
              <w:t>Sewells Point</w:t>
            </w:r>
          </w:p>
        </w:tc>
        <w:tc>
          <w:tcPr>
            <w:tcW w:type="dxa" w:w="1020"/>
            <w:vAlign w:val="center"/>
            <w:tcMar>
              <w:top w:w="40" w:type="dxa"/>
              <w:bottom w:w="40" w:type="dxa"/>
              <w:start w:w="90" w:type="dxa"/>
              <w:end w:w="90" w:type="dxa"/>
            </w:tcMar>
          </w:tcPr>
          <w:p>
            <w:pPr>
              <w:keepNext/>
              <w:spacing w:after="0" w:line="240" w:lineRule="auto"/>
              <w:jc w:val="center"/>
            </w:pPr>
            <w:r>
              <w:rPr>
                <w:sz w:val="17"/>
              </w:rPr>
              <w:t>36.943</w:t>
            </w:r>
          </w:p>
        </w:tc>
        <w:tc>
          <w:tcPr>
            <w:tcW w:type="dxa" w:w="1134"/>
            <w:vAlign w:val="center"/>
            <w:tcMar>
              <w:top w:w="40" w:type="dxa"/>
              <w:bottom w:w="40" w:type="dxa"/>
              <w:start w:w="90" w:type="dxa"/>
              <w:end w:w="90" w:type="dxa"/>
            </w:tcMar>
          </w:tcPr>
          <w:p>
            <w:pPr>
              <w:keepNext/>
              <w:spacing w:after="0" w:line="240" w:lineRule="auto"/>
              <w:jc w:val="center"/>
            </w:pPr>
            <w:r>
              <w:rPr>
                <w:sz w:val="17"/>
              </w:rPr>
              <w:t>-76.329</w:t>
            </w:r>
          </w:p>
        </w:tc>
        <w:tc>
          <w:tcPr>
            <w:tcW w:type="dxa" w:w="1247"/>
            <w:vAlign w:val="center"/>
            <w:tcMar>
              <w:top w:w="40" w:type="dxa"/>
              <w:bottom w:w="40" w:type="dxa"/>
              <w:start w:w="90" w:type="dxa"/>
              <w:end w:w="90" w:type="dxa"/>
            </w:tcMar>
          </w:tcPr>
          <w:p>
            <w:pPr>
              <w:keepNext/>
              <w:spacing w:after="0" w:line="240" w:lineRule="auto"/>
              <w:jc w:val="center"/>
            </w:pPr>
            <w:r>
              <w:rPr>
                <w:sz w:val="17"/>
              </w:rPr>
              <w:t>0.0</w:t>
            </w:r>
          </w:p>
        </w:tc>
        <w:tc>
          <w:tcPr>
            <w:tcW w:type="dxa" w:w="1134"/>
            <w:vAlign w:val="center"/>
            <w:tcMar>
              <w:top w:w="40" w:type="dxa"/>
              <w:bottom w:w="40" w:type="dxa"/>
              <w:start w:w="90" w:type="dxa"/>
              <w:end w:w="90" w:type="dxa"/>
            </w:tcMar>
          </w:tcPr>
          <w:p>
            <w:pPr>
              <w:keepNext/>
              <w:spacing w:after="0" w:line="240" w:lineRule="auto"/>
              <w:jc w:val="center"/>
            </w:pPr>
            <w:r>
              <w:rPr>
                <w:sz w:val="17"/>
              </w:rPr>
              <w:t>0.208</w:t>
            </w:r>
          </w:p>
        </w:tc>
        <w:tc>
          <w:tcPr>
            <w:tcW w:type="dxa" w:w="1134"/>
            <w:vAlign w:val="center"/>
            <w:tcMar>
              <w:top w:w="40" w:type="dxa"/>
              <w:bottom w:w="40" w:type="dxa"/>
              <w:start w:w="90" w:type="dxa"/>
              <w:end w:w="90" w:type="dxa"/>
            </w:tcMar>
          </w:tcPr>
          <w:p>
            <w:pPr>
              <w:keepNext/>
              <w:spacing w:after="0" w:line="240" w:lineRule="auto"/>
              <w:jc w:val="center"/>
            </w:pPr>
            <w:r>
              <w:rPr>
                <w:sz w:val="17"/>
              </w:rPr>
              <w:t>0.303</w:t>
            </w:r>
          </w:p>
        </w:tc>
        <w:tc>
          <w:tcPr>
            <w:tcW w:type="dxa" w:w="1361"/>
            <w:vAlign w:val="center"/>
            <w:tcMar>
              <w:top w:w="40" w:type="dxa"/>
              <w:bottom w:w="40" w:type="dxa"/>
              <w:start w:w="90" w:type="dxa"/>
              <w:end w:w="90" w:type="dxa"/>
            </w:tcMar>
          </w:tcPr>
          <w:p>
            <w:pPr>
              <w:keepNext/>
              <w:spacing w:after="0" w:line="240" w:lineRule="auto"/>
              <w:jc w:val="center"/>
            </w:pPr>
            <w:r>
              <w:rPr>
                <w:sz w:val="17"/>
              </w:rPr>
              <w:t>1.38</w:t>
            </w:r>
          </w:p>
        </w:tc>
      </w:tr>
      <w:tr>
        <w:trPr>
          <w:cantSplit/>
        </w:trPr>
        <w:tc>
          <w:tcPr>
            <w:tcW w:type="dxa" w:w="964"/>
            <w:vAlign w:val="center"/>
            <w:tcMar>
              <w:top w:w="40" w:type="dxa"/>
              <w:bottom w:w="40" w:type="dxa"/>
              <w:start w:w="90" w:type="dxa"/>
              <w:end w:w="90" w:type="dxa"/>
            </w:tcMar>
            <w:shd w:val="clear" w:color="auto" w:fill="F5F4F0"/>
          </w:tcPr>
          <w:p>
            <w:pPr>
              <w:keepNext/>
              <w:spacing w:after="0" w:line="240" w:lineRule="auto"/>
              <w:jc w:val="center"/>
            </w:pPr>
            <w:r>
              <w:rPr>
                <w:sz w:val="17"/>
              </w:rPr>
              <w:t>8635750</w:t>
            </w:r>
          </w:p>
        </w:tc>
        <w:tc>
          <w:tcPr>
            <w:tcW w:type="dxa" w:w="1644"/>
            <w:vAlign w:val="center"/>
            <w:tcMar>
              <w:top w:w="40" w:type="dxa"/>
              <w:bottom w:w="40" w:type="dxa"/>
              <w:start w:w="90" w:type="dxa"/>
              <w:end w:w="90" w:type="dxa"/>
            </w:tcMar>
            <w:shd w:val="clear" w:color="auto" w:fill="F5F4F0"/>
          </w:tcPr>
          <w:p>
            <w:pPr>
              <w:keepNext/>
              <w:spacing w:after="0" w:line="240" w:lineRule="auto"/>
              <w:jc w:val="left"/>
            </w:pPr>
            <w:r>
              <w:rPr>
                <w:sz w:val="17"/>
              </w:rPr>
              <w:t>Lewisetta</w:t>
            </w:r>
          </w:p>
        </w:tc>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7"/>
              </w:rPr>
              <w:t>37.996</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-76.464</w:t>
            </w:r>
          </w:p>
        </w:tc>
        <w:tc>
          <w:tcPr>
            <w:tcW w:type="dxa" w:w="1247"/>
            <w:vAlign w:val="center"/>
            <w:tcMar>
              <w:top w:w="40" w:type="dxa"/>
              <w:bottom w:w="40" w:type="dxa"/>
              <w:start w:w="90" w:type="dxa"/>
              <w:end w:w="90" w:type="dxa"/>
            </w:tcMar>
            <w:shd w:val="clear" w:color="auto" w:fill="F5F4F0"/>
          </w:tcPr>
          <w:p>
            <w:pPr>
              <w:keepNext/>
              <w:spacing w:after="0" w:line="240" w:lineRule="auto"/>
              <w:jc w:val="center"/>
            </w:pPr>
            <w:r>
              <w:rPr>
                <w:sz w:val="17"/>
              </w:rPr>
              <w:t>117.7</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0.219</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0.242</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1.39</w:t>
            </w:r>
          </w:p>
        </w:tc>
      </w:tr>
      <w:tr>
        <w:trPr>
          <w:cantSplit/>
        </w:trPr>
        <w:tc>
          <w:tcPr>
            <w:tcW w:type="dxa" w:w="964"/>
            <w:vAlign w:val="center"/>
            <w:tcMar>
              <w:top w:w="40" w:type="dxa"/>
              <w:bottom w:w="40" w:type="dxa"/>
              <w:start w:w="90" w:type="dxa"/>
              <w:end w:w="90" w:type="dxa"/>
            </w:tcMar>
          </w:tcPr>
          <w:p>
            <w:pPr>
              <w:keepNext/>
              <w:spacing w:after="0" w:line="240" w:lineRule="auto"/>
              <w:jc w:val="center"/>
            </w:pPr>
            <w:r>
              <w:rPr>
                <w:sz w:val="17"/>
              </w:rPr>
              <w:t>8577330</w:t>
            </w:r>
          </w:p>
        </w:tc>
        <w:tc>
          <w:tcPr>
            <w:tcW w:type="dxa" w:w="1644"/>
            <w:vAlign w:val="center"/>
            <w:tcMar>
              <w:top w:w="40" w:type="dxa"/>
              <w:bottom w:w="40" w:type="dxa"/>
              <w:start w:w="90" w:type="dxa"/>
              <w:end w:w="90" w:type="dxa"/>
            </w:tcMar>
          </w:tcPr>
          <w:p>
            <w:pPr>
              <w:keepNext/>
              <w:spacing w:after="0" w:line="240" w:lineRule="auto"/>
              <w:jc w:val="left"/>
            </w:pPr>
            <w:r>
              <w:rPr>
                <w:sz w:val="17"/>
              </w:rPr>
              <w:t>Solomons Island</w:t>
            </w:r>
          </w:p>
        </w:tc>
        <w:tc>
          <w:tcPr>
            <w:tcW w:type="dxa" w:w="1020"/>
            <w:vAlign w:val="center"/>
            <w:tcMar>
              <w:top w:w="40" w:type="dxa"/>
              <w:bottom w:w="40" w:type="dxa"/>
              <w:start w:w="90" w:type="dxa"/>
              <w:end w:w="90" w:type="dxa"/>
            </w:tcMar>
          </w:tcPr>
          <w:p>
            <w:pPr>
              <w:keepNext/>
              <w:spacing w:after="0" w:line="240" w:lineRule="auto"/>
              <w:jc w:val="center"/>
            </w:pPr>
            <w:r>
              <w:rPr>
                <w:sz w:val="17"/>
              </w:rPr>
              <w:t>38.317</w:t>
            </w:r>
          </w:p>
        </w:tc>
        <w:tc>
          <w:tcPr>
            <w:tcW w:type="dxa" w:w="1134"/>
            <w:vAlign w:val="center"/>
            <w:tcMar>
              <w:top w:w="40" w:type="dxa"/>
              <w:bottom w:w="40" w:type="dxa"/>
              <w:start w:w="90" w:type="dxa"/>
              <w:end w:w="90" w:type="dxa"/>
            </w:tcMar>
          </w:tcPr>
          <w:p>
            <w:pPr>
              <w:keepNext/>
              <w:spacing w:after="0" w:line="240" w:lineRule="auto"/>
              <w:jc w:val="center"/>
            </w:pPr>
            <w:r>
              <w:rPr>
                <w:sz w:val="17"/>
              </w:rPr>
              <w:t>-76.452</w:t>
            </w:r>
          </w:p>
        </w:tc>
        <w:tc>
          <w:tcPr>
            <w:tcW w:type="dxa" w:w="1247"/>
            <w:vAlign w:val="center"/>
            <w:tcMar>
              <w:top w:w="40" w:type="dxa"/>
              <w:bottom w:w="40" w:type="dxa"/>
              <w:start w:w="90" w:type="dxa"/>
              <w:end w:w="90" w:type="dxa"/>
            </w:tcMar>
          </w:tcPr>
          <w:p>
            <w:pPr>
              <w:keepNext/>
              <w:spacing w:after="0" w:line="240" w:lineRule="auto"/>
              <w:jc w:val="center"/>
            </w:pPr>
            <w:r>
              <w:rPr>
                <w:sz w:val="17"/>
              </w:rPr>
              <w:t>153.2</w:t>
            </w:r>
          </w:p>
        </w:tc>
        <w:tc>
          <w:tcPr>
            <w:tcW w:type="dxa" w:w="1134"/>
            <w:vAlign w:val="center"/>
            <w:tcMar>
              <w:top w:w="40" w:type="dxa"/>
              <w:bottom w:w="40" w:type="dxa"/>
              <w:start w:w="90" w:type="dxa"/>
              <w:end w:w="90" w:type="dxa"/>
            </w:tcMar>
          </w:tcPr>
          <w:p>
            <w:pPr>
              <w:keepNext/>
              <w:spacing w:after="0" w:line="240" w:lineRule="auto"/>
              <w:jc w:val="center"/>
            </w:pPr>
            <w:r>
              <w:rPr>
                <w:sz w:val="17"/>
              </w:rPr>
              <w:t>0.199</w:t>
            </w:r>
          </w:p>
        </w:tc>
        <w:tc>
          <w:tcPr>
            <w:tcW w:type="dxa" w:w="1134"/>
            <w:vAlign w:val="center"/>
            <w:tcMar>
              <w:top w:w="40" w:type="dxa"/>
              <w:bottom w:w="40" w:type="dxa"/>
              <w:start w:w="90" w:type="dxa"/>
              <w:end w:w="90" w:type="dxa"/>
            </w:tcMar>
          </w:tcPr>
          <w:p>
            <w:pPr>
              <w:keepNext/>
              <w:spacing w:after="0" w:line="240" w:lineRule="auto"/>
              <w:jc w:val="center"/>
            </w:pPr>
            <w:r>
              <w:rPr>
                <w:sz w:val="17"/>
              </w:rPr>
              <w:t>0.249</w:t>
            </w:r>
          </w:p>
        </w:tc>
        <w:tc>
          <w:tcPr>
            <w:tcW w:type="dxa" w:w="1361"/>
            <w:vAlign w:val="center"/>
            <w:tcMar>
              <w:top w:w="40" w:type="dxa"/>
              <w:bottom w:w="40" w:type="dxa"/>
              <w:start w:w="90" w:type="dxa"/>
              <w:end w:w="90" w:type="dxa"/>
            </w:tcMar>
          </w:tcPr>
          <w:p>
            <w:pPr>
              <w:keepNext/>
              <w:spacing w:after="0" w:line="240" w:lineRule="auto"/>
              <w:jc w:val="center"/>
            </w:pPr>
            <w:r>
              <w:rPr>
                <w:sz w:val="17"/>
              </w:rPr>
              <w:t>1.52</w:t>
            </w:r>
          </w:p>
        </w:tc>
      </w:tr>
      <w:tr>
        <w:trPr>
          <w:cantSplit/>
        </w:trPr>
        <w:tc>
          <w:tcPr>
            <w:tcW w:type="dxa" w:w="964"/>
            <w:vAlign w:val="center"/>
            <w:tcMar>
              <w:top w:w="40" w:type="dxa"/>
              <w:bottom w:w="40" w:type="dxa"/>
              <w:start w:w="90" w:type="dxa"/>
              <w:end w:w="90" w:type="dxa"/>
            </w:tcMar>
            <w:shd w:val="clear" w:color="auto" w:fill="F5F4F0"/>
          </w:tcPr>
          <w:p>
            <w:pPr>
              <w:keepNext/>
              <w:spacing w:after="0" w:line="240" w:lineRule="auto"/>
              <w:jc w:val="center"/>
            </w:pPr>
            <w:r>
              <w:rPr>
                <w:sz w:val="17"/>
              </w:rPr>
              <w:t>8575512</w:t>
            </w:r>
          </w:p>
        </w:tc>
        <w:tc>
          <w:tcPr>
            <w:tcW w:type="dxa" w:w="1644"/>
            <w:vAlign w:val="center"/>
            <w:tcMar>
              <w:top w:w="40" w:type="dxa"/>
              <w:bottom w:w="40" w:type="dxa"/>
              <w:start w:w="90" w:type="dxa"/>
              <w:end w:w="90" w:type="dxa"/>
            </w:tcMar>
            <w:shd w:val="clear" w:color="auto" w:fill="F5F4F0"/>
          </w:tcPr>
          <w:p>
            <w:pPr>
              <w:keepNext/>
              <w:spacing w:after="0" w:line="240" w:lineRule="auto"/>
              <w:jc w:val="left"/>
            </w:pPr>
            <w:r>
              <w:rPr>
                <w:sz w:val="17"/>
              </w:rPr>
              <w:t>Annapolis</w:t>
            </w:r>
          </w:p>
        </w:tc>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7"/>
              </w:rPr>
              <w:t>38.984</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-76.480</w:t>
            </w:r>
          </w:p>
        </w:tc>
        <w:tc>
          <w:tcPr>
            <w:tcW w:type="dxa" w:w="1247"/>
            <w:vAlign w:val="center"/>
            <w:tcMar>
              <w:top w:w="40" w:type="dxa"/>
              <w:bottom w:w="40" w:type="dxa"/>
              <w:start w:w="90" w:type="dxa"/>
              <w:end w:w="90" w:type="dxa"/>
            </w:tcMar>
            <w:shd w:val="clear" w:color="auto" w:fill="F5F4F0"/>
          </w:tcPr>
          <w:p>
            <w:pPr>
              <w:keepNext/>
              <w:spacing w:after="0" w:line="240" w:lineRule="auto"/>
              <w:jc w:val="center"/>
            </w:pPr>
            <w:r>
              <w:rPr>
                <w:sz w:val="17"/>
              </w:rPr>
              <w:t>227.3</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0.198</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0.272</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1.81</w:t>
            </w:r>
          </w:p>
        </w:tc>
      </w:tr>
      <w:tr>
        <w:trPr>
          <w:cantSplit/>
        </w:trPr>
        <w:tc>
          <w:tcPr>
            <w:tcW w:type="dxa" w:w="964"/>
            <w:vAlign w:val="center"/>
            <w:tcMar>
              <w:top w:w="40" w:type="dxa"/>
              <w:bottom w:w="40" w:type="dxa"/>
              <w:start w:w="90" w:type="dxa"/>
              <w:end w:w="90" w:type="dxa"/>
            </w:tcMar>
          </w:tcPr>
          <w:p>
            <w:pPr>
              <w:spacing w:after="0" w:line="240" w:lineRule="auto"/>
              <w:jc w:val="center"/>
            </w:pPr>
            <w:r>
              <w:rPr>
                <w:sz w:val="17"/>
              </w:rPr>
              <w:t>8574680</w:t>
            </w:r>
          </w:p>
        </w:tc>
        <w:tc>
          <w:tcPr>
            <w:tcW w:type="dxa" w:w="1644"/>
            <w:vAlign w:val="center"/>
            <w:tcMar>
              <w:top w:w="40" w:type="dxa"/>
              <w:bottom w:w="40" w:type="dxa"/>
              <w:start w:w="90" w:type="dxa"/>
              <w:end w:w="90" w:type="dxa"/>
            </w:tcMar>
          </w:tcPr>
          <w:p>
            <w:pPr>
              <w:spacing w:after="0" w:line="240" w:lineRule="auto"/>
              <w:jc w:val="left"/>
            </w:pPr>
            <w:r>
              <w:rPr>
                <w:sz w:val="17"/>
              </w:rPr>
              <w:t>Baltimore</w:t>
            </w:r>
          </w:p>
        </w:tc>
        <w:tc>
          <w:tcPr>
            <w:tcW w:type="dxa" w:w="1020"/>
            <w:vAlign w:val="center"/>
            <w:tcMar>
              <w:top w:w="40" w:type="dxa"/>
              <w:bottom w:w="40" w:type="dxa"/>
              <w:start w:w="90" w:type="dxa"/>
              <w:end w:w="90" w:type="dxa"/>
            </w:tcMar>
          </w:tcPr>
          <w:p>
            <w:pPr>
              <w:spacing w:after="0" w:line="240" w:lineRule="auto"/>
              <w:jc w:val="center"/>
            </w:pPr>
            <w:r>
              <w:rPr>
                <w:sz w:val="17"/>
              </w:rPr>
              <w:t>39.267</w:t>
            </w:r>
          </w:p>
        </w:tc>
        <w:tc>
          <w:tcPr>
            <w:tcW w:type="dxa" w:w="1134"/>
            <w:vAlign w:val="center"/>
            <w:tcMar>
              <w:top w:w="40" w:type="dxa"/>
              <w:bottom w:w="40" w:type="dxa"/>
              <w:start w:w="90" w:type="dxa"/>
              <w:end w:w="90" w:type="dxa"/>
            </w:tcMar>
          </w:tcPr>
          <w:p>
            <w:pPr>
              <w:spacing w:after="0" w:line="240" w:lineRule="auto"/>
              <w:jc w:val="center"/>
            </w:pPr>
            <w:r>
              <w:rPr>
                <w:sz w:val="17"/>
              </w:rPr>
              <w:t>-76.578</w:t>
            </w:r>
          </w:p>
        </w:tc>
        <w:tc>
          <w:tcPr>
            <w:tcW w:type="dxa" w:w="1247"/>
            <w:vAlign w:val="center"/>
            <w:tcMar>
              <w:top w:w="40" w:type="dxa"/>
              <w:bottom w:w="40" w:type="dxa"/>
              <w:start w:w="90" w:type="dxa"/>
              <w:end w:w="90" w:type="dxa"/>
            </w:tcMar>
          </w:tcPr>
          <w:p>
            <w:pPr>
              <w:spacing w:after="0" w:line="240" w:lineRule="auto"/>
              <w:jc w:val="center"/>
            </w:pPr>
            <w:r>
              <w:rPr>
                <w:sz w:val="17"/>
              </w:rPr>
              <w:t>259.3</w:t>
            </w:r>
          </w:p>
        </w:tc>
        <w:tc>
          <w:tcPr>
            <w:tcW w:type="dxa" w:w="1134"/>
            <w:vAlign w:val="center"/>
            <w:tcMar>
              <w:top w:w="40" w:type="dxa"/>
              <w:bottom w:w="40" w:type="dxa"/>
              <w:start w:w="90" w:type="dxa"/>
              <w:end w:w="90" w:type="dxa"/>
            </w:tcMar>
          </w:tcPr>
          <w:p>
            <w:pPr>
              <w:spacing w:after="0" w:line="240" w:lineRule="auto"/>
              <w:jc w:val="center"/>
            </w:pPr>
            <w:r>
              <w:rPr>
                <w:sz w:val="17"/>
              </w:rPr>
              <w:t>0.164</w:t>
            </w:r>
          </w:p>
        </w:tc>
        <w:tc>
          <w:tcPr>
            <w:tcW w:type="dxa" w:w="1134"/>
            <w:vAlign w:val="center"/>
            <w:tcMar>
              <w:top w:w="40" w:type="dxa"/>
              <w:bottom w:w="40" w:type="dxa"/>
              <w:start w:w="90" w:type="dxa"/>
              <w:end w:w="90" w:type="dxa"/>
            </w:tcMar>
          </w:tcPr>
          <w:p>
            <w:pPr>
              <w:spacing w:after="0" w:line="240" w:lineRule="auto"/>
              <w:jc w:val="center"/>
            </w:pPr>
            <w:r>
              <w:rPr>
                <w:sz w:val="17"/>
              </w:rPr>
              <w:t>0.298</w:t>
            </w:r>
          </w:p>
        </w:tc>
        <w:tc>
          <w:tcPr>
            <w:tcW w:type="dxa" w:w="1361"/>
            <w:vAlign w:val="center"/>
            <w:tcMar>
              <w:top w:w="40" w:type="dxa"/>
              <w:bottom w:w="40" w:type="dxa"/>
              <w:start w:w="90" w:type="dxa"/>
              <w:end w:w="90" w:type="dxa"/>
            </w:tcMar>
          </w:tcPr>
          <w:p>
            <w:pPr>
              <w:spacing w:after="0" w:line="240" w:lineRule="auto"/>
              <w:jc w:val="center"/>
            </w:pPr>
            <w:r>
              <w:rPr>
                <w:sz w:val="17"/>
              </w:rPr>
              <w:t>1.97</w:t>
            </w:r>
          </w:p>
        </w:tc>
      </w:tr>
    </w:tbl>
    <w:p>
      <w:pPr>
        <w:spacing w:after="40"/>
      </w:pPr>
    </w:p>
    <w:p>
      <w:pPr>
        <w:pStyle w:val="Caption"/>
        <w:keepNext/>
        <w:spacing w:after="60" w:before="120"/>
        <w:jc w:val="center"/>
      </w:pPr>
      <w:r>
        <w:rPr>
          <w:b/>
        </w:rPr>
        <w:t xml:space="preserve">Table 3. </w:t>
      </w:r>
      <w:r>
        <w:rPr>
          <w:b/>
        </w:rPr>
        <w:t>Dataset preview (water level in metres above MSL)</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606"/>
        <w:gridCol w:w="1606"/>
        <w:gridCol w:w="1606"/>
        <w:gridCol w:w="1606"/>
        <w:gridCol w:w="1606"/>
        <w:gridCol w:w="1606"/>
      </w:tblGrid>
      <w:tr>
        <w:trPr>
          <w:cantSplit/>
          <w:tblHeader w:val="true"/>
        </w:trPr>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Time (UTC)</w:t>
            </w:r>
          </w:p>
        </w:tc>
        <w:tc>
          <w:tcPr>
            <w:tcW w:type="dxa" w:w="156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Sewells Point</w:t>
            </w:r>
          </w:p>
        </w:tc>
        <w:tc>
          <w:tcPr>
            <w:tcW w:type="dxa" w:w="156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Lewisetta</w:t>
            </w:r>
          </w:p>
        </w:tc>
        <w:tc>
          <w:tcPr>
            <w:tcW w:type="dxa" w:w="156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Solomons</w:t>
            </w:r>
          </w:p>
        </w:tc>
        <w:tc>
          <w:tcPr>
            <w:tcW w:type="dxa" w:w="156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Annapolis</w:t>
            </w:r>
          </w:p>
        </w:tc>
        <w:tc>
          <w:tcPr>
            <w:tcW w:type="dxa" w:w="156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Baltimore</w:t>
            </w:r>
          </w:p>
        </w:tc>
      </w:tr>
      <w:tr>
        <w:trPr>
          <w:cantSplit/>
        </w:trPr>
        <w:tc>
          <w:tcPr>
            <w:tcW w:type="dxa" w:w="1814"/>
            <w:vAlign w:val="center"/>
            <w:tcMar>
              <w:top w:w="40" w:type="dxa"/>
              <w:bottom w:w="40" w:type="dxa"/>
              <w:start w:w="90" w:type="dxa"/>
              <w:end w:w="90" w:type="dxa"/>
            </w:tcMar>
          </w:tcPr>
          <w:p>
            <w:pPr>
              <w:keepNext/>
              <w:spacing w:after="0" w:line="240" w:lineRule="auto"/>
              <w:jc w:val="center"/>
            </w:pPr>
            <w:r>
              <w:rPr>
                <w:sz w:val="17"/>
              </w:rPr>
              <w:t>11-Jan 00:00</w:t>
            </w:r>
          </w:p>
        </w:tc>
        <w:tc>
          <w:tcPr>
            <w:tcW w:type="dxa" w:w="1565"/>
            <w:vAlign w:val="center"/>
            <w:tcMar>
              <w:top w:w="40" w:type="dxa"/>
              <w:bottom w:w="40" w:type="dxa"/>
              <w:start w:w="90" w:type="dxa"/>
              <w:end w:w="90" w:type="dxa"/>
            </w:tcMar>
          </w:tcPr>
          <w:p>
            <w:pPr>
              <w:keepNext/>
              <w:spacing w:after="0" w:line="240" w:lineRule="auto"/>
              <w:jc w:val="center"/>
            </w:pPr>
            <w:r>
              <w:rPr>
                <w:sz w:val="17"/>
              </w:rPr>
              <w:t>0.357</w:t>
            </w:r>
          </w:p>
        </w:tc>
        <w:tc>
          <w:tcPr>
            <w:tcW w:type="dxa" w:w="1565"/>
            <w:vAlign w:val="center"/>
            <w:tcMar>
              <w:top w:w="40" w:type="dxa"/>
              <w:bottom w:w="40" w:type="dxa"/>
              <w:start w:w="90" w:type="dxa"/>
              <w:end w:w="90" w:type="dxa"/>
            </w:tcMar>
          </w:tcPr>
          <w:p>
            <w:pPr>
              <w:keepNext/>
              <w:spacing w:after="0" w:line="240" w:lineRule="auto"/>
              <w:jc w:val="center"/>
            </w:pPr>
            <w:r>
              <w:rPr>
                <w:sz w:val="17"/>
              </w:rPr>
              <w:t>0.172</w:t>
            </w:r>
          </w:p>
        </w:tc>
        <w:tc>
          <w:tcPr>
            <w:tcW w:type="dxa" w:w="1565"/>
            <w:vAlign w:val="center"/>
            <w:tcMar>
              <w:top w:w="40" w:type="dxa"/>
              <w:bottom w:w="40" w:type="dxa"/>
              <w:start w:w="90" w:type="dxa"/>
              <w:end w:w="90" w:type="dxa"/>
            </w:tcMar>
          </w:tcPr>
          <w:p>
            <w:pPr>
              <w:keepNext/>
              <w:spacing w:after="0" w:line="240" w:lineRule="auto"/>
              <w:jc w:val="center"/>
            </w:pPr>
            <w:r>
              <w:rPr>
                <w:sz w:val="17"/>
              </w:rPr>
              <w:t>0.211</w:t>
            </w:r>
          </w:p>
        </w:tc>
        <w:tc>
          <w:tcPr>
            <w:tcW w:type="dxa" w:w="1565"/>
            <w:vAlign w:val="center"/>
            <w:tcMar>
              <w:top w:w="40" w:type="dxa"/>
              <w:bottom w:w="40" w:type="dxa"/>
              <w:start w:w="90" w:type="dxa"/>
              <w:end w:w="90" w:type="dxa"/>
            </w:tcMar>
          </w:tcPr>
          <w:p>
            <w:pPr>
              <w:keepNext/>
              <w:spacing w:after="0" w:line="240" w:lineRule="auto"/>
              <w:jc w:val="center"/>
            </w:pPr>
            <w:r>
              <w:rPr>
                <w:sz w:val="17"/>
              </w:rPr>
              <w:t>0.381</w:t>
            </w:r>
          </w:p>
        </w:tc>
        <w:tc>
          <w:tcPr>
            <w:tcW w:type="dxa" w:w="1565"/>
            <w:vAlign w:val="center"/>
            <w:tcMar>
              <w:top w:w="40" w:type="dxa"/>
              <w:bottom w:w="40" w:type="dxa"/>
              <w:start w:w="90" w:type="dxa"/>
              <w:end w:w="90" w:type="dxa"/>
            </w:tcMar>
          </w:tcPr>
          <w:p>
            <w:pPr>
              <w:keepNext/>
              <w:spacing w:after="0" w:line="240" w:lineRule="auto"/>
              <w:jc w:val="center"/>
            </w:pPr>
            <w:r>
              <w:rPr>
                <w:sz w:val="17"/>
              </w:rPr>
              <w:t>0.405</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11-Jan 01:00</w:t>
            </w:r>
          </w:p>
        </w:tc>
        <w:tc>
          <w:tcPr>
            <w:tcW w:type="dxa" w:w="1565"/>
            <w:vAlign w:val="center"/>
            <w:tcMar>
              <w:top w:w="40" w:type="dxa"/>
              <w:bottom w:w="40" w:type="dxa"/>
              <w:start w:w="90" w:type="dxa"/>
              <w:end w:w="90" w:type="dxa"/>
            </w:tcMar>
            <w:shd w:val="clear" w:color="auto" w:fill="F5F4F0"/>
          </w:tcPr>
          <w:p>
            <w:pPr>
              <w:keepNext/>
              <w:spacing w:after="0" w:line="240" w:lineRule="auto"/>
              <w:jc w:val="center"/>
            </w:pPr>
            <w:r>
              <w:rPr>
                <w:sz w:val="17"/>
              </w:rPr>
              <w:t>0.456</w:t>
            </w:r>
          </w:p>
        </w:tc>
        <w:tc>
          <w:tcPr>
            <w:tcW w:type="dxa" w:w="1565"/>
            <w:vAlign w:val="center"/>
            <w:tcMar>
              <w:top w:w="40" w:type="dxa"/>
              <w:bottom w:w="40" w:type="dxa"/>
              <w:start w:w="90" w:type="dxa"/>
              <w:end w:w="90" w:type="dxa"/>
            </w:tcMar>
            <w:shd w:val="clear" w:color="auto" w:fill="F5F4F0"/>
          </w:tcPr>
          <w:p>
            <w:pPr>
              <w:keepNext/>
              <w:spacing w:after="0" w:line="240" w:lineRule="auto"/>
              <w:jc w:val="center"/>
            </w:pPr>
            <w:r>
              <w:rPr>
                <w:sz w:val="17"/>
              </w:rPr>
              <w:t>0.167</w:t>
            </w:r>
          </w:p>
        </w:tc>
        <w:tc>
          <w:tcPr>
            <w:tcW w:type="dxa" w:w="1565"/>
            <w:vAlign w:val="center"/>
            <w:tcMar>
              <w:top w:w="40" w:type="dxa"/>
              <w:bottom w:w="40" w:type="dxa"/>
              <w:start w:w="90" w:type="dxa"/>
              <w:end w:w="90" w:type="dxa"/>
            </w:tcMar>
            <w:shd w:val="clear" w:color="auto" w:fill="F5F4F0"/>
          </w:tcPr>
          <w:p>
            <w:pPr>
              <w:keepNext/>
              <w:spacing w:after="0" w:line="240" w:lineRule="auto"/>
              <w:jc w:val="center"/>
            </w:pPr>
            <w:r>
              <w:rPr>
                <w:sz w:val="17"/>
              </w:rPr>
              <w:t>0.171</w:t>
            </w:r>
          </w:p>
        </w:tc>
        <w:tc>
          <w:tcPr>
            <w:tcW w:type="dxa" w:w="1565"/>
            <w:vAlign w:val="center"/>
            <w:tcMar>
              <w:top w:w="40" w:type="dxa"/>
              <w:bottom w:w="40" w:type="dxa"/>
              <w:start w:w="90" w:type="dxa"/>
              <w:end w:w="90" w:type="dxa"/>
            </w:tcMar>
            <w:shd w:val="clear" w:color="auto" w:fill="F5F4F0"/>
          </w:tcPr>
          <w:p>
            <w:pPr>
              <w:keepNext/>
              <w:spacing w:after="0" w:line="240" w:lineRule="auto"/>
              <w:jc w:val="center"/>
            </w:pPr>
            <w:r>
              <w:rPr>
                <w:sz w:val="17"/>
              </w:rPr>
              <w:t>0.306</w:t>
            </w:r>
          </w:p>
        </w:tc>
        <w:tc>
          <w:tcPr>
            <w:tcW w:type="dxa" w:w="1565"/>
            <w:vAlign w:val="center"/>
            <w:tcMar>
              <w:top w:w="40" w:type="dxa"/>
              <w:bottom w:w="40" w:type="dxa"/>
              <w:start w:w="90" w:type="dxa"/>
              <w:end w:w="90" w:type="dxa"/>
            </w:tcMar>
            <w:shd w:val="clear" w:color="auto" w:fill="F5F4F0"/>
          </w:tcPr>
          <w:p>
            <w:pPr>
              <w:keepNext/>
              <w:spacing w:after="0" w:line="240" w:lineRule="auto"/>
              <w:jc w:val="center"/>
            </w:pPr>
            <w:r>
              <w:rPr>
                <w:sz w:val="17"/>
              </w:rPr>
              <w:t>0.339</w:t>
            </w:r>
          </w:p>
        </w:tc>
      </w:tr>
      <w:tr>
        <w:trPr>
          <w:cantSplit/>
        </w:trPr>
        <w:tc>
          <w:tcPr>
            <w:tcW w:type="dxa" w:w="1814"/>
            <w:vAlign w:val="center"/>
            <w:tcMar>
              <w:top w:w="40" w:type="dxa"/>
              <w:bottom w:w="40" w:type="dxa"/>
              <w:start w:w="90" w:type="dxa"/>
              <w:end w:w="90" w:type="dxa"/>
            </w:tcMar>
          </w:tcPr>
          <w:p>
            <w:pPr>
              <w:keepNext/>
              <w:spacing w:after="0" w:line="240" w:lineRule="auto"/>
              <w:jc w:val="center"/>
            </w:pPr>
            <w:r>
              <w:rPr>
                <w:sz w:val="17"/>
              </w:rPr>
              <w:t>11-Jan 02:00</w:t>
            </w:r>
          </w:p>
        </w:tc>
        <w:tc>
          <w:tcPr>
            <w:tcW w:type="dxa" w:w="1565"/>
            <w:vAlign w:val="center"/>
            <w:tcMar>
              <w:top w:w="40" w:type="dxa"/>
              <w:bottom w:w="40" w:type="dxa"/>
              <w:start w:w="90" w:type="dxa"/>
              <w:end w:w="90" w:type="dxa"/>
            </w:tcMar>
          </w:tcPr>
          <w:p>
            <w:pPr>
              <w:keepNext/>
              <w:spacing w:after="0" w:line="240" w:lineRule="auto"/>
              <w:jc w:val="center"/>
            </w:pPr>
            <w:r>
              <w:rPr>
                <w:sz w:val="17"/>
              </w:rPr>
              <w:t>0.437</w:t>
            </w:r>
          </w:p>
        </w:tc>
        <w:tc>
          <w:tcPr>
            <w:tcW w:type="dxa" w:w="1565"/>
            <w:vAlign w:val="center"/>
            <w:tcMar>
              <w:top w:w="40" w:type="dxa"/>
              <w:bottom w:w="40" w:type="dxa"/>
              <w:start w:w="90" w:type="dxa"/>
              <w:end w:w="90" w:type="dxa"/>
            </w:tcMar>
          </w:tcPr>
          <w:p>
            <w:pPr>
              <w:keepNext/>
              <w:spacing w:after="0" w:line="240" w:lineRule="auto"/>
              <w:jc w:val="center"/>
            </w:pPr>
            <w:r>
              <w:rPr>
                <w:sz w:val="17"/>
              </w:rPr>
              <w:t>0.192</w:t>
            </w:r>
          </w:p>
        </w:tc>
        <w:tc>
          <w:tcPr>
            <w:tcW w:type="dxa" w:w="1565"/>
            <w:vAlign w:val="center"/>
            <w:tcMar>
              <w:top w:w="40" w:type="dxa"/>
              <w:bottom w:w="40" w:type="dxa"/>
              <w:start w:w="90" w:type="dxa"/>
              <w:end w:w="90" w:type="dxa"/>
            </w:tcMar>
          </w:tcPr>
          <w:p>
            <w:pPr>
              <w:keepNext/>
              <w:spacing w:after="0" w:line="240" w:lineRule="auto"/>
              <w:jc w:val="center"/>
            </w:pPr>
            <w:r>
              <w:rPr>
                <w:sz w:val="17"/>
              </w:rPr>
              <w:t>0.152</w:t>
            </w:r>
          </w:p>
        </w:tc>
        <w:tc>
          <w:tcPr>
            <w:tcW w:type="dxa" w:w="1565"/>
            <w:vAlign w:val="center"/>
            <w:tcMar>
              <w:top w:w="40" w:type="dxa"/>
              <w:bottom w:w="40" w:type="dxa"/>
              <w:start w:w="90" w:type="dxa"/>
              <w:end w:w="90" w:type="dxa"/>
            </w:tcMar>
          </w:tcPr>
          <w:p>
            <w:pPr>
              <w:keepNext/>
              <w:spacing w:after="0" w:line="240" w:lineRule="auto"/>
              <w:jc w:val="center"/>
            </w:pPr>
            <w:r>
              <w:rPr>
                <w:sz w:val="17"/>
              </w:rPr>
              <w:t>0.226</w:t>
            </w:r>
          </w:p>
        </w:tc>
        <w:tc>
          <w:tcPr>
            <w:tcW w:type="dxa" w:w="1565"/>
            <w:vAlign w:val="center"/>
            <w:tcMar>
              <w:top w:w="40" w:type="dxa"/>
              <w:bottom w:w="40" w:type="dxa"/>
              <w:start w:w="90" w:type="dxa"/>
              <w:end w:w="90" w:type="dxa"/>
            </w:tcMar>
          </w:tcPr>
          <w:p>
            <w:pPr>
              <w:keepNext/>
              <w:spacing w:after="0" w:line="240" w:lineRule="auto"/>
              <w:jc w:val="center"/>
            </w:pPr>
            <w:r>
              <w:rPr>
                <w:sz w:val="17"/>
              </w:rPr>
              <w:t>0.283</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center"/>
            </w:pPr>
            <w:r>
              <w:rPr>
                <w:sz w:val="17"/>
              </w:rPr>
              <w:t>11-Jan 03:00</w:t>
            </w:r>
          </w:p>
        </w:tc>
        <w:tc>
          <w:tcPr>
            <w:tcW w:type="dxa" w:w="1565"/>
            <w:vAlign w:val="center"/>
            <w:tcMar>
              <w:top w:w="40" w:type="dxa"/>
              <w:bottom w:w="40" w:type="dxa"/>
              <w:start w:w="90" w:type="dxa"/>
              <w:end w:w="90" w:type="dxa"/>
            </w:tcMar>
            <w:shd w:val="clear" w:color="auto" w:fill="F5F4F0"/>
          </w:tcPr>
          <w:p>
            <w:pPr>
              <w:keepNext/>
              <w:spacing w:after="0" w:line="240" w:lineRule="auto"/>
              <w:jc w:val="center"/>
            </w:pPr>
            <w:r>
              <w:rPr>
                <w:sz w:val="17"/>
              </w:rPr>
              <w:t>0.316</w:t>
            </w:r>
          </w:p>
        </w:tc>
        <w:tc>
          <w:tcPr>
            <w:tcW w:type="dxa" w:w="1565"/>
            <w:vAlign w:val="center"/>
            <w:tcMar>
              <w:top w:w="40" w:type="dxa"/>
              <w:bottom w:w="40" w:type="dxa"/>
              <w:start w:w="90" w:type="dxa"/>
              <w:end w:w="90" w:type="dxa"/>
            </w:tcMar>
            <w:shd w:val="clear" w:color="auto" w:fill="F5F4F0"/>
          </w:tcPr>
          <w:p>
            <w:pPr>
              <w:keepNext/>
              <w:spacing w:after="0" w:line="240" w:lineRule="auto"/>
              <w:jc w:val="center"/>
            </w:pPr>
            <w:r>
              <w:rPr>
                <w:sz w:val="17"/>
              </w:rPr>
              <w:t>0.264</w:t>
            </w:r>
          </w:p>
        </w:tc>
        <w:tc>
          <w:tcPr>
            <w:tcW w:type="dxa" w:w="1565"/>
            <w:vAlign w:val="center"/>
            <w:tcMar>
              <w:top w:w="40" w:type="dxa"/>
              <w:bottom w:w="40" w:type="dxa"/>
              <w:start w:w="90" w:type="dxa"/>
              <w:end w:w="90" w:type="dxa"/>
            </w:tcMar>
            <w:shd w:val="clear" w:color="auto" w:fill="F5F4F0"/>
          </w:tcPr>
          <w:p>
            <w:pPr>
              <w:keepNext/>
              <w:spacing w:after="0" w:line="240" w:lineRule="auto"/>
              <w:jc w:val="center"/>
            </w:pPr>
            <w:r>
              <w:rPr>
                <w:sz w:val="17"/>
              </w:rPr>
              <w:t>0.175</w:t>
            </w:r>
          </w:p>
        </w:tc>
        <w:tc>
          <w:tcPr>
            <w:tcW w:type="dxa" w:w="1565"/>
            <w:vAlign w:val="center"/>
            <w:tcMar>
              <w:top w:w="40" w:type="dxa"/>
              <w:bottom w:w="40" w:type="dxa"/>
              <w:start w:w="90" w:type="dxa"/>
              <w:end w:w="90" w:type="dxa"/>
            </w:tcMar>
            <w:shd w:val="clear" w:color="auto" w:fill="F5F4F0"/>
          </w:tcPr>
          <w:p>
            <w:pPr>
              <w:keepNext/>
              <w:spacing w:after="0" w:line="240" w:lineRule="auto"/>
              <w:jc w:val="center"/>
            </w:pPr>
            <w:r>
              <w:rPr>
                <w:sz w:val="17"/>
              </w:rPr>
              <w:t>0.173</w:t>
            </w:r>
          </w:p>
        </w:tc>
        <w:tc>
          <w:tcPr>
            <w:tcW w:type="dxa" w:w="1565"/>
            <w:vAlign w:val="center"/>
            <w:tcMar>
              <w:top w:w="40" w:type="dxa"/>
              <w:bottom w:w="40" w:type="dxa"/>
              <w:start w:w="90" w:type="dxa"/>
              <w:end w:w="90" w:type="dxa"/>
            </w:tcMar>
            <w:shd w:val="clear" w:color="auto" w:fill="F5F4F0"/>
          </w:tcPr>
          <w:p>
            <w:pPr>
              <w:keepNext/>
              <w:spacing w:after="0" w:line="240" w:lineRule="auto"/>
              <w:jc w:val="center"/>
            </w:pPr>
            <w:r>
              <w:rPr>
                <w:sz w:val="17"/>
              </w:rPr>
              <w:t>0.240</w:t>
            </w:r>
          </w:p>
        </w:tc>
      </w:tr>
      <w:tr>
        <w:trPr>
          <w:cantSplit/>
        </w:trPr>
        <w:tc>
          <w:tcPr>
            <w:tcW w:type="dxa" w:w="1814"/>
            <w:vAlign w:val="center"/>
            <w:tcMar>
              <w:top w:w="40" w:type="dxa"/>
              <w:bottom w:w="40" w:type="dxa"/>
              <w:start w:w="90" w:type="dxa"/>
              <w:end w:w="90" w:type="dxa"/>
            </w:tcMar>
          </w:tcPr>
          <w:p>
            <w:pPr>
              <w:keepNext/>
              <w:spacing w:after="0" w:line="240" w:lineRule="auto"/>
              <w:jc w:val="center"/>
            </w:pPr>
            <w:r>
              <w:rPr>
                <w:sz w:val="17"/>
              </w:rPr>
              <w:t>11-Jan 04:00</w:t>
            </w:r>
          </w:p>
        </w:tc>
        <w:tc>
          <w:tcPr>
            <w:tcW w:type="dxa" w:w="1565"/>
            <w:vAlign w:val="center"/>
            <w:tcMar>
              <w:top w:w="40" w:type="dxa"/>
              <w:bottom w:w="40" w:type="dxa"/>
              <w:start w:w="90" w:type="dxa"/>
              <w:end w:w="90" w:type="dxa"/>
            </w:tcMar>
          </w:tcPr>
          <w:p>
            <w:pPr>
              <w:keepNext/>
              <w:spacing w:after="0" w:line="240" w:lineRule="auto"/>
              <w:jc w:val="center"/>
            </w:pPr>
            <w:r>
              <w:rPr>
                <w:sz w:val="17"/>
              </w:rPr>
              <w:t>0.147</w:t>
            </w:r>
          </w:p>
        </w:tc>
        <w:tc>
          <w:tcPr>
            <w:tcW w:type="dxa" w:w="1565"/>
            <w:vAlign w:val="center"/>
            <w:tcMar>
              <w:top w:w="40" w:type="dxa"/>
              <w:bottom w:w="40" w:type="dxa"/>
              <w:start w:w="90" w:type="dxa"/>
              <w:end w:w="90" w:type="dxa"/>
            </w:tcMar>
          </w:tcPr>
          <w:p>
            <w:pPr>
              <w:keepNext/>
              <w:spacing w:after="0" w:line="240" w:lineRule="auto"/>
              <w:jc w:val="center"/>
            </w:pPr>
            <w:r>
              <w:rPr>
                <w:sz w:val="17"/>
              </w:rPr>
              <w:t>0.319</w:t>
            </w:r>
          </w:p>
        </w:tc>
        <w:tc>
          <w:tcPr>
            <w:tcW w:type="dxa" w:w="1565"/>
            <w:vAlign w:val="center"/>
            <w:tcMar>
              <w:top w:w="40" w:type="dxa"/>
              <w:bottom w:w="40" w:type="dxa"/>
              <w:start w:w="90" w:type="dxa"/>
              <w:end w:w="90" w:type="dxa"/>
            </w:tcMar>
          </w:tcPr>
          <w:p>
            <w:pPr>
              <w:keepNext/>
              <w:spacing w:after="0" w:line="240" w:lineRule="auto"/>
              <w:jc w:val="center"/>
            </w:pPr>
            <w:r>
              <w:rPr>
                <w:sz w:val="17"/>
              </w:rPr>
              <w:t>0.226</w:t>
            </w:r>
          </w:p>
        </w:tc>
        <w:tc>
          <w:tcPr>
            <w:tcW w:type="dxa" w:w="1565"/>
            <w:vAlign w:val="center"/>
            <w:tcMar>
              <w:top w:w="40" w:type="dxa"/>
              <w:bottom w:w="40" w:type="dxa"/>
              <w:start w:w="90" w:type="dxa"/>
              <w:end w:w="90" w:type="dxa"/>
            </w:tcMar>
          </w:tcPr>
          <w:p>
            <w:pPr>
              <w:keepNext/>
              <w:spacing w:after="0" w:line="240" w:lineRule="auto"/>
              <w:jc w:val="center"/>
            </w:pPr>
            <w:r>
              <w:rPr>
                <w:sz w:val="17"/>
              </w:rPr>
              <w:t>0.140</w:t>
            </w:r>
          </w:p>
        </w:tc>
        <w:tc>
          <w:tcPr>
            <w:tcW w:type="dxa" w:w="1565"/>
            <w:vAlign w:val="center"/>
            <w:tcMar>
              <w:top w:w="40" w:type="dxa"/>
              <w:bottom w:w="40" w:type="dxa"/>
              <w:start w:w="90" w:type="dxa"/>
              <w:end w:w="90" w:type="dxa"/>
            </w:tcMar>
          </w:tcPr>
          <w:p>
            <w:pPr>
              <w:keepNext/>
              <w:spacing w:after="0" w:line="240" w:lineRule="auto"/>
              <w:jc w:val="center"/>
            </w:pPr>
            <w:r>
              <w:rPr>
                <w:sz w:val="17"/>
              </w:rPr>
              <w:t>0.165</w:t>
            </w:r>
          </w:p>
        </w:tc>
      </w:tr>
      <w:tr>
        <w:trPr>
          <w:cantSplit/>
        </w:trPr>
        <w:tc>
          <w:tcPr>
            <w:tcW w:type="dxa" w:w="1814"/>
            <w:vAlign w:val="center"/>
            <w:tcMar>
              <w:top w:w="40" w:type="dxa"/>
              <w:bottom w:w="40" w:type="dxa"/>
              <w:start w:w="90" w:type="dxa"/>
              <w:end w:w="90" w:type="dxa"/>
            </w:tcMar>
            <w:shd w:val="clear" w:color="auto" w:fill="F5F4F0"/>
          </w:tcPr>
          <w:p>
            <w:pPr>
              <w:spacing w:after="0" w:line="240" w:lineRule="auto"/>
              <w:jc w:val="center"/>
            </w:pPr>
            <w:r>
              <w:rPr>
                <w:sz w:val="17"/>
              </w:rPr>
              <w:t>11-Jan 05:00</w:t>
            </w:r>
          </w:p>
        </w:tc>
        <w:tc>
          <w:tcPr>
            <w:tcW w:type="dxa" w:w="1565"/>
            <w:vAlign w:val="center"/>
            <w:tcMar>
              <w:top w:w="40" w:type="dxa"/>
              <w:bottom w:w="40" w:type="dxa"/>
              <w:start w:w="90" w:type="dxa"/>
              <w:end w:w="90" w:type="dxa"/>
            </w:tcMar>
            <w:shd w:val="clear" w:color="auto" w:fill="F5F4F0"/>
          </w:tcPr>
          <w:p>
            <w:pPr>
              <w:spacing w:after="0" w:line="240" w:lineRule="auto"/>
              <w:jc w:val="center"/>
            </w:pPr>
            <w:r>
              <w:rPr>
                <w:sz w:val="17"/>
              </w:rPr>
              <w:t>-0.029</w:t>
            </w:r>
          </w:p>
        </w:tc>
        <w:tc>
          <w:tcPr>
            <w:tcW w:type="dxa" w:w="1565"/>
            <w:vAlign w:val="center"/>
            <w:tcMar>
              <w:top w:w="40" w:type="dxa"/>
              <w:bottom w:w="40" w:type="dxa"/>
              <w:start w:w="90" w:type="dxa"/>
              <w:end w:w="90" w:type="dxa"/>
            </w:tcMar>
            <w:shd w:val="clear" w:color="auto" w:fill="F5F4F0"/>
          </w:tcPr>
          <w:p>
            <w:pPr>
              <w:spacing w:after="0" w:line="240" w:lineRule="auto"/>
              <w:jc w:val="center"/>
            </w:pPr>
            <w:r>
              <w:rPr>
                <w:sz w:val="17"/>
              </w:rPr>
              <w:t>0.324</w:t>
            </w:r>
          </w:p>
        </w:tc>
        <w:tc>
          <w:tcPr>
            <w:tcW w:type="dxa" w:w="1565"/>
            <w:vAlign w:val="center"/>
            <w:tcMar>
              <w:top w:w="40" w:type="dxa"/>
              <w:bottom w:w="40" w:type="dxa"/>
              <w:start w:w="90" w:type="dxa"/>
              <w:end w:w="90" w:type="dxa"/>
            </w:tcMar>
            <w:shd w:val="clear" w:color="auto" w:fill="F5F4F0"/>
          </w:tcPr>
          <w:p>
            <w:pPr>
              <w:spacing w:after="0" w:line="240" w:lineRule="auto"/>
              <w:jc w:val="center"/>
            </w:pPr>
            <w:r>
              <w:rPr>
                <w:sz w:val="17"/>
              </w:rPr>
              <w:t>0.274</w:t>
            </w:r>
          </w:p>
        </w:tc>
        <w:tc>
          <w:tcPr>
            <w:tcW w:type="dxa" w:w="1565"/>
            <w:vAlign w:val="center"/>
            <w:tcMar>
              <w:top w:w="40" w:type="dxa"/>
              <w:bottom w:w="40" w:type="dxa"/>
              <w:start w:w="90" w:type="dxa"/>
              <w:end w:w="90" w:type="dxa"/>
            </w:tcMar>
            <w:shd w:val="clear" w:color="auto" w:fill="F5F4F0"/>
          </w:tcPr>
          <w:p>
            <w:pPr>
              <w:spacing w:after="0" w:line="240" w:lineRule="auto"/>
              <w:jc w:val="center"/>
            </w:pPr>
            <w:r>
              <w:rPr>
                <w:sz w:val="17"/>
              </w:rPr>
              <w:t>0.139</w:t>
            </w:r>
          </w:p>
        </w:tc>
        <w:tc>
          <w:tcPr>
            <w:tcW w:type="dxa" w:w="1565"/>
            <w:vAlign w:val="center"/>
            <w:tcMar>
              <w:top w:w="40" w:type="dxa"/>
              <w:bottom w:w="40" w:type="dxa"/>
              <w:start w:w="90" w:type="dxa"/>
              <w:end w:w="90" w:type="dxa"/>
            </w:tcMar>
            <w:shd w:val="clear" w:color="auto" w:fill="F5F4F0"/>
          </w:tcPr>
          <w:p>
            <w:pPr>
              <w:spacing w:after="0" w:line="240" w:lineRule="auto"/>
              <w:jc w:val="center"/>
            </w:pPr>
            <w:r>
              <w:rPr>
                <w:sz w:val="17"/>
              </w:rPr>
              <w:t>0.102</w:t>
            </w:r>
          </w:p>
        </w:tc>
      </w:tr>
    </w:tbl>
    <w:p>
      <w:pPr>
        <w:spacing w:after="40"/>
      </w:pPr>
    </w:p>
    <w:p>
      <w:pPr>
        <w:keepNext/>
        <w:spacing w:before="80" w:after="40"/>
        <w:jc w:val="center"/>
      </w:pPr>
      <w:r>
        <w:drawing>
          <wp:inline xmlns:a="http://schemas.openxmlformats.org/drawingml/2006/main" xmlns:pic="http://schemas.openxmlformats.org/drawingml/2006/picture">
            <wp:extent cx="6120000" cy="3619406"/>
            <wp:docPr id="1" name="Picture 1"/>
            <wp:cNvGraphicFramePr>
              <a:graphicFrameLocks noChangeAspect="1"/>
            </wp:cNvGraphicFramePr>
            <a:graphic>
              <a:graphicData uri="http://schemas.openxmlformats.org/drawingml/2006/picture">
                <pic:pic>
                  <pic:nvPicPr>
                    <pic:cNvPr id="0" name="fig1_raw.png"/>
                    <pic:cNvPicPr/>
                  </pic:nvPicPr>
                  <pic:blipFill>
                    <a:blip r:embed="rId11"/>
                    <a:stretch>
                      <a:fillRect/>
                    </a:stretch>
                  </pic:blipFill>
                  <pic:spPr>
                    <a:xfrm>
                      <a:off x="0" y="0"/>
                      <a:ext cx="6120000" cy="3619406"/>
                    </a:xfrm>
                    <a:prstGeom prst="rect"/>
                  </pic:spPr>
                </pic:pic>
              </a:graphicData>
            </a:graphic>
          </wp:inline>
        </w:drawing>
      </w:r>
    </w:p>
    <w:p>
      <w:pPr>
        <w:pStyle w:val="Caption"/>
        <w:keepNext/>
        <w:spacing w:after="160" w:before="40"/>
        <w:jc w:val="both"/>
      </w:pPr>
      <w:r>
        <w:rPr>
          <w:b/>
        </w:rPr>
        <w:t xml:space="preserve">Figure 1. </w:t>
      </w:r>
      <w:r>
        <w:rPr>
          <w:b/>
        </w:rPr>
        <w:t>The five water-level records.</w:t>
      </w:r>
      <w:r>
        <w:t xml:space="preserve">  </w:t>
      </w:r>
      <w:r>
        <w:rPr>
          <w:sz w:val="19"/>
        </w:rPr>
        <w:t>(a) Three days from the bay mouth to the head; (b) the whole month at the two end gauges with their 25-hour running means.</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In panel (a) each high water appears first at Sewells Point and then progressively later at Lewisetta, Solomons, Annapolis and Baltimore, the visual signature of a delay. Panel (b) shows that the tide (about ±0.3 to 0.4 m) rides on slow, wind-driven changes of mean level that are just as large: a storm on 9 to 10 January pushed Baltimore about 1 m above normal. These slow changes are not a travelling tide, so they will be separated from it before the delay is measured.</w:t>
            </w:r>
          </w:p>
        </w:tc>
      </w:tr>
    </w:tbl>
    <w:p>
      <w:pPr>
        <w:spacing w:after="40"/>
      </w:pPr>
    </w:p>
    <w:p>
      <w:pPr>
        <w:pStyle w:val="Heading1"/>
      </w:pPr>
      <w:r>
        <w:t>5.  Methodology and Implementation</w:t>
      </w:r>
    </w:p>
    <w:p>
      <w:pPr>
        <w:keepNext/>
        <w:jc w:val="both"/>
      </w:pPr>
      <w:r>
        <w:t xml:space="preserve">Each record is split into a </w:t>
      </w:r>
      <w:r>
        <w:rPr>
          <w:b/>
        </w:rPr>
        <w:t>subtidal</w:t>
      </w:r>
      <w:r>
        <w:t xml:space="preserve"> band (25-hour moving average, the filter of Experiment 3) and a </w:t>
      </w:r>
      <w:r>
        <w:rPr>
          <w:b/>
        </w:rPr>
        <w:t>tidal</w:t>
      </w:r>
      <w:r>
        <w:t xml:space="preserve"> band (the remainder). For each gauge y and the reference x the normalised cross-correlation is computed for lags −36 to 36 h, the peak is searched between -3 and 30 h and refined by Eq. 5, and distance is regressed on delay through the origin to obtain c.</w:t>
      </w:r>
    </w:p>
    <w:p>
      <w:pPr>
        <w:pStyle w:val="Caption"/>
        <w:keepNext/>
        <w:spacing w:after="60" w:before="120"/>
        <w:jc w:val="center"/>
      </w:pPr>
      <w:r>
        <w:rPr>
          <w:b/>
        </w:rPr>
        <w:t xml:space="preserve">Table 4. </w:t>
      </w:r>
      <w:r>
        <w:rPr>
          <w:b/>
        </w:rPr>
        <w:t>Software modules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Module</w:t>
            </w:r>
          </w:p>
        </w:tc>
        <w:tc>
          <w:tcPr>
            <w:tcW w:type="dxa" w:w="725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Responsibility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config.py</w:t>
            </w:r>
          </w:p>
        </w:tc>
        <w:tc>
          <w:tcPr>
            <w:tcW w:type="dxa" w:w="7257"/>
            <w:vAlign w:val="center"/>
            <w:tcMar>
              <w:top w:w="40" w:type="dxa"/>
              <w:bottom w:w="40" w:type="dxa"/>
              <w:start w:w="90" w:type="dxa"/>
              <w:end w:w="90" w:type="dxa"/>
            </w:tcMar>
          </w:tcPr>
          <w:p>
            <w:pPr>
              <w:keepNext/>
              <w:spacing w:after="0" w:line="240" w:lineRule="auto"/>
              <w:jc w:val="left"/>
            </w:pPr>
            <w:r>
              <w:rPr>
                <w:sz w:val="18"/>
              </w:rPr>
              <w:t>Station IDs and coordinates, period, tidal constants, lag windows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data_loader.py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Download five NOAA records once, merge, cache as one CSV</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xcorr.py</w:t>
            </w:r>
          </w:p>
        </w:tc>
        <w:tc>
          <w:tcPr>
            <w:tcW w:type="dxa" w:w="7257"/>
            <w:vAlign w:val="center"/>
            <w:tcMar>
              <w:top w:w="40" w:type="dxa"/>
              <w:bottom w:w="40" w:type="dxa"/>
              <w:start w:w="90" w:type="dxa"/>
              <w:end w:w="90" w:type="dxa"/>
            </w:tcMar>
          </w:tcPr>
          <w:p>
            <w:pPr>
              <w:keepNext/>
              <w:spacing w:after="0" w:line="240" w:lineRule="auto"/>
              <w:jc w:val="left"/>
            </w:pPr>
            <w:r>
              <w:rPr>
                <w:sz w:val="18"/>
              </w:rPr>
              <w:t>Three cross-correlation methods, coefficient, peak and parabolic refinement, distances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analysis.py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Band split, delays to each gauge, chained delays, speed and depth, subtidal study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plots.py</w:t>
            </w:r>
            <w:r>
              <w:rPr>
                <w:sz w:val="18"/>
              </w:rPr>
              <w:t xml:space="preserve"> / </w:t>
            </w:r>
            <w:r>
              <w:rPr>
                <w:rFonts w:ascii="Consolas" w:hAnsi="Consolas"/>
                <w:sz w:val="15"/>
              </w:rPr>
              <w:t>gui.py</w:t>
            </w:r>
          </w:p>
        </w:tc>
        <w:tc>
          <w:tcPr>
            <w:tcW w:type="dxa" w:w="7257"/>
            <w:vAlign w:val="center"/>
            <w:tcMar>
              <w:top w:w="40" w:type="dxa"/>
              <w:bottom w:w="40" w:type="dxa"/>
              <w:start w:w="90" w:type="dxa"/>
              <w:end w:w="90" w:type="dxa"/>
            </w:tcMar>
          </w:tcPr>
          <w:p>
            <w:pPr>
              <w:keepNext/>
              <w:spacing w:after="0" w:line="240" w:lineRule="auto"/>
              <w:jc w:val="left"/>
            </w:pPr>
            <w:r>
              <w:rPr>
                <w:sz w:val="18"/>
              </w:rPr>
              <w:t>Report figures / interactive time-delay estimator</w:t>
            </w:r>
          </w:p>
        </w:tc>
      </w:tr>
      <w:tr>
        <w:trPr>
          <w:cantSplit/>
        </w:trPr>
        <w:tc>
          <w:tcPr>
            <w:tcW w:type="dxa" w:w="2381"/>
            <w:vAlign w:val="center"/>
            <w:tcMar>
              <w:top w:w="40" w:type="dxa"/>
              <w:bottom w:w="40" w:type="dxa"/>
              <w:start w:w="90" w:type="dxa"/>
              <w:end w:w="90" w:type="dxa"/>
            </w:tcMar>
            <w:shd w:val="clear" w:color="auto" w:fill="F5F4F0"/>
          </w:tcPr>
          <w:p>
            <w:pPr>
              <w:spacing w:after="0" w:line="240" w:lineRule="auto"/>
              <w:jc w:val="left"/>
            </w:pPr>
            <w:r>
              <w:rPr>
                <w:rFonts w:ascii="Consolas" w:hAnsi="Consolas"/>
                <w:sz w:val="15"/>
              </w:rPr>
              <w:t>test_xcorr.py</w:t>
            </w:r>
          </w:p>
        </w:tc>
        <w:tc>
          <w:tcPr>
            <w:tcW w:type="dxa" w:w="7257"/>
            <w:vAlign w:val="center"/>
            <w:tcMar>
              <w:top w:w="40" w:type="dxa"/>
              <w:bottom w:w="40" w:type="dxa"/>
              <w:start w:w="90" w:type="dxa"/>
              <w:end w:w="90" w:type="dxa"/>
            </w:tcMar>
            <w:shd w:val="clear" w:color="auto" w:fill="F5F4F0"/>
          </w:tcPr>
          <w:p>
            <w:pPr>
              <w:spacing w:after="0" w:line="240" w:lineRule="auto"/>
              <w:jc w:val="left"/>
            </w:pPr>
            <w:r>
              <w:rPr>
                <w:sz w:val="18"/>
              </w:rPr>
              <w:t>10 unit tests (symmetry, bound, delay in noise, sub-sample delay, ambiguity): all pass</w:t>
            </w:r>
          </w:p>
        </w:tc>
      </w:tr>
    </w:tbl>
    <w:p>
      <w:pPr>
        <w:spacing w:after="40"/>
      </w:pPr>
    </w:p>
    <w:p>
      <w:pPr>
        <w:keepNext/>
        <w:spacing w:before="120" w:after="40"/>
      </w:pPr>
      <w:r>
        <w:rPr>
          <w:b/>
          <w:sz w:val="19"/>
        </w:rPr>
        <w:t>Core of xcorr.py</w:t>
      </w:r>
    </w:p>
    <w:tbl>
      <w:tblPr>
        <w:tblW w:type="auto" w:w="0"/>
        <w:jc w:val="center"/>
        <w:tblLook w:firstColumn="1" w:firstRow="1" w:lastColumn="0" w:lastRow="0" w:noHBand="0" w:noVBand="1" w:val="04A0"/>
      </w:tblPr>
      <w:tblGrid>
        <w:gridCol w:w="9638"/>
      </w:tblGrid>
      <w:tr>
        <w:tc>
          <w:tcPr>
            <w:tcW w:type="dxa" w:w="9638"/>
            <w:shd w:val="clear" w:color="auto" w:fill="F7F7F5"/>
            <w:tcBorders>
              <w:top w:val="single" w:sz="4" w:color="C8C8C8"/>
              <w:left w:val="single" w:sz="4" w:color="C8C8C8"/>
              <w:bottom w:val="single" w:sz="4" w:color="C8C8C8"/>
              <w:right w:val="single" w:sz="4" w:color="C8C8C8"/>
            </w:tcBorders>
            <w:tcMar>
              <w:top w:w="70" w:type="dxa"/>
              <w:bottom w:w="70" w:type="dxa"/>
              <w:start w:w="120" w:type="dxa"/>
              <w:end w:w="120" w:type="dxa"/>
            </w:tcMar>
          </w:tcPr>
          <w:p>
            <w:pPr>
              <w:keepNext/>
              <w:spacing w:after="0" w:before="0" w:line="240" w:lineRule="auto"/>
            </w:pPr>
            <w:r>
              <w:rPr>
                <w:rFonts w:ascii="Consolas" w:hAnsi="Consolas"/>
                <w:color w:val="A0A0A0"/>
                <w:sz w:val="15"/>
              </w:rPr>
              <w:t xml:space="preserve"> 1  </w:t>
            </w:r>
            <w:r>
              <w:rPr>
                <w:rFonts w:ascii="Consolas" w:hAnsi="Consolas"/>
                <w:color w:val="0000C0"/>
                <w:sz w:val="15"/>
              </w:rPr>
              <w:t>def</w:t>
            </w:r>
            <w:r>
              <w:rPr>
                <w:rFonts w:ascii="Consolas" w:hAnsi="Consolas"/>
                <w:sz w:val="15"/>
              </w:rPr>
              <w:t xml:space="preserve"> </w:t>
            </w:r>
            <w:r>
              <w:rPr>
                <w:rFonts w:ascii="Consolas" w:hAnsi="Consolas"/>
                <w:color w:val="795E26"/>
                <w:sz w:val="15"/>
              </w:rPr>
              <w:t>crosscorr_direct</w:t>
            </w:r>
            <w:r>
              <w:rPr>
                <w:rFonts w:ascii="Consolas" w:hAnsi="Consolas"/>
                <w:sz w:val="15"/>
              </w:rPr>
              <w:t>(</w:t>
            </w:r>
            <w:r>
              <w:rPr>
                <w:rFonts w:ascii="Consolas" w:hAnsi="Consolas"/>
                <w:color w:val="001080"/>
                <w:sz w:val="15"/>
              </w:rPr>
              <w:t>y</w:t>
            </w:r>
            <w:r>
              <w:rPr>
                <w:rFonts w:ascii="Consolas" w:hAnsi="Consolas"/>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L</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r_yx[l] = sum y[n] x[n - l]</w:t>
            </w:r>
          </w:p>
          <w:p>
            <w:pPr>
              <w:keepNext/>
              <w:spacing w:after="0" w:before="0" w:line="240" w:lineRule="auto"/>
            </w:pPr>
            <w:r>
              <w:rPr>
                <w:rFonts w:ascii="Consolas" w:hAnsi="Consolas"/>
                <w:color w:val="A0A0A0"/>
                <w:sz w:val="15"/>
              </w:rPr>
              <w:t xml:space="preserve"> 2  </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p>
          <w:p>
            <w:pPr>
              <w:keepNext/>
              <w:spacing w:after="0" w:before="0" w:line="240" w:lineRule="auto"/>
            </w:pPr>
            <w:r>
              <w:rPr>
                <w:rFonts w:ascii="Consolas" w:hAnsi="Consolas"/>
                <w:color w:val="A0A0A0"/>
                <w:sz w:val="15"/>
              </w:rPr>
              <w:t xml:space="preserve"> 3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dot</w:t>
            </w:r>
            <w:r>
              <w:rPr>
                <w:rFonts w:ascii="Consolas" w:hAnsi="Consolas"/>
                <w:sz w:val="15"/>
              </w:rPr>
              <w:t>(</w:t>
            </w:r>
            <w:r>
              <w:rPr>
                <w:rFonts w:ascii="Consolas" w:hAnsi="Consolas"/>
                <w:color w:val="001080"/>
                <w:sz w:val="15"/>
              </w:rPr>
              <w:t>y</w:t>
            </w:r>
            <w:r>
              <w:rPr>
                <w:rFonts w:ascii="Consolas" w:hAnsi="Consolas"/>
                <w:sz w:val="15"/>
              </w:rPr>
              <w:t>[</w:t>
            </w:r>
            <w:r>
              <w:rPr>
                <w:rFonts w:ascii="Consolas" w:hAnsi="Consolas"/>
                <w:color w:val="001080"/>
                <w:sz w:val="15"/>
              </w:rPr>
              <w:t>l</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l</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C0"/>
                <w:sz w:val="15"/>
              </w:rPr>
              <w:t>if</w:t>
            </w:r>
            <w:r>
              <w:rPr>
                <w:rFonts w:ascii="Consolas" w:hAnsi="Consolas"/>
                <w:sz w:val="15"/>
              </w:rPr>
              <w:t xml:space="preserve"> </w:t>
            </w:r>
            <w:r>
              <w:rPr>
                <w:rFonts w:ascii="Consolas" w:hAnsi="Consolas"/>
                <w:color w:val="001080"/>
                <w:sz w:val="15"/>
              </w:rPr>
              <w:t>l</w:t>
            </w:r>
            <w:r>
              <w:rPr>
                <w:rFonts w:ascii="Consolas" w:hAnsi="Consolas"/>
                <w:sz w:val="15"/>
              </w:rPr>
              <w:t xml:space="preserve"> </w:t>
            </w:r>
            <w:r>
              <w:rPr>
                <w:rFonts w:ascii="Consolas" w:hAnsi="Consolas"/>
                <w:color w:val="000000"/>
                <w:sz w:val="15"/>
              </w:rPr>
              <w:t>&gt;</w:t>
            </w:r>
            <w:r>
              <w:rPr>
                <w:rFonts w:ascii="Consolas" w:hAnsi="Consolas"/>
                <w:color w:val="000000"/>
                <w:sz w:val="15"/>
              </w:rPr>
              <w:t>=</w:t>
            </w:r>
            <w:r>
              <w:rPr>
                <w:rFonts w:ascii="Consolas" w:hAnsi="Consolas"/>
                <w:sz w:val="15"/>
              </w:rPr>
              <w:t xml:space="preserve"> </w:t>
            </w:r>
            <w:r>
              <w:rPr>
                <w:rFonts w:ascii="Consolas" w:hAnsi="Consolas"/>
                <w:color w:val="098658"/>
                <w:sz w:val="15"/>
              </w:rPr>
              <w:t>0</w:t>
            </w:r>
            <w:r>
              <w:rPr>
                <w:rFonts w:ascii="Consolas" w:hAnsi="Consolas"/>
                <w:sz w:val="15"/>
              </w:rPr>
              <w:t xml:space="preserve"> </w:t>
            </w:r>
            <w:r>
              <w:rPr>
                <w:rFonts w:ascii="Consolas" w:hAnsi="Consolas"/>
                <w:color w:val="0000C0"/>
                <w:sz w:val="15"/>
              </w:rPr>
              <w:t>else</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dot</w:t>
            </w:r>
            <w:r>
              <w:rPr>
                <w:rFonts w:ascii="Consolas" w:hAnsi="Consolas"/>
                <w:sz w:val="15"/>
              </w:rPr>
              <w:t>(</w:t>
            </w:r>
            <w:r>
              <w:rPr>
                <w:rFonts w:ascii="Consolas" w:hAnsi="Consolas"/>
                <w:color w:val="001080"/>
                <w:sz w:val="15"/>
              </w:rPr>
              <w:t>y</w:t>
            </w:r>
            <w:r>
              <w:rPr>
                <w:rFonts w:ascii="Consolas" w:hAnsi="Consolas"/>
                <w:sz w:val="15"/>
              </w:rPr>
              <w:t>[</w:t>
            </w:r>
            <w:r>
              <w:rPr>
                <w:rFonts w:ascii="Consolas" w:hAnsi="Consolas"/>
                <w:sz w:val="15"/>
              </w:rPr>
              <w:t>:</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l</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color w:val="000000"/>
                <w:sz w:val="15"/>
              </w:rPr>
              <w:t>-</w:t>
            </w:r>
            <w:r>
              <w:rPr>
                <w:rFonts w:ascii="Consolas" w:hAnsi="Consolas"/>
                <w:color w:val="001080"/>
                <w:sz w:val="15"/>
              </w:rPr>
              <w:t>l</w:t>
            </w:r>
            <w:r>
              <w:rPr>
                <w:rFonts w:ascii="Consolas" w:hAnsi="Consolas"/>
                <w:sz w:val="15"/>
              </w:rPr>
              <w:t>:</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4  </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l</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000000"/>
                <w:sz w:val="15"/>
              </w:rPr>
              <w:t>-</w:t>
            </w:r>
            <w:r>
              <w:rPr>
                <w:rFonts w:ascii="Consolas" w:hAnsi="Consolas"/>
                <w:color w:val="001080"/>
                <w:sz w:val="15"/>
              </w:rPr>
              <w:t>L</w:t>
            </w:r>
            <w:r>
              <w:rPr>
                <w:rFonts w:ascii="Consolas" w:hAnsi="Consolas"/>
                <w:sz w:val="15"/>
              </w:rPr>
              <w:t>,</w:t>
            </w:r>
            <w:r>
              <w:rPr>
                <w:rFonts w:ascii="Consolas" w:hAnsi="Consolas"/>
                <w:sz w:val="15"/>
              </w:rPr>
              <w:t xml:space="preserve"> </w:t>
            </w:r>
            <w:r>
              <w:rPr>
                <w:rFonts w:ascii="Consolas" w:hAnsi="Consolas"/>
                <w:color w:val="001080"/>
                <w:sz w:val="15"/>
              </w:rPr>
              <w:t>L</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5  </w:t>
            </w:r>
          </w:p>
          <w:p>
            <w:pPr>
              <w:keepNext/>
              <w:spacing w:after="0" w:before="0" w:line="240" w:lineRule="auto"/>
            </w:pPr>
            <w:r>
              <w:rPr>
                <w:rFonts w:ascii="Consolas" w:hAnsi="Consolas"/>
                <w:color w:val="A0A0A0"/>
                <w:sz w:val="15"/>
              </w:rPr>
              <w:t xml:space="preserve"> 6  </w:t>
            </w:r>
            <w:r>
              <w:rPr>
                <w:rFonts w:ascii="Consolas" w:hAnsi="Consolas"/>
                <w:color w:val="0000C0"/>
                <w:sz w:val="15"/>
              </w:rPr>
              <w:t>def</w:t>
            </w:r>
            <w:r>
              <w:rPr>
                <w:rFonts w:ascii="Consolas" w:hAnsi="Consolas"/>
                <w:sz w:val="15"/>
              </w:rPr>
              <w:t xml:space="preserve"> </w:t>
            </w:r>
            <w:r>
              <w:rPr>
                <w:rFonts w:ascii="Consolas" w:hAnsi="Consolas"/>
                <w:color w:val="795E26"/>
                <w:sz w:val="15"/>
              </w:rPr>
              <w:t>crosscorr_fft</w:t>
            </w:r>
            <w:r>
              <w:rPr>
                <w:rFonts w:ascii="Consolas" w:hAnsi="Consolas"/>
                <w:sz w:val="15"/>
              </w:rPr>
              <w:t>(</w:t>
            </w:r>
            <w:r>
              <w:rPr>
                <w:rFonts w:ascii="Consolas" w:hAnsi="Consolas"/>
                <w:color w:val="001080"/>
                <w:sz w:val="15"/>
              </w:rPr>
              <w:t>y</w:t>
            </w:r>
            <w:r>
              <w:rPr>
                <w:rFonts w:ascii="Consolas" w:hAnsi="Consolas"/>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L</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r_yx = IDFT{ Y X* }, zero-padded</w:t>
            </w:r>
          </w:p>
          <w:p>
            <w:pPr>
              <w:keepNext/>
              <w:spacing w:after="0" w:before="0" w:line="240" w:lineRule="auto"/>
            </w:pPr>
            <w:r>
              <w:rPr>
                <w:rFonts w:ascii="Consolas" w:hAnsi="Consolas"/>
                <w:color w:val="A0A0A0"/>
                <w:sz w:val="15"/>
              </w:rPr>
              <w:t xml:space="preserve"> 7  </w:t>
            </w:r>
            <w:r>
              <w:rPr>
                <w:rFonts w:ascii="Consolas" w:hAnsi="Consolas"/>
                <w:sz w:val="15"/>
              </w:rPr>
              <w:t xml:space="preserve">    </w:t>
            </w:r>
            <w:r>
              <w:rPr>
                <w:rFonts w:ascii="Consolas" w:hAnsi="Consolas"/>
                <w:color w:val="001080"/>
                <w:sz w:val="15"/>
              </w:rPr>
              <w:t>nfft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 xml:space="preserve"> </w:t>
            </w:r>
            <w:r>
              <w:rPr>
                <w:rFonts w:ascii="Consolas" w:hAnsi="Consolas"/>
                <w:color w:val="000000"/>
                <w:sz w:val="15"/>
              </w:rPr>
              <w:t>&lt;&lt;</w:t>
            </w:r>
            <w:r>
              <w:rPr>
                <w:rFonts w:ascii="Consolas" w:hAnsi="Consolas"/>
                <w:sz w:val="15"/>
              </w:rPr>
              <w:t xml:space="preserve"> </w:t>
            </w:r>
            <w:r>
              <w:rPr>
                <w:rFonts w:ascii="Consolas" w:hAnsi="Consolas"/>
                <w:color w:val="795E26"/>
                <w:sz w:val="15"/>
              </w:rPr>
              <w:t>int</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ceil</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log2</w:t>
            </w:r>
            <w:r>
              <w:rPr>
                <w:rFonts w:ascii="Consolas" w:hAnsi="Consolas"/>
                <w:sz w:val="15"/>
              </w:rPr>
              <w:t>(</w:t>
            </w:r>
            <w:r>
              <w:rPr>
                <w:rFonts w:ascii="Consolas" w:hAnsi="Consolas"/>
                <w:color w:val="098658"/>
                <w:sz w:val="15"/>
              </w:rPr>
              <w:t>2</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8  </w:t>
            </w:r>
            <w:r>
              <w:rPr>
                <w:rFonts w:ascii="Consolas" w:hAnsi="Consolas"/>
                <w:sz w:val="15"/>
              </w:rPr>
              <w:t xml:space="preserve">    </w:t>
            </w:r>
            <w:r>
              <w:rPr>
                <w:rFonts w:ascii="Consolas" w:hAnsi="Consolas"/>
                <w:color w:val="001080"/>
                <w:sz w:val="15"/>
              </w:rPr>
              <w:t>r</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irfft</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rfft</w:t>
            </w:r>
            <w:r>
              <w:rPr>
                <w:rFonts w:ascii="Consolas" w:hAnsi="Consolas"/>
                <w:sz w:val="15"/>
              </w:rPr>
              <w:t>(</w:t>
            </w:r>
            <w:r>
              <w:rPr>
                <w:rFonts w:ascii="Consolas" w:hAnsi="Consolas"/>
                <w:color w:val="001080"/>
                <w:sz w:val="15"/>
              </w:rPr>
              <w:t>y</w:t>
            </w:r>
            <w:r>
              <w:rPr>
                <w:rFonts w:ascii="Consolas" w:hAnsi="Consolas"/>
                <w:sz w:val="15"/>
              </w:rPr>
              <w:t>,</w:t>
            </w:r>
            <w:r>
              <w:rPr>
                <w:rFonts w:ascii="Consolas" w:hAnsi="Consolas"/>
                <w:sz w:val="15"/>
              </w:rPr>
              <w:t xml:space="preserve"> </w:t>
            </w:r>
            <w:r>
              <w:rPr>
                <w:rFonts w:ascii="Consolas" w:hAnsi="Consolas"/>
                <w:color w:val="001080"/>
                <w:sz w:val="15"/>
              </w:rPr>
              <w:t>nfft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conj</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rfft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nfft</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nfft</w:t>
            </w:r>
            <w:r>
              <w:rPr>
                <w:rFonts w:ascii="Consolas" w:hAnsi="Consolas"/>
                <w:sz w:val="15"/>
              </w:rPr>
              <w:t>)</w:t>
            </w:r>
          </w:p>
          <w:p>
            <w:pPr>
              <w:keepNext/>
              <w:spacing w:after="0" w:before="0" w:line="240" w:lineRule="auto"/>
            </w:pPr>
            <w:r>
              <w:rPr>
                <w:rFonts w:ascii="Consolas" w:hAnsi="Consolas"/>
                <w:color w:val="A0A0A0"/>
                <w:sz w:val="15"/>
              </w:rPr>
              <w:t xml:space="preserve"> 9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r_</w:t>
            </w:r>
            <w:r>
              <w:rPr>
                <w:rFonts w:ascii="Consolas" w:hAnsi="Consolas"/>
                <w:sz w:val="15"/>
              </w:rPr>
              <w:t>[</w:t>
            </w:r>
            <w:r>
              <w:rPr>
                <w:rFonts w:ascii="Consolas" w:hAnsi="Consolas"/>
                <w:color w:val="001080"/>
                <w:sz w:val="15"/>
              </w:rPr>
              <w:t>r</w:t>
            </w:r>
            <w:r>
              <w:rPr>
                <w:rFonts w:ascii="Consolas" w:hAnsi="Consolas"/>
                <w:sz w:val="15"/>
              </w:rPr>
              <w:t>[</w:t>
            </w:r>
            <w:r>
              <w:rPr>
                <w:rFonts w:ascii="Consolas" w:hAnsi="Consolas"/>
                <w:color w:val="000000"/>
                <w:sz w:val="15"/>
              </w:rPr>
              <w:t>-</w:t>
            </w:r>
            <w:r>
              <w:rPr>
                <w:rFonts w:ascii="Consolas" w:hAnsi="Consolas"/>
                <w:color w:val="001080"/>
                <w:sz w:val="15"/>
              </w:rPr>
              <w:t>L</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r</w:t>
            </w:r>
            <w:r>
              <w:rPr>
                <w:rFonts w:ascii="Consolas" w:hAnsi="Consolas"/>
                <w:sz w:val="15"/>
              </w:rPr>
              <w:t>[</w:t>
            </w:r>
            <w:r>
              <w:rPr>
                <w:rFonts w:ascii="Consolas" w:hAnsi="Consolas"/>
                <w:sz w:val="15"/>
              </w:rPr>
              <w:t>:</w:t>
            </w:r>
            <w:r>
              <w:rPr>
                <w:rFonts w:ascii="Consolas" w:hAnsi="Consolas"/>
                <w:color w:val="001080"/>
                <w:sz w:val="15"/>
              </w:rPr>
              <w:t>L</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10  </w:t>
            </w:r>
          </w:p>
          <w:p>
            <w:pPr>
              <w:keepNext/>
              <w:spacing w:after="0" w:before="0" w:line="240" w:lineRule="auto"/>
            </w:pPr>
            <w:r>
              <w:rPr>
                <w:rFonts w:ascii="Consolas" w:hAnsi="Consolas"/>
                <w:color w:val="A0A0A0"/>
                <w:sz w:val="15"/>
              </w:rPr>
              <w:t xml:space="preserve">11  </w:t>
            </w:r>
            <w:r>
              <w:rPr>
                <w:rFonts w:ascii="Consolas" w:hAnsi="Consolas"/>
                <w:color w:val="0000C0"/>
                <w:sz w:val="15"/>
              </w:rPr>
              <w:t>def</w:t>
            </w:r>
            <w:r>
              <w:rPr>
                <w:rFonts w:ascii="Consolas" w:hAnsi="Consolas"/>
                <w:sz w:val="15"/>
              </w:rPr>
              <w:t xml:space="preserve"> </w:t>
            </w:r>
            <w:r>
              <w:rPr>
                <w:rFonts w:ascii="Consolas" w:hAnsi="Consolas"/>
                <w:color w:val="795E26"/>
                <w:sz w:val="15"/>
              </w:rPr>
              <w:t>peak_lag</w:t>
            </w:r>
            <w:r>
              <w:rPr>
                <w:rFonts w:ascii="Consolas" w:hAnsi="Consolas"/>
                <w:sz w:val="15"/>
              </w:rPr>
              <w:t>(</w:t>
            </w:r>
            <w:r>
              <w:rPr>
                <w:rFonts w:ascii="Consolas" w:hAnsi="Consolas"/>
                <w:color w:val="001080"/>
                <w:sz w:val="15"/>
              </w:rPr>
              <w:t>lags</w:t>
            </w:r>
            <w:r>
              <w:rPr>
                <w:rFonts w:ascii="Consolas" w:hAnsi="Consolas"/>
                <w:sz w:val="15"/>
              </w:rPr>
              <w:t>,</w:t>
            </w:r>
            <w:r>
              <w:rPr>
                <w:rFonts w:ascii="Consolas" w:hAnsi="Consolas"/>
                <w:sz w:val="15"/>
              </w:rPr>
              <w:t xml:space="preserve"> </w:t>
            </w:r>
            <w:r>
              <w:rPr>
                <w:rFonts w:ascii="Consolas" w:hAnsi="Consolas"/>
                <w:color w:val="001080"/>
                <w:sz w:val="15"/>
              </w:rPr>
              <w:t>rho</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delay with parabolic refinement</w:t>
            </w:r>
          </w:p>
          <w:p>
            <w:pPr>
              <w:keepNext/>
              <w:spacing w:after="0" w:before="0" w:line="240" w:lineRule="auto"/>
            </w:pPr>
            <w:r>
              <w:rPr>
                <w:rFonts w:ascii="Consolas" w:hAnsi="Consolas"/>
                <w:color w:val="A0A0A0"/>
                <w:sz w:val="15"/>
              </w:rPr>
              <w:t xml:space="preserve">12  </w:t>
            </w:r>
            <w:r>
              <w:rPr>
                <w:rFonts w:ascii="Consolas" w:hAnsi="Consolas"/>
                <w:sz w:val="15"/>
              </w:rPr>
              <w:t xml:space="preserve">    </w:t>
            </w:r>
            <w:r>
              <w:rPr>
                <w:rFonts w:ascii="Consolas" w:hAnsi="Consolas"/>
                <w:color w:val="001080"/>
                <w:sz w:val="15"/>
              </w:rPr>
              <w:t>k</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argmax</w:t>
            </w:r>
            <w:r>
              <w:rPr>
                <w:rFonts w:ascii="Consolas" w:hAnsi="Consolas"/>
                <w:sz w:val="15"/>
              </w:rPr>
              <w:t>(</w:t>
            </w:r>
            <w:r>
              <w:rPr>
                <w:rFonts w:ascii="Consolas" w:hAnsi="Consolas"/>
                <w:color w:val="001080"/>
                <w:sz w:val="15"/>
              </w:rPr>
              <w:t>rho</w:t>
            </w:r>
            <w:r>
              <w:rPr>
                <w:rFonts w:ascii="Consolas" w:hAnsi="Consolas"/>
                <w:sz w:val="15"/>
              </w:rPr>
              <w:t>)</w:t>
            </w:r>
          </w:p>
          <w:p>
            <w:pPr>
              <w:keepNext/>
              <w:spacing w:after="0" w:before="0" w:line="240" w:lineRule="auto"/>
            </w:pPr>
            <w:r>
              <w:rPr>
                <w:rFonts w:ascii="Consolas" w:hAnsi="Consolas"/>
                <w:color w:val="A0A0A0"/>
                <w:sz w:val="15"/>
              </w:rPr>
              <w:t xml:space="preserve">13  </w:t>
            </w:r>
            <w:r>
              <w:rPr>
                <w:rFonts w:ascii="Consolas" w:hAnsi="Consolas"/>
                <w:sz w:val="15"/>
              </w:rPr>
              <w:t xml:space="preserve">    </w:t>
            </w:r>
            <w:r>
              <w:rPr>
                <w:rFonts w:ascii="Consolas" w:hAnsi="Consolas"/>
                <w:color w:val="001080"/>
                <w:sz w:val="15"/>
              </w:rPr>
              <w:t>a</w:t>
            </w:r>
            <w:r>
              <w:rPr>
                <w:rFonts w:ascii="Consolas" w:hAnsi="Consolas"/>
                <w:sz w:val="15"/>
              </w:rPr>
              <w:t>,</w:t>
            </w:r>
            <w:r>
              <w:rPr>
                <w:rFonts w:ascii="Consolas" w:hAnsi="Consolas"/>
                <w:sz w:val="15"/>
              </w:rPr>
              <w:t xml:space="preserve"> </w:t>
            </w:r>
            <w:r>
              <w:rPr>
                <w:rFonts w:ascii="Consolas" w:hAnsi="Consolas"/>
                <w:color w:val="001080"/>
                <w:sz w:val="15"/>
              </w:rPr>
              <w:t>b</w:t>
            </w:r>
            <w:r>
              <w:rPr>
                <w:rFonts w:ascii="Consolas" w:hAnsi="Consolas"/>
                <w:sz w:val="15"/>
              </w:rPr>
              <w:t>,</w:t>
            </w:r>
            <w:r>
              <w:rPr>
                <w:rFonts w:ascii="Consolas" w:hAnsi="Consolas"/>
                <w:sz w:val="15"/>
              </w:rPr>
              <w:t xml:space="preserve"> </w:t>
            </w:r>
            <w:r>
              <w:rPr>
                <w:rFonts w:ascii="Consolas" w:hAnsi="Consolas"/>
                <w:color w:val="001080"/>
                <w:sz w:val="15"/>
              </w:rPr>
              <w:t>c</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rho</w:t>
            </w:r>
            <w:r>
              <w:rPr>
                <w:rFonts w:ascii="Consolas" w:hAnsi="Consolas"/>
                <w:sz w:val="15"/>
              </w:rPr>
              <w:t>[</w:t>
            </w:r>
            <w:r>
              <w:rPr>
                <w:rFonts w:ascii="Consolas" w:hAnsi="Consolas"/>
                <w:color w:val="001080"/>
                <w:sz w:val="15"/>
              </w:rPr>
              <w:t>k</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rho</w:t>
            </w:r>
            <w:r>
              <w:rPr>
                <w:rFonts w:ascii="Consolas" w:hAnsi="Consolas"/>
                <w:sz w:val="15"/>
              </w:rPr>
              <w:t>[</w:t>
            </w:r>
            <w:r>
              <w:rPr>
                <w:rFonts w:ascii="Consolas" w:hAnsi="Consolas"/>
                <w:color w:val="001080"/>
                <w:sz w:val="15"/>
              </w:rPr>
              <w:t>k</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rho</w:t>
            </w:r>
            <w:r>
              <w:rPr>
                <w:rFonts w:ascii="Consolas" w:hAnsi="Consolas"/>
                <w:sz w:val="15"/>
              </w:rPr>
              <w:t>[</w:t>
            </w:r>
            <w:r>
              <w:rPr>
                <w:rFonts w:ascii="Consolas" w:hAnsi="Consolas"/>
                <w:color w:val="001080"/>
                <w:sz w:val="15"/>
              </w:rPr>
              <w:t>k</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p>
          <w:p>
            <w:pPr>
              <w:keepNext/>
              <w:spacing w:after="0" w:before="0" w:line="240" w:lineRule="auto"/>
            </w:pPr>
            <w:r>
              <w:rPr>
                <w:rFonts w:ascii="Consolas" w:hAnsi="Consolas"/>
                <w:color w:val="A0A0A0"/>
                <w:sz w:val="15"/>
              </w:rPr>
              <w:t xml:space="preserve">14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lags</w:t>
            </w:r>
            <w:r>
              <w:rPr>
                <w:rFonts w:ascii="Consolas" w:hAnsi="Consolas"/>
                <w:sz w:val="15"/>
              </w:rPr>
              <w:t>[</w:t>
            </w:r>
            <w:r>
              <w:rPr>
                <w:rFonts w:ascii="Consolas" w:hAnsi="Consolas"/>
                <w:color w:val="001080"/>
                <w:sz w:val="15"/>
              </w:rPr>
              <w:t>k</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0.5</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sz w:val="15"/>
              </w:rPr>
              <w:t>(</w:t>
            </w:r>
            <w:r>
              <w:rPr>
                <w:rFonts w:ascii="Consolas" w:hAnsi="Consolas"/>
                <w:color w:val="001080"/>
                <w:sz w:val="15"/>
              </w:rPr>
              <w:t>a</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c</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sz w:val="15"/>
              </w:rPr>
              <w:t>(</w:t>
            </w:r>
            <w:r>
              <w:rPr>
                <w:rFonts w:ascii="Consolas" w:hAnsi="Consolas"/>
                <w:color w:val="001080"/>
                <w:sz w:val="15"/>
              </w:rPr>
              <w:t>a</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2</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b</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c</w:t>
            </w:r>
            <w:r>
              <w:rPr>
                <w:rFonts w:ascii="Consolas" w:hAnsi="Consolas"/>
                <w:sz w:val="15"/>
              </w:rPr>
              <w:t>)</w:t>
            </w:r>
          </w:p>
          <w:p>
            <w:pPr>
              <w:keepNext w:val="0"/>
              <w:spacing w:after="0" w:before="0" w:line="240" w:lineRule="auto"/>
            </w:pPr>
            <w:r>
              <w:rPr>
                <w:rFonts w:ascii="Consolas" w:hAnsi="Consolas"/>
                <w:color w:val="A0A0A0"/>
                <w:sz w:val="15"/>
              </w:rPr>
              <w:t xml:space="preserve">15  </w:t>
            </w:r>
          </w:p>
        </w:tc>
      </w:tr>
    </w:tbl>
    <w:p>
      <w:pPr>
        <w:spacing w:after="40"/>
      </w:pPr>
    </w:p>
    <w:p>
      <w:pPr>
        <w:keepNext w:val="0"/>
        <w:jc w:val="both"/>
      </w:pPr>
      <w:r>
        <w:rPr>
          <w:b/>
        </w:rPr>
        <w:t>GUI.</w:t>
      </w:r>
      <w:r>
        <w:t xml:space="preserve"> </w:t>
      </w:r>
      <w:r>
        <w:rPr>
          <w:rFonts w:ascii="Consolas" w:hAnsi="Consolas"/>
          <w:sz w:val="19"/>
        </w:rPr>
        <w:t>gui.py</w:t>
      </w:r>
      <w:r>
        <w:t xml:space="preserve"> (Figure 2) lets the user pick any two gauges and the band, set the lag range, and slide y manually over x: the correlation at the chosen shift is shown next to the automatic peak, the estimated delay and the implied wave speed. This makes the definition tangible, since cross-correlation is exactly 'slide, multiply, add' for every shift. Run </w:t>
      </w:r>
      <w:r>
        <w:rPr>
          <w:rFonts w:ascii="Consolas" w:hAnsi="Consolas"/>
          <w:sz w:val="19"/>
        </w:rPr>
        <w:t>python run_experiment.py</w:t>
      </w:r>
      <w:r>
        <w:t xml:space="preserve"> and </w:t>
      </w:r>
      <w:r>
        <w:rPr>
          <w:rFonts w:ascii="Consolas" w:hAnsi="Consolas"/>
          <w:sz w:val="19"/>
        </w:rPr>
        <w:t>python gui.py</w:t>
      </w:r>
      <w:r>
        <w:t>.</w:t>
      </w:r>
    </w:p>
    <w:p>
      <w:pPr>
        <w:keepNext/>
        <w:spacing w:before="80" w:after="40"/>
        <w:jc w:val="center"/>
      </w:pPr>
      <w:r>
        <w:drawing>
          <wp:inline xmlns:a="http://schemas.openxmlformats.org/drawingml/2006/main" xmlns:pic="http://schemas.openxmlformats.org/drawingml/2006/picture">
            <wp:extent cx="5220000" cy="2854688"/>
            <wp:docPr id="2" name="Picture 2"/>
            <wp:cNvGraphicFramePr>
              <a:graphicFrameLocks noChangeAspect="1"/>
            </wp:cNvGraphicFramePr>
            <a:graphic>
              <a:graphicData uri="http://schemas.openxmlformats.org/drawingml/2006/picture">
                <pic:pic>
                  <pic:nvPicPr>
                    <pic:cNvPr id="0" name="fig6_gui.png"/>
                    <pic:cNvPicPr/>
                  </pic:nvPicPr>
                  <pic:blipFill>
                    <a:blip r:embed="rId12"/>
                    <a:stretch>
                      <a:fillRect/>
                    </a:stretch>
                  </pic:blipFill>
                  <pic:spPr>
                    <a:xfrm>
                      <a:off x="0" y="0"/>
                      <a:ext cx="5220000" cy="2854688"/>
                    </a:xfrm>
                    <a:prstGeom prst="rect"/>
                  </pic:spPr>
                </pic:pic>
              </a:graphicData>
            </a:graphic>
          </wp:inline>
        </w:drawing>
      </w:r>
    </w:p>
    <w:p>
      <w:pPr>
        <w:pStyle w:val="Caption"/>
        <w:spacing w:after="160" w:before="40"/>
        <w:jc w:val="both"/>
      </w:pPr>
      <w:r>
        <w:rPr>
          <w:b/>
        </w:rPr>
        <w:t xml:space="preserve">Figure 2. </w:t>
      </w:r>
      <w:r>
        <w:rPr>
          <w:b/>
        </w:rPr>
        <w:t>The time-delay estimator: Baltimore shifted by 10 h against Sewells Point.</w:t>
      </w:r>
      <w:r>
        <w:t xml:space="preserve">  </w:t>
      </w:r>
      <w:r>
        <w:rPr>
          <w:sz w:val="19"/>
        </w:rPr>
        <w:t>At the manual shift the correlation equals the automatic peak.</w:t>
      </w:r>
    </w:p>
    <w:p>
      <w:pPr>
        <w:pStyle w:val="Heading1"/>
      </w:pPr>
      <w:r>
        <w:t>6.  Calculations</w:t>
      </w:r>
    </w:p>
    <w:p>
      <w:pPr>
        <w:keepNext/>
        <w:jc w:val="both"/>
      </w:pPr>
      <w:r>
        <w:rPr>
          <w:b/>
        </w:rPr>
        <w:t>Hand example.</w:t>
      </w:r>
      <w:r>
        <w:t xml:space="preserve"> x[n] = {1, 3, 2, 0} and y[n] = {0, 1, 3, 2}, i.e. y is x delayed by one sample. For each lag, multiply y[n] with x[n − l] where both exist and add:</w:t>
      </w:r>
    </w:p>
    <w:p>
      <w:pPr>
        <w:pStyle w:val="Caption"/>
        <w:keepNext/>
        <w:spacing w:after="60" w:before="120"/>
        <w:jc w:val="center"/>
      </w:pPr>
      <w:r>
        <w:rPr>
          <w:b/>
        </w:rPr>
        <w:t xml:space="preserve">Table 5. </w:t>
      </w:r>
      <w:r>
        <w:rPr>
          <w:b/>
        </w:rPr>
        <w:t>Cross-correlation by hand (r = 0 for l ≤ −2)</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3"/>
        <w:gridCol w:w="3213"/>
        <w:gridCol w:w="3213"/>
      </w:tblGrid>
      <w:tr>
        <w:trPr>
          <w:cantSplit/>
          <w:tblHeader w:val="true"/>
        </w:trPr>
        <w:tc>
          <w:tcPr>
            <w:tcW w:type="dxa" w:w="1020"/>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Lag l</w:t>
            </w:r>
          </w:p>
        </w:tc>
        <w:tc>
          <w:tcPr>
            <w:tcW w:type="dxa" w:w="6463"/>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Products y[n]·x[n − l]</w:t>
            </w:r>
          </w:p>
        </w:tc>
        <w:tc>
          <w:tcPr>
            <w:tcW w:type="dxa" w:w="215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r_yx[l]</w:t>
            </w:r>
          </w:p>
        </w:tc>
      </w:tr>
      <w:tr>
        <w:trPr>
          <w:cantSplit/>
        </w:trPr>
        <w:tc>
          <w:tcPr>
            <w:tcW w:type="dxa" w:w="1020"/>
            <w:vAlign w:val="center"/>
            <w:tcMar>
              <w:top w:w="40" w:type="dxa"/>
              <w:bottom w:w="40" w:type="dxa"/>
              <w:start w:w="90" w:type="dxa"/>
              <w:end w:w="90" w:type="dxa"/>
            </w:tcMar>
          </w:tcPr>
          <w:p>
            <w:pPr>
              <w:keepNext/>
              <w:spacing w:after="0" w:line="240" w:lineRule="auto"/>
              <w:jc w:val="center"/>
            </w:pPr>
            <w:r>
              <w:rPr>
                <w:sz w:val="18"/>
              </w:rPr>
              <w:t>−1</w:t>
            </w:r>
          </w:p>
        </w:tc>
        <w:tc>
          <w:tcPr>
            <w:tcW w:type="dxa" w:w="6463"/>
            <w:vAlign w:val="center"/>
            <w:tcMar>
              <w:top w:w="40" w:type="dxa"/>
              <w:bottom w:w="40" w:type="dxa"/>
              <w:start w:w="90" w:type="dxa"/>
              <w:end w:w="90" w:type="dxa"/>
            </w:tcMar>
          </w:tcPr>
          <w:p>
            <w:pPr>
              <w:keepNext/>
              <w:spacing w:after="0" w:line="240" w:lineRule="auto"/>
              <w:jc w:val="left"/>
            </w:pPr>
            <w:r>
              <w:rPr>
                <w:sz w:val="18"/>
              </w:rPr>
              <w:t>y[0]x[1] + y[1]x[2] + y[2]x[3] = 0·3 + 1·2 + 3·0</w:t>
            </w:r>
          </w:p>
        </w:tc>
        <w:tc>
          <w:tcPr>
            <w:tcW w:type="dxa" w:w="2154"/>
            <w:vAlign w:val="center"/>
            <w:tcMar>
              <w:top w:w="40" w:type="dxa"/>
              <w:bottom w:w="40" w:type="dxa"/>
              <w:start w:w="90" w:type="dxa"/>
              <w:end w:w="90" w:type="dxa"/>
            </w:tcMar>
          </w:tcPr>
          <w:p>
            <w:pPr>
              <w:keepNext/>
              <w:spacing w:after="0" w:line="240" w:lineRule="auto"/>
              <w:jc w:val="center"/>
            </w:pPr>
            <w:r>
              <w:rPr>
                <w:sz w:val="18"/>
              </w:rPr>
              <w:t>2</w:t>
            </w:r>
          </w:p>
        </w:tc>
      </w:tr>
      <w:tr>
        <w:trPr>
          <w:cantSplit/>
        </w:trPr>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8"/>
              </w:rPr>
              <w:t>0</w:t>
            </w:r>
          </w:p>
        </w:tc>
        <w:tc>
          <w:tcPr>
            <w:tcW w:type="dxa" w:w="6463"/>
            <w:vAlign w:val="center"/>
            <w:tcMar>
              <w:top w:w="40" w:type="dxa"/>
              <w:bottom w:w="40" w:type="dxa"/>
              <w:start w:w="90" w:type="dxa"/>
              <w:end w:w="90" w:type="dxa"/>
            </w:tcMar>
            <w:shd w:val="clear" w:color="auto" w:fill="F5F4F0"/>
          </w:tcPr>
          <w:p>
            <w:pPr>
              <w:keepNext/>
              <w:spacing w:after="0" w:line="240" w:lineRule="auto"/>
              <w:jc w:val="left"/>
            </w:pPr>
            <w:r>
              <w:rPr>
                <w:sz w:val="18"/>
              </w:rPr>
              <w:t>0·1 + 1·3 + 3·2 + 2·0</w:t>
            </w:r>
          </w:p>
        </w:tc>
        <w:tc>
          <w:tcPr>
            <w:tcW w:type="dxa" w:w="2154"/>
            <w:vAlign w:val="center"/>
            <w:tcMar>
              <w:top w:w="40" w:type="dxa"/>
              <w:bottom w:w="40" w:type="dxa"/>
              <w:start w:w="90" w:type="dxa"/>
              <w:end w:w="90" w:type="dxa"/>
            </w:tcMar>
            <w:shd w:val="clear" w:color="auto" w:fill="F5F4F0"/>
          </w:tcPr>
          <w:p>
            <w:pPr>
              <w:keepNext/>
              <w:spacing w:after="0" w:line="240" w:lineRule="auto"/>
              <w:jc w:val="center"/>
            </w:pPr>
            <w:r>
              <w:rPr>
                <w:sz w:val="18"/>
              </w:rPr>
              <w:t>9</w:t>
            </w:r>
          </w:p>
        </w:tc>
      </w:tr>
      <w:tr>
        <w:trPr>
          <w:cantSplit/>
        </w:trPr>
        <w:tc>
          <w:tcPr>
            <w:tcW w:type="dxa" w:w="1020"/>
            <w:vAlign w:val="center"/>
            <w:tcMar>
              <w:top w:w="40" w:type="dxa"/>
              <w:bottom w:w="40" w:type="dxa"/>
              <w:start w:w="90" w:type="dxa"/>
              <w:end w:w="90" w:type="dxa"/>
            </w:tcMar>
          </w:tcPr>
          <w:p>
            <w:pPr>
              <w:keepNext/>
              <w:spacing w:after="0" w:line="240" w:lineRule="auto"/>
              <w:jc w:val="center"/>
            </w:pPr>
            <w:r>
              <w:rPr>
                <w:sz w:val="18"/>
              </w:rPr>
              <w:t>+1</w:t>
            </w:r>
          </w:p>
        </w:tc>
        <w:tc>
          <w:tcPr>
            <w:tcW w:type="dxa" w:w="6463"/>
            <w:vAlign w:val="center"/>
            <w:tcMar>
              <w:top w:w="40" w:type="dxa"/>
              <w:bottom w:w="40" w:type="dxa"/>
              <w:start w:w="90" w:type="dxa"/>
              <w:end w:w="90" w:type="dxa"/>
            </w:tcMar>
          </w:tcPr>
          <w:p>
            <w:pPr>
              <w:keepNext/>
              <w:spacing w:after="0" w:line="240" w:lineRule="auto"/>
              <w:jc w:val="left"/>
            </w:pPr>
            <w:r>
              <w:rPr>
                <w:sz w:val="18"/>
              </w:rPr>
              <w:t>y[1]x[0] + y[2]x[1] + y[3]x[2] = 1·1 + 3·3 + 2·2</w:t>
            </w:r>
          </w:p>
        </w:tc>
        <w:tc>
          <w:tcPr>
            <w:tcW w:type="dxa" w:w="2154"/>
            <w:vAlign w:val="center"/>
            <w:tcMar>
              <w:top w:w="40" w:type="dxa"/>
              <w:bottom w:w="40" w:type="dxa"/>
              <w:start w:w="90" w:type="dxa"/>
              <w:end w:w="90" w:type="dxa"/>
            </w:tcMar>
          </w:tcPr>
          <w:p>
            <w:pPr>
              <w:keepNext/>
              <w:spacing w:after="0" w:line="240" w:lineRule="auto"/>
              <w:jc w:val="center"/>
            </w:pPr>
            <w:r>
              <w:rPr>
                <w:b/>
                <w:sz w:val="18"/>
              </w:rPr>
              <w:t>14</w:t>
            </w:r>
          </w:p>
        </w:tc>
      </w:tr>
      <w:tr>
        <w:trPr>
          <w:cantSplit/>
        </w:trPr>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8"/>
              </w:rPr>
              <w:t>+2</w:t>
            </w:r>
          </w:p>
        </w:tc>
        <w:tc>
          <w:tcPr>
            <w:tcW w:type="dxa" w:w="6463"/>
            <w:vAlign w:val="center"/>
            <w:tcMar>
              <w:top w:w="40" w:type="dxa"/>
              <w:bottom w:w="40" w:type="dxa"/>
              <w:start w:w="90" w:type="dxa"/>
              <w:end w:w="90" w:type="dxa"/>
            </w:tcMar>
            <w:shd w:val="clear" w:color="auto" w:fill="F5F4F0"/>
          </w:tcPr>
          <w:p>
            <w:pPr>
              <w:keepNext/>
              <w:spacing w:after="0" w:line="240" w:lineRule="auto"/>
              <w:jc w:val="left"/>
            </w:pPr>
            <w:r>
              <w:rPr>
                <w:sz w:val="18"/>
              </w:rPr>
              <w:t>y[2]x[0] + y[3]x[1] = 3·1 + 2·3</w:t>
            </w:r>
          </w:p>
        </w:tc>
        <w:tc>
          <w:tcPr>
            <w:tcW w:type="dxa" w:w="2154"/>
            <w:vAlign w:val="center"/>
            <w:tcMar>
              <w:top w:w="40" w:type="dxa"/>
              <w:bottom w:w="40" w:type="dxa"/>
              <w:start w:w="90" w:type="dxa"/>
              <w:end w:w="90" w:type="dxa"/>
            </w:tcMar>
            <w:shd w:val="clear" w:color="auto" w:fill="F5F4F0"/>
          </w:tcPr>
          <w:p>
            <w:pPr>
              <w:keepNext/>
              <w:spacing w:after="0" w:line="240" w:lineRule="auto"/>
              <w:jc w:val="center"/>
            </w:pPr>
            <w:r>
              <w:rPr>
                <w:sz w:val="18"/>
              </w:rPr>
              <w:t>9</w:t>
            </w:r>
          </w:p>
        </w:tc>
      </w:tr>
      <w:tr>
        <w:trPr>
          <w:cantSplit/>
        </w:trPr>
        <w:tc>
          <w:tcPr>
            <w:tcW w:type="dxa" w:w="1020"/>
            <w:vAlign w:val="center"/>
            <w:tcMar>
              <w:top w:w="40" w:type="dxa"/>
              <w:bottom w:w="40" w:type="dxa"/>
              <w:start w:w="90" w:type="dxa"/>
              <w:end w:w="90" w:type="dxa"/>
            </w:tcMar>
          </w:tcPr>
          <w:p>
            <w:pPr>
              <w:spacing w:after="0" w:line="240" w:lineRule="auto"/>
              <w:jc w:val="center"/>
            </w:pPr>
            <w:r>
              <w:rPr>
                <w:sz w:val="18"/>
              </w:rPr>
              <w:t>+3</w:t>
            </w:r>
          </w:p>
        </w:tc>
        <w:tc>
          <w:tcPr>
            <w:tcW w:type="dxa" w:w="6463"/>
            <w:vAlign w:val="center"/>
            <w:tcMar>
              <w:top w:w="40" w:type="dxa"/>
              <w:bottom w:w="40" w:type="dxa"/>
              <w:start w:w="90" w:type="dxa"/>
              <w:end w:w="90" w:type="dxa"/>
            </w:tcMar>
          </w:tcPr>
          <w:p>
            <w:pPr>
              <w:spacing w:after="0" w:line="240" w:lineRule="auto"/>
              <w:jc w:val="left"/>
            </w:pPr>
            <w:r>
              <w:rPr>
                <w:sz w:val="18"/>
              </w:rPr>
              <w:t>y[3]x[0] = 2·1</w:t>
            </w:r>
          </w:p>
        </w:tc>
        <w:tc>
          <w:tcPr>
            <w:tcW w:type="dxa" w:w="2154"/>
            <w:vAlign w:val="center"/>
            <w:tcMar>
              <w:top w:w="40" w:type="dxa"/>
              <w:bottom w:w="40" w:type="dxa"/>
              <w:start w:w="90" w:type="dxa"/>
              <w:end w:w="90" w:type="dxa"/>
            </w:tcMar>
          </w:tcPr>
          <w:p>
            <w:pPr>
              <w:spacing w:after="0" w:line="240" w:lineRule="auto"/>
              <w:jc w:val="center"/>
            </w:pPr>
            <w:r>
              <w:rPr>
                <w:sz w:val="18"/>
              </w:rPr>
              <w:t>2</w:t>
            </w:r>
          </w:p>
        </w:tc>
      </w:tr>
    </w:tbl>
    <w:p>
      <w:pPr>
        <w:spacing w:after="40"/>
      </w:pPr>
    </w:p>
    <w:p>
      <w:pPr>
        <w:keepNext w:val="0"/>
        <w:jc w:val="both"/>
      </w:pPr>
      <w:r>
        <w:t xml:space="preserve">The peak r = 14 at l = +1 recovers the one-sample delay, and equals the energy of x (1 + 9 + 4), the Cauchy-Schwarz bound. </w:t>
      </w:r>
      <w:r>
        <w:rPr>
          <w:b/>
        </w:rPr>
        <w:t>Baltimore:</w:t>
      </w:r>
      <w:r>
        <w:t xml:space="preserve"> the tidal-band coefficient around the peak is ρ(9) = 0.7142, ρ(10) = 0.7942, ρ(11) = 0.6959, so δ = ½(0.7142 − 0.6959) / (0.7142 − 2×0.7942 + 0.6959) = -0.051 and D̂ = 9.95 h. With d = 259.3 km, c = 259.3 / 9.95 = 26.1 km/h = 7.24 m/s and h = c²/g = 5.34 m. The other candidate delay is 9.95 − 12.4206 = -2.47 h. These values match the program (checked by </w:t>
      </w:r>
      <w:r>
        <w:rPr>
          <w:rFonts w:ascii="Consolas" w:hAnsi="Consolas"/>
          <w:sz w:val="19"/>
        </w:rPr>
        <w:t>test_xcorr.py</w:t>
      </w:r>
      <w:r>
        <w:t>).</w:t>
      </w:r>
    </w:p>
    <w:p>
      <w:pPr>
        <w:pStyle w:val="Heading1"/>
      </w:pPr>
      <w:r>
        <w:t>7.  Results and Discussion</w:t>
      </w:r>
    </w:p>
    <w:p>
      <w:pPr>
        <w:keepNext/>
        <w:spacing w:before="80" w:after="40"/>
        <w:jc w:val="center"/>
      </w:pPr>
      <w:r>
        <w:drawing>
          <wp:inline xmlns:a="http://schemas.openxmlformats.org/drawingml/2006/main" xmlns:pic="http://schemas.openxmlformats.org/drawingml/2006/picture">
            <wp:extent cx="6120000" cy="3856502"/>
            <wp:docPr id="3" name="Picture 3"/>
            <wp:cNvGraphicFramePr>
              <a:graphicFrameLocks noChangeAspect="1"/>
            </wp:cNvGraphicFramePr>
            <a:graphic>
              <a:graphicData uri="http://schemas.openxmlformats.org/drawingml/2006/picture">
                <pic:pic>
                  <pic:nvPicPr>
                    <pic:cNvPr id="0" name="fig2_ccf.png"/>
                    <pic:cNvPicPr/>
                  </pic:nvPicPr>
                  <pic:blipFill>
                    <a:blip r:embed="rId13"/>
                    <a:stretch>
                      <a:fillRect/>
                    </a:stretch>
                  </pic:blipFill>
                  <pic:spPr>
                    <a:xfrm>
                      <a:off x="0" y="0"/>
                      <a:ext cx="6120000" cy="3856502"/>
                    </a:xfrm>
                    <a:prstGeom prst="rect"/>
                  </pic:spPr>
                </pic:pic>
              </a:graphicData>
            </a:graphic>
          </wp:inline>
        </w:drawing>
      </w:r>
    </w:p>
    <w:p>
      <w:pPr>
        <w:pStyle w:val="Caption"/>
        <w:keepNext/>
        <w:spacing w:after="160" w:before="40"/>
        <w:jc w:val="both"/>
      </w:pPr>
      <w:r>
        <w:rPr>
          <w:b/>
        </w:rPr>
        <w:t xml:space="preserve">Figure 3. </w:t>
      </w:r>
      <w:r>
        <w:rPr>
          <w:b/>
        </w:rPr>
        <w:t>Normalised cross-correlation of each gauge with Sewells Point.</w:t>
      </w:r>
      <w:r>
        <w:t xml:space="preserve">  </w:t>
      </w:r>
      <w:r>
        <w:rPr>
          <w:sz w:val="19"/>
        </w:rPr>
        <w:t>(a) Tidal band, peaks marked; (b) Baltimore, raw versus tidal band, with candidate delays 12.42 h apart.</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Each curve is an oscillation at the tidal period whose peak moves to larger lags with distance: Lewisetta 4.36 h (ρ = 0.92), Solomons 5.17 h (ρ = 0.90), Annapolis 8.37 h (ρ = 0.78), Baltimore 9.95 h (ρ = 0.79).</w:t>
            </w:r>
          </w:p>
          <w:p>
            <w:pPr>
              <w:pStyle w:val="ListBullet"/>
              <w:spacing w:after="20"/>
            </w:pPr>
            <w:r>
              <w:rPr>
                <w:sz w:val="20"/>
              </w:rPr>
              <w:t>For Baltimore the raw water level gives only ρ = 0.58, because two thirds of January's variance is wind-driven setup; the tidal band raises it to 0.79 with practically the same delay (9.94 versus 9.95 h).</w:t>
            </w:r>
          </w:p>
          <w:p>
            <w:pPr>
              <w:pStyle w:val="ListBullet"/>
              <w:spacing w:after="20"/>
            </w:pPr>
            <w:r>
              <w:rPr>
                <w:sz w:val="20"/>
              </w:rPr>
              <w:t>Peaks of similar height also appear at -2.47 h and 22.37 h. The correlation alone cannot say which is the true travel time.</w:t>
            </w:r>
          </w:p>
        </w:tc>
      </w:tr>
    </w:tbl>
    <w:p>
      <w:pPr>
        <w:spacing w:after="40"/>
      </w:pPr>
    </w:p>
    <w:p>
      <w:pPr>
        <w:keepNext/>
        <w:spacing w:before="80" w:after="40"/>
        <w:jc w:val="center"/>
      </w:pPr>
      <w:r>
        <w:drawing>
          <wp:inline xmlns:a="http://schemas.openxmlformats.org/drawingml/2006/main" xmlns:pic="http://schemas.openxmlformats.org/drawingml/2006/picture">
            <wp:extent cx="6120000" cy="2777268"/>
            <wp:docPr id="4" name="Picture 4"/>
            <wp:cNvGraphicFramePr>
              <a:graphicFrameLocks noChangeAspect="1"/>
            </wp:cNvGraphicFramePr>
            <a:graphic>
              <a:graphicData uri="http://schemas.openxmlformats.org/drawingml/2006/picture">
                <pic:pic>
                  <pic:nvPicPr>
                    <pic:cNvPr id="0" name="fig3_properties.png"/>
                    <pic:cNvPicPr/>
                  </pic:nvPicPr>
                  <pic:blipFill>
                    <a:blip r:embed="rId14"/>
                    <a:stretch>
                      <a:fillRect/>
                    </a:stretch>
                  </pic:blipFill>
                  <pic:spPr>
                    <a:xfrm>
                      <a:off x="0" y="0"/>
                      <a:ext cx="6120000" cy="2777268"/>
                    </a:xfrm>
                    <a:prstGeom prst="rect"/>
                  </pic:spPr>
                </pic:pic>
              </a:graphicData>
            </a:graphic>
          </wp:inline>
        </w:drawing>
      </w:r>
    </w:p>
    <w:p>
      <w:pPr>
        <w:pStyle w:val="Caption"/>
        <w:keepNext/>
        <w:spacing w:after="160" w:before="40"/>
        <w:jc w:val="both"/>
      </w:pPr>
      <w:r>
        <w:rPr>
          <w:b/>
        </w:rPr>
        <w:t xml:space="preserve">Figure 4. </w:t>
      </w:r>
      <w:r>
        <w:rPr>
          <w:b/>
        </w:rPr>
        <w:t>Properties and meaning of the delay.</w:t>
      </w:r>
      <w:r>
        <w:t xml:space="preserve">  </w:t>
      </w:r>
      <w:r>
        <w:rPr>
          <w:sz w:val="19"/>
        </w:rPr>
        <w:t>(a) r_yx and r_xy for Baltimore (y) and Sewells Point (x); (b) the two records before and after advancing Baltimore by the estimated delay.</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Swapping the signals mirrors the lag axis exactly (error 0e+00), and the function is clearly not even (asymmetry 0.53), so the sign of the lag says which signal leads. The largest normalised value is 0.58, below the Cauchy-Schwarz bound of 1. Advancing Baltimore by 9.95 h lines its tides up with those at the entrance, although the shape is smoothed and the range differs: the wave is not only delayed but also filtered by the bay.</w:t>
            </w:r>
          </w:p>
        </w:tc>
      </w:tr>
    </w:tbl>
    <w:p>
      <w:pPr>
        <w:spacing w:after="40"/>
      </w:pPr>
    </w:p>
    <w:p>
      <w:pPr>
        <w:keepNext/>
        <w:spacing w:before="80" w:after="40"/>
        <w:jc w:val="center"/>
      </w:pPr>
      <w:r>
        <w:drawing>
          <wp:inline xmlns:a="http://schemas.openxmlformats.org/drawingml/2006/main" xmlns:pic="http://schemas.openxmlformats.org/drawingml/2006/picture">
            <wp:extent cx="6120000" cy="2878847"/>
            <wp:docPr id="5" name="Picture 5"/>
            <wp:cNvGraphicFramePr>
              <a:graphicFrameLocks noChangeAspect="1"/>
            </wp:cNvGraphicFramePr>
            <a:graphic>
              <a:graphicData uri="http://schemas.openxmlformats.org/drawingml/2006/picture">
                <pic:pic>
                  <pic:nvPicPr>
                    <pic:cNvPr id="0" name="fig4_speed.png"/>
                    <pic:cNvPicPr/>
                  </pic:nvPicPr>
                  <pic:blipFill>
                    <a:blip r:embed="rId15"/>
                    <a:stretch>
                      <a:fillRect/>
                    </a:stretch>
                  </pic:blipFill>
                  <pic:spPr>
                    <a:xfrm>
                      <a:off x="0" y="0"/>
                      <a:ext cx="6120000" cy="2878847"/>
                    </a:xfrm>
                    <a:prstGeom prst="rect"/>
                  </pic:spPr>
                </pic:pic>
              </a:graphicData>
            </a:graphic>
          </wp:inline>
        </w:drawing>
      </w:r>
    </w:p>
    <w:p>
      <w:pPr>
        <w:pStyle w:val="Caption"/>
        <w:keepNext/>
        <w:spacing w:after="160" w:before="40"/>
        <w:jc w:val="both"/>
      </w:pPr>
      <w:r>
        <w:rPr>
          <w:b/>
        </w:rPr>
        <w:t xml:space="preserve">Figure 5. </w:t>
      </w:r>
      <w:r>
        <w:rPr>
          <w:b/>
        </w:rPr>
        <w:t>From delays to wave speed.</w:t>
      </w:r>
      <w:r>
        <w:t xml:space="preserve">  </w:t>
      </w:r>
      <w:r>
        <w:rPr>
          <w:sz w:val="19"/>
        </w:rPr>
        <w:t>(a) Distance against delay with the least-squares line and the shallow-water prediction; (b) delays between neighbouring gauges.</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 xml:space="preserve">The five gauges lie close to one straight line (R² = 0.979): the tide advances at </w:t>
            </w:r>
            <w:r>
              <w:rPr>
                <w:b/>
                <w:sz w:val="20"/>
              </w:rPr>
              <w:t>7.49 m/s</w:t>
            </w:r>
            <w:r>
              <w:rPr>
                <w:sz w:val="20"/>
              </w:rPr>
              <w:t xml:space="preserve"> (26.9 km/h). By c = √(gh) this corresponds to a mean depth of 5.7 m, against the published 6.4 m (c = 7.92 m/s). The small shortfall is expected because straight-line distances underestimate the channel path.</w:t>
            </w:r>
          </w:p>
          <w:p>
            <w:pPr>
              <w:pStyle w:val="ListBullet"/>
              <w:spacing w:after="20"/>
            </w:pPr>
            <w:r>
              <w:rPr>
                <w:sz w:val="20"/>
              </w:rPr>
              <w:t>The four short steps (4.36, 0.77, 3.04, 1.41 h) are all far below half a tidal period and highly correlated (ρ ≥ 0.89), so each is unambiguous. They add up to 9.58 h, which confirms the 9.95 h candidate and rules out -2.47 h. The step speeds differ (27, 46, 24, 23 km/h) because depth varies along the bay and the straight-line distances between neighbouring gauges are only approximate.</w:t>
            </w:r>
          </w:p>
        </w:tc>
      </w:tr>
    </w:tbl>
    <w:p>
      <w:pPr>
        <w:spacing w:after="40"/>
      </w:pPr>
    </w:p>
    <w:p>
      <w:pPr>
        <w:keepNext/>
        <w:spacing w:before="80" w:after="40"/>
        <w:jc w:val="center"/>
      </w:pPr>
      <w:r>
        <w:drawing>
          <wp:inline xmlns:a="http://schemas.openxmlformats.org/drawingml/2006/main" xmlns:pic="http://schemas.openxmlformats.org/drawingml/2006/picture">
            <wp:extent cx="6120000" cy="2780047"/>
            <wp:docPr id="6" name="Picture 6"/>
            <wp:cNvGraphicFramePr>
              <a:graphicFrameLocks noChangeAspect="1"/>
            </wp:cNvGraphicFramePr>
            <a:graphic>
              <a:graphicData uri="http://schemas.openxmlformats.org/drawingml/2006/picture">
                <pic:pic>
                  <pic:nvPicPr>
                    <pic:cNvPr id="0" name="fig5_subtidal.png"/>
                    <pic:cNvPicPr/>
                  </pic:nvPicPr>
                  <pic:blipFill>
                    <a:blip r:embed="rId16"/>
                    <a:stretch>
                      <a:fillRect/>
                    </a:stretch>
                  </pic:blipFill>
                  <pic:spPr>
                    <a:xfrm>
                      <a:off x="0" y="0"/>
                      <a:ext cx="6120000" cy="2780047"/>
                    </a:xfrm>
                    <a:prstGeom prst="rect"/>
                  </pic:spPr>
                </pic:pic>
              </a:graphicData>
            </a:graphic>
          </wp:inline>
        </w:drawing>
      </w:r>
    </w:p>
    <w:p>
      <w:pPr>
        <w:pStyle w:val="Caption"/>
        <w:keepNext/>
        <w:spacing w:after="160" w:before="40"/>
        <w:jc w:val="both"/>
      </w:pPr>
      <w:r>
        <w:rPr>
          <w:b/>
        </w:rPr>
        <w:t xml:space="preserve">Figure 6. </w:t>
      </w:r>
      <w:r>
        <w:rPr>
          <w:b/>
        </w:rPr>
        <w:t>The wind-driven (subtidal) component.</w:t>
      </w:r>
      <w:r>
        <w:t xml:space="preserve">  </w:t>
      </w:r>
      <w:r>
        <w:rPr>
          <w:sz w:val="19"/>
        </w:rPr>
        <w:t>(a) 25-hour mean water level at all gauges; (b) its cross-correlation with Sewells Point.</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slow component is strongly shared along the bay (ρ = 0.80 to 0.61), but its correlation peaks are broad and its lags (0.5, 2.5, 6.1, 6.1 h) do not grow in proportion to distance as the tide's do. It is set up by wind over the whole bay at once rather than travelling as a wave, so its timing must be forecast from the weather, not from a delay. The upper bay also amplifies it: the 10 January surge was largest at Baltimore.</w:t>
            </w:r>
          </w:p>
        </w:tc>
      </w:tr>
    </w:tbl>
    <w:p>
      <w:pPr>
        <w:spacing w:after="40"/>
      </w:pPr>
    </w:p>
    <w:p>
      <w:pPr>
        <w:pStyle w:val="Caption"/>
        <w:keepNext/>
        <w:spacing w:after="60" w:before="120"/>
        <w:jc w:val="center"/>
      </w:pPr>
      <w:r>
        <w:rPr>
          <w:b/>
        </w:rPr>
        <w:t xml:space="preserve">Table 6. </w:t>
      </w:r>
      <w:r>
        <w:rPr>
          <w:b/>
        </w:rPr>
        <w:t>Summary of delays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377"/>
        <w:gridCol w:w="1377"/>
        <w:gridCol w:w="1377"/>
        <w:gridCol w:w="1377"/>
        <w:gridCol w:w="1377"/>
        <w:gridCol w:w="1377"/>
        <w:gridCol w:w="1377"/>
      </w:tblGrid>
      <w:tr>
        <w:trPr>
          <w:cantSplit/>
          <w:tblHeader w:val="true"/>
        </w:trPr>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Gauge</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Distance (km)</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Delay raw (h)</w:t>
            </w:r>
          </w:p>
        </w:tc>
        <w:tc>
          <w:tcPr>
            <w:tcW w:type="dxa" w:w="1020"/>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ρ raw</w:t>
            </w:r>
          </w:p>
        </w:tc>
        <w:tc>
          <w:tcPr>
            <w:tcW w:type="dxa" w:w="147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Delay tidal (h)</w:t>
            </w:r>
          </w:p>
        </w:tc>
        <w:tc>
          <w:tcPr>
            <w:tcW w:type="dxa" w:w="107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ρ tidal</w:t>
            </w:r>
          </w:p>
        </w:tc>
        <w:tc>
          <w:tcPr>
            <w:tcW w:type="dxa" w:w="153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Chained (h)</w:t>
            </w:r>
          </w:p>
        </w:tc>
      </w:tr>
      <w:tr>
        <w:trPr>
          <w:cantSplit/>
        </w:trPr>
        <w:tc>
          <w:tcPr>
            <w:tcW w:type="dxa" w:w="1814"/>
            <w:vAlign w:val="center"/>
            <w:tcMar>
              <w:top w:w="40" w:type="dxa"/>
              <w:bottom w:w="40" w:type="dxa"/>
              <w:start w:w="90" w:type="dxa"/>
              <w:end w:w="90" w:type="dxa"/>
            </w:tcMar>
          </w:tcPr>
          <w:p>
            <w:pPr>
              <w:keepNext/>
              <w:spacing w:after="0" w:line="240" w:lineRule="auto"/>
              <w:jc w:val="left"/>
            </w:pPr>
            <w:r>
              <w:rPr>
                <w:b/>
                <w:sz w:val="18"/>
              </w:rPr>
              <w:t>Sewells Point</w:t>
            </w:r>
          </w:p>
        </w:tc>
        <w:tc>
          <w:tcPr>
            <w:tcW w:type="dxa" w:w="1361"/>
            <w:vAlign w:val="center"/>
            <w:tcMar>
              <w:top w:w="40" w:type="dxa"/>
              <w:bottom w:w="40" w:type="dxa"/>
              <w:start w:w="90" w:type="dxa"/>
              <w:end w:w="90" w:type="dxa"/>
            </w:tcMar>
          </w:tcPr>
          <w:p>
            <w:pPr>
              <w:keepNext/>
              <w:spacing w:after="0" w:line="240" w:lineRule="auto"/>
              <w:jc w:val="center"/>
            </w:pPr>
            <w:r>
              <w:rPr>
                <w:sz w:val="18"/>
              </w:rPr>
              <w:t>0.0</w:t>
            </w:r>
          </w:p>
        </w:tc>
        <w:tc>
          <w:tcPr>
            <w:tcW w:type="dxa" w:w="1361"/>
            <w:vAlign w:val="center"/>
            <w:tcMar>
              <w:top w:w="40" w:type="dxa"/>
              <w:bottom w:w="40" w:type="dxa"/>
              <w:start w:w="90" w:type="dxa"/>
              <w:end w:w="90" w:type="dxa"/>
            </w:tcMar>
          </w:tcPr>
          <w:p>
            <w:pPr>
              <w:keepNext/>
              <w:spacing w:after="0" w:line="240" w:lineRule="auto"/>
              <w:jc w:val="center"/>
            </w:pPr>
            <w:r>
              <w:rPr>
                <w:sz w:val="18"/>
              </w:rPr>
              <w:t>0.00</w:t>
            </w:r>
          </w:p>
        </w:tc>
        <w:tc>
          <w:tcPr>
            <w:tcW w:type="dxa" w:w="1020"/>
            <w:vAlign w:val="center"/>
            <w:tcMar>
              <w:top w:w="40" w:type="dxa"/>
              <w:bottom w:w="40" w:type="dxa"/>
              <w:start w:w="90" w:type="dxa"/>
              <w:end w:w="90" w:type="dxa"/>
            </w:tcMar>
          </w:tcPr>
          <w:p>
            <w:pPr>
              <w:keepNext/>
              <w:spacing w:after="0" w:line="240" w:lineRule="auto"/>
              <w:jc w:val="center"/>
            </w:pPr>
            <w:r>
              <w:rPr>
                <w:sz w:val="18"/>
              </w:rPr>
              <w:t>1.00</w:t>
            </w:r>
          </w:p>
        </w:tc>
        <w:tc>
          <w:tcPr>
            <w:tcW w:type="dxa" w:w="1474"/>
            <w:vAlign w:val="center"/>
            <w:tcMar>
              <w:top w:w="40" w:type="dxa"/>
              <w:bottom w:w="40" w:type="dxa"/>
              <w:start w:w="90" w:type="dxa"/>
              <w:end w:w="90" w:type="dxa"/>
            </w:tcMar>
          </w:tcPr>
          <w:p>
            <w:pPr>
              <w:keepNext/>
              <w:spacing w:after="0" w:line="240" w:lineRule="auto"/>
              <w:jc w:val="center"/>
            </w:pPr>
            <w:r>
              <w:rPr>
                <w:sz w:val="18"/>
              </w:rPr>
              <w:t>0.00</w:t>
            </w:r>
          </w:p>
        </w:tc>
        <w:tc>
          <w:tcPr>
            <w:tcW w:type="dxa" w:w="1077"/>
            <w:vAlign w:val="center"/>
            <w:tcMar>
              <w:top w:w="40" w:type="dxa"/>
              <w:bottom w:w="40" w:type="dxa"/>
              <w:start w:w="90" w:type="dxa"/>
              <w:end w:w="90" w:type="dxa"/>
            </w:tcMar>
          </w:tcPr>
          <w:p>
            <w:pPr>
              <w:keepNext/>
              <w:spacing w:after="0" w:line="240" w:lineRule="auto"/>
              <w:jc w:val="center"/>
            </w:pPr>
            <w:r>
              <w:rPr>
                <w:sz w:val="18"/>
              </w:rPr>
              <w:t>1.00</w:t>
            </w:r>
          </w:p>
        </w:tc>
        <w:tc>
          <w:tcPr>
            <w:tcW w:type="dxa" w:w="1531"/>
            <w:vAlign w:val="center"/>
            <w:tcMar>
              <w:top w:w="40" w:type="dxa"/>
              <w:bottom w:w="40" w:type="dxa"/>
              <w:start w:w="90" w:type="dxa"/>
              <w:end w:w="90" w:type="dxa"/>
            </w:tcMar>
          </w:tcPr>
          <w:p>
            <w:pPr>
              <w:keepNext/>
              <w:spacing w:after="0" w:line="240" w:lineRule="auto"/>
              <w:jc w:val="center"/>
            </w:pPr>
            <w:r>
              <w:rPr>
                <w:sz w:val="18"/>
              </w:rPr>
              <w:t>0.00</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left"/>
            </w:pPr>
            <w:r>
              <w:rPr>
                <w:b/>
                <w:sz w:val="18"/>
              </w:rPr>
              <w:t>Lewisetta</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8"/>
              </w:rPr>
              <w:t>117.7</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8"/>
              </w:rPr>
              <w:t>4.33</w:t>
            </w:r>
          </w:p>
        </w:tc>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8"/>
              </w:rPr>
              <w:t>0.78</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8"/>
              </w:rPr>
              <w:t>4.36</w:t>
            </w:r>
          </w:p>
        </w:tc>
        <w:tc>
          <w:tcPr>
            <w:tcW w:type="dxa" w:w="1077"/>
            <w:vAlign w:val="center"/>
            <w:tcMar>
              <w:top w:w="40" w:type="dxa"/>
              <w:bottom w:w="40" w:type="dxa"/>
              <w:start w:w="90" w:type="dxa"/>
              <w:end w:w="90" w:type="dxa"/>
            </w:tcMar>
            <w:shd w:val="clear" w:color="auto" w:fill="F5F4F0"/>
          </w:tcPr>
          <w:p>
            <w:pPr>
              <w:keepNext/>
              <w:spacing w:after="0" w:line="240" w:lineRule="auto"/>
              <w:jc w:val="center"/>
            </w:pPr>
            <w:r>
              <w:rPr>
                <w:sz w:val="18"/>
              </w:rPr>
              <w:t>0.92</w:t>
            </w:r>
          </w:p>
        </w:tc>
        <w:tc>
          <w:tcPr>
            <w:tcW w:type="dxa" w:w="1531"/>
            <w:vAlign w:val="center"/>
            <w:tcMar>
              <w:top w:w="40" w:type="dxa"/>
              <w:bottom w:w="40" w:type="dxa"/>
              <w:start w:w="90" w:type="dxa"/>
              <w:end w:w="90" w:type="dxa"/>
            </w:tcMar>
            <w:shd w:val="clear" w:color="auto" w:fill="F5F4F0"/>
          </w:tcPr>
          <w:p>
            <w:pPr>
              <w:keepNext/>
              <w:spacing w:after="0" w:line="240" w:lineRule="auto"/>
              <w:jc w:val="center"/>
            </w:pPr>
            <w:r>
              <w:rPr>
                <w:sz w:val="18"/>
              </w:rPr>
              <w:t>4.36</w:t>
            </w:r>
          </w:p>
        </w:tc>
      </w:tr>
      <w:tr>
        <w:trPr>
          <w:cantSplit/>
        </w:trPr>
        <w:tc>
          <w:tcPr>
            <w:tcW w:type="dxa" w:w="1814"/>
            <w:vAlign w:val="center"/>
            <w:tcMar>
              <w:top w:w="40" w:type="dxa"/>
              <w:bottom w:w="40" w:type="dxa"/>
              <w:start w:w="90" w:type="dxa"/>
              <w:end w:w="90" w:type="dxa"/>
            </w:tcMar>
          </w:tcPr>
          <w:p>
            <w:pPr>
              <w:keepNext/>
              <w:spacing w:after="0" w:line="240" w:lineRule="auto"/>
              <w:jc w:val="left"/>
            </w:pPr>
            <w:r>
              <w:rPr>
                <w:b/>
                <w:sz w:val="18"/>
              </w:rPr>
              <w:t>Solomons Island</w:t>
            </w:r>
          </w:p>
        </w:tc>
        <w:tc>
          <w:tcPr>
            <w:tcW w:type="dxa" w:w="1361"/>
            <w:vAlign w:val="center"/>
            <w:tcMar>
              <w:top w:w="40" w:type="dxa"/>
              <w:bottom w:w="40" w:type="dxa"/>
              <w:start w:w="90" w:type="dxa"/>
              <w:end w:w="90" w:type="dxa"/>
            </w:tcMar>
          </w:tcPr>
          <w:p>
            <w:pPr>
              <w:keepNext/>
              <w:spacing w:after="0" w:line="240" w:lineRule="auto"/>
              <w:jc w:val="center"/>
            </w:pPr>
            <w:r>
              <w:rPr>
                <w:sz w:val="18"/>
              </w:rPr>
              <w:t>153.2</w:t>
            </w:r>
          </w:p>
        </w:tc>
        <w:tc>
          <w:tcPr>
            <w:tcW w:type="dxa" w:w="1361"/>
            <w:vAlign w:val="center"/>
            <w:tcMar>
              <w:top w:w="40" w:type="dxa"/>
              <w:bottom w:w="40" w:type="dxa"/>
              <w:start w:w="90" w:type="dxa"/>
              <w:end w:w="90" w:type="dxa"/>
            </w:tcMar>
          </w:tcPr>
          <w:p>
            <w:pPr>
              <w:keepNext/>
              <w:spacing w:after="0" w:line="240" w:lineRule="auto"/>
              <w:jc w:val="center"/>
            </w:pPr>
            <w:r>
              <w:rPr>
                <w:sz w:val="18"/>
              </w:rPr>
              <w:t>5.13</w:t>
            </w:r>
          </w:p>
        </w:tc>
        <w:tc>
          <w:tcPr>
            <w:tcW w:type="dxa" w:w="1020"/>
            <w:vAlign w:val="center"/>
            <w:tcMar>
              <w:top w:w="40" w:type="dxa"/>
              <w:bottom w:w="40" w:type="dxa"/>
              <w:start w:w="90" w:type="dxa"/>
              <w:end w:w="90" w:type="dxa"/>
            </w:tcMar>
          </w:tcPr>
          <w:p>
            <w:pPr>
              <w:keepNext/>
              <w:spacing w:after="0" w:line="240" w:lineRule="auto"/>
              <w:jc w:val="center"/>
            </w:pPr>
            <w:r>
              <w:rPr>
                <w:sz w:val="18"/>
              </w:rPr>
              <w:t>0.72</w:t>
            </w:r>
          </w:p>
        </w:tc>
        <w:tc>
          <w:tcPr>
            <w:tcW w:type="dxa" w:w="1474"/>
            <w:vAlign w:val="center"/>
            <w:tcMar>
              <w:top w:w="40" w:type="dxa"/>
              <w:bottom w:w="40" w:type="dxa"/>
              <w:start w:w="90" w:type="dxa"/>
              <w:end w:w="90" w:type="dxa"/>
            </w:tcMar>
          </w:tcPr>
          <w:p>
            <w:pPr>
              <w:keepNext/>
              <w:spacing w:after="0" w:line="240" w:lineRule="auto"/>
              <w:jc w:val="center"/>
            </w:pPr>
            <w:r>
              <w:rPr>
                <w:sz w:val="18"/>
              </w:rPr>
              <w:t>5.17</w:t>
            </w:r>
          </w:p>
        </w:tc>
        <w:tc>
          <w:tcPr>
            <w:tcW w:type="dxa" w:w="1077"/>
            <w:vAlign w:val="center"/>
            <w:tcMar>
              <w:top w:w="40" w:type="dxa"/>
              <w:bottom w:w="40" w:type="dxa"/>
              <w:start w:w="90" w:type="dxa"/>
              <w:end w:w="90" w:type="dxa"/>
            </w:tcMar>
          </w:tcPr>
          <w:p>
            <w:pPr>
              <w:keepNext/>
              <w:spacing w:after="0" w:line="240" w:lineRule="auto"/>
              <w:jc w:val="center"/>
            </w:pPr>
            <w:r>
              <w:rPr>
                <w:sz w:val="18"/>
              </w:rPr>
              <w:t>0.90</w:t>
            </w:r>
          </w:p>
        </w:tc>
        <w:tc>
          <w:tcPr>
            <w:tcW w:type="dxa" w:w="1531"/>
            <w:vAlign w:val="center"/>
            <w:tcMar>
              <w:top w:w="40" w:type="dxa"/>
              <w:bottom w:w="40" w:type="dxa"/>
              <w:start w:w="90" w:type="dxa"/>
              <w:end w:w="90" w:type="dxa"/>
            </w:tcMar>
          </w:tcPr>
          <w:p>
            <w:pPr>
              <w:keepNext/>
              <w:spacing w:after="0" w:line="240" w:lineRule="auto"/>
              <w:jc w:val="center"/>
            </w:pPr>
            <w:r>
              <w:rPr>
                <w:sz w:val="18"/>
              </w:rPr>
              <w:t>5.13</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left"/>
            </w:pPr>
            <w:r>
              <w:rPr>
                <w:b/>
                <w:sz w:val="18"/>
              </w:rPr>
              <w:t>Annapolis</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8"/>
              </w:rPr>
              <w:t>227.3</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8"/>
              </w:rPr>
              <w:t>8.34</w:t>
            </w:r>
          </w:p>
        </w:tc>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8"/>
              </w:rPr>
              <w:t>0.58</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8"/>
              </w:rPr>
              <w:t>8.37</w:t>
            </w:r>
          </w:p>
        </w:tc>
        <w:tc>
          <w:tcPr>
            <w:tcW w:type="dxa" w:w="1077"/>
            <w:vAlign w:val="center"/>
            <w:tcMar>
              <w:top w:w="40" w:type="dxa"/>
              <w:bottom w:w="40" w:type="dxa"/>
              <w:start w:w="90" w:type="dxa"/>
              <w:end w:w="90" w:type="dxa"/>
            </w:tcMar>
            <w:shd w:val="clear" w:color="auto" w:fill="F5F4F0"/>
          </w:tcPr>
          <w:p>
            <w:pPr>
              <w:keepNext/>
              <w:spacing w:after="0" w:line="240" w:lineRule="auto"/>
              <w:jc w:val="center"/>
            </w:pPr>
            <w:r>
              <w:rPr>
                <w:sz w:val="18"/>
              </w:rPr>
              <w:t>0.78</w:t>
            </w:r>
          </w:p>
        </w:tc>
        <w:tc>
          <w:tcPr>
            <w:tcW w:type="dxa" w:w="1531"/>
            <w:vAlign w:val="center"/>
            <w:tcMar>
              <w:top w:w="40" w:type="dxa"/>
              <w:bottom w:w="40" w:type="dxa"/>
              <w:start w:w="90" w:type="dxa"/>
              <w:end w:w="90" w:type="dxa"/>
            </w:tcMar>
            <w:shd w:val="clear" w:color="auto" w:fill="F5F4F0"/>
          </w:tcPr>
          <w:p>
            <w:pPr>
              <w:keepNext/>
              <w:spacing w:after="0" w:line="240" w:lineRule="auto"/>
              <w:jc w:val="center"/>
            </w:pPr>
            <w:r>
              <w:rPr>
                <w:sz w:val="18"/>
              </w:rPr>
              <w:t>8.17</w:t>
            </w:r>
          </w:p>
        </w:tc>
      </w:tr>
      <w:tr>
        <w:trPr>
          <w:cantSplit/>
        </w:trPr>
        <w:tc>
          <w:tcPr>
            <w:tcW w:type="dxa" w:w="1814"/>
            <w:vAlign w:val="center"/>
            <w:tcMar>
              <w:top w:w="40" w:type="dxa"/>
              <w:bottom w:w="40" w:type="dxa"/>
              <w:start w:w="90" w:type="dxa"/>
              <w:end w:w="90" w:type="dxa"/>
            </w:tcMar>
          </w:tcPr>
          <w:p>
            <w:pPr>
              <w:spacing w:after="0" w:line="240" w:lineRule="auto"/>
              <w:jc w:val="left"/>
            </w:pPr>
            <w:r>
              <w:rPr>
                <w:b/>
                <w:sz w:val="18"/>
              </w:rPr>
              <w:t>Baltimore</w:t>
            </w:r>
          </w:p>
        </w:tc>
        <w:tc>
          <w:tcPr>
            <w:tcW w:type="dxa" w:w="1361"/>
            <w:vAlign w:val="center"/>
            <w:tcMar>
              <w:top w:w="40" w:type="dxa"/>
              <w:bottom w:w="40" w:type="dxa"/>
              <w:start w:w="90" w:type="dxa"/>
              <w:end w:w="90" w:type="dxa"/>
            </w:tcMar>
          </w:tcPr>
          <w:p>
            <w:pPr>
              <w:spacing w:after="0" w:line="240" w:lineRule="auto"/>
              <w:jc w:val="center"/>
            </w:pPr>
            <w:r>
              <w:rPr>
                <w:sz w:val="18"/>
              </w:rPr>
              <w:t>259.3</w:t>
            </w:r>
          </w:p>
        </w:tc>
        <w:tc>
          <w:tcPr>
            <w:tcW w:type="dxa" w:w="1361"/>
            <w:vAlign w:val="center"/>
            <w:tcMar>
              <w:top w:w="40" w:type="dxa"/>
              <w:bottom w:w="40" w:type="dxa"/>
              <w:start w:w="90" w:type="dxa"/>
              <w:end w:w="90" w:type="dxa"/>
            </w:tcMar>
          </w:tcPr>
          <w:p>
            <w:pPr>
              <w:spacing w:after="0" w:line="240" w:lineRule="auto"/>
              <w:jc w:val="center"/>
            </w:pPr>
            <w:r>
              <w:rPr>
                <w:sz w:val="18"/>
              </w:rPr>
              <w:t>9.94</w:t>
            </w:r>
          </w:p>
        </w:tc>
        <w:tc>
          <w:tcPr>
            <w:tcW w:type="dxa" w:w="1020"/>
            <w:vAlign w:val="center"/>
            <w:tcMar>
              <w:top w:w="40" w:type="dxa"/>
              <w:bottom w:w="40" w:type="dxa"/>
              <w:start w:w="90" w:type="dxa"/>
              <w:end w:w="90" w:type="dxa"/>
            </w:tcMar>
          </w:tcPr>
          <w:p>
            <w:pPr>
              <w:spacing w:after="0" w:line="240" w:lineRule="auto"/>
              <w:jc w:val="center"/>
            </w:pPr>
            <w:r>
              <w:rPr>
                <w:sz w:val="18"/>
              </w:rPr>
              <w:t>0.58</w:t>
            </w:r>
          </w:p>
        </w:tc>
        <w:tc>
          <w:tcPr>
            <w:tcW w:type="dxa" w:w="1474"/>
            <w:vAlign w:val="center"/>
            <w:tcMar>
              <w:top w:w="40" w:type="dxa"/>
              <w:bottom w:w="40" w:type="dxa"/>
              <w:start w:w="90" w:type="dxa"/>
              <w:end w:w="90" w:type="dxa"/>
            </w:tcMar>
          </w:tcPr>
          <w:p>
            <w:pPr>
              <w:spacing w:after="0" w:line="240" w:lineRule="auto"/>
              <w:jc w:val="center"/>
            </w:pPr>
            <w:r>
              <w:rPr>
                <w:sz w:val="18"/>
              </w:rPr>
              <w:t>9.95</w:t>
            </w:r>
          </w:p>
        </w:tc>
        <w:tc>
          <w:tcPr>
            <w:tcW w:type="dxa" w:w="1077"/>
            <w:vAlign w:val="center"/>
            <w:tcMar>
              <w:top w:w="40" w:type="dxa"/>
              <w:bottom w:w="40" w:type="dxa"/>
              <w:start w:w="90" w:type="dxa"/>
              <w:end w:w="90" w:type="dxa"/>
            </w:tcMar>
          </w:tcPr>
          <w:p>
            <w:pPr>
              <w:spacing w:after="0" w:line="240" w:lineRule="auto"/>
              <w:jc w:val="center"/>
            </w:pPr>
            <w:r>
              <w:rPr>
                <w:sz w:val="18"/>
              </w:rPr>
              <w:t>0.79</w:t>
            </w:r>
          </w:p>
        </w:tc>
        <w:tc>
          <w:tcPr>
            <w:tcW w:type="dxa" w:w="1531"/>
            <w:vAlign w:val="center"/>
            <w:tcMar>
              <w:top w:w="40" w:type="dxa"/>
              <w:bottom w:w="40" w:type="dxa"/>
              <w:start w:w="90" w:type="dxa"/>
              <w:end w:w="90" w:type="dxa"/>
            </w:tcMar>
          </w:tcPr>
          <w:p>
            <w:pPr>
              <w:spacing w:after="0" w:line="240" w:lineRule="auto"/>
              <w:jc w:val="center"/>
            </w:pPr>
            <w:r>
              <w:rPr>
                <w:sz w:val="18"/>
              </w:rPr>
              <w:t>9.58</w:t>
            </w:r>
          </w:p>
        </w:tc>
      </w:tr>
    </w:tbl>
    <w:p>
      <w:pPr>
        <w:spacing w:after="40"/>
      </w:pPr>
    </w:p>
    <w:p>
      <w:pPr>
        <w:pStyle w:val="Heading1"/>
      </w:pPr>
      <w:r>
        <w:t>8.  Conclusion</w:t>
      </w:r>
    </w:p>
    <w:p>
      <w:pPr>
        <w:keepNext w:val="0"/>
        <w:jc w:val="both"/>
      </w:pPr>
      <w:r>
        <w:t>Cross-correlation measured the travel time of the tide along Chesapeake Bay to a fraction of the one-hour sampling interval: 9.95 h over 259 km, a speed of 7.49 m/s and a mean depth of 5.7 m that agrees with the published depth to within 11 %. Its properties (mirror symmetry under swapping, the Cauchy-Schwarz bound, equivalence of the three methods) were confirmed numerically. Two practical lessons emerged. First, a clean delay needs the right band: removing the wind-driven setup raised the correlation from about 0.6 to 0.8. Second, for a periodic signal the peak is ambiguous by whole periods, and the ambiguity was resolved physically by chaining short, unambiguous delays. The same reasoning underlies leak location, GPS ranging and radar.</w:t>
      </w:r>
    </w:p>
    <w:p>
      <w:pPr>
        <w:pStyle w:val="Heading1"/>
      </w:pPr>
      <w:r>
        <w:t>9.  Learning Outcomes</w:t>
      </w:r>
    </w:p>
    <w:p>
      <w:pPr>
        <w:pStyle w:val="ListBullet"/>
        <w:jc w:val="both"/>
      </w:pPr>
      <w:r>
        <w:t>Compute cross-correlation by definition, by convolution with the folded reference and via the spectrum.</w:t>
      </w:r>
    </w:p>
    <w:p>
      <w:pPr>
        <w:pStyle w:val="ListBullet"/>
        <w:jc w:val="both"/>
      </w:pPr>
      <w:r>
        <w:t>Use the correlation coefficient and parabolic interpolation to estimate delays below one sample.</w:t>
      </w:r>
    </w:p>
    <w:p>
      <w:pPr>
        <w:pStyle w:val="ListBullet"/>
        <w:jc w:val="both"/>
      </w:pPr>
      <w:r>
        <w:t>Recognise and resolve the delay ambiguity of periodic signals.</w:t>
      </w:r>
    </w:p>
    <w:p>
      <w:pPr>
        <w:pStyle w:val="ListBullet"/>
        <w:jc w:val="both"/>
      </w:pPr>
      <w:r>
        <w:t>Convert delays into physical quantities (wave speed, depth) and judge them against independent data.</w:t>
      </w:r>
    </w:p>
    <w:p>
      <w:pPr>
        <w:pStyle w:val="Heading1"/>
      </w:pPr>
      <w:r>
        <w:t>10.  References</w:t>
      </w:r>
    </w:p>
    <w:p>
      <w:pPr>
        <w:keepNext w:val="0"/>
        <w:spacing w:after="20"/>
        <w:jc w:val="left"/>
      </w:pPr>
      <w:r>
        <w:rPr>
          <w:sz w:val="19"/>
        </w:rPr>
        <w:t xml:space="preserve">[1]  J. G. Proakis and D. G. Manolakis, </w:t>
      </w:r>
      <w:r>
        <w:rPr>
          <w:i/>
          <w:sz w:val="19"/>
        </w:rPr>
        <w:t>Digital Signal Processing</w:t>
      </w:r>
      <w:r>
        <w:rPr>
          <w:sz w:val="19"/>
        </w:rPr>
        <w:t>, 4th ed. Pearson, 2007, ch. 2.6.</w:t>
      </w:r>
    </w:p>
    <w:p>
      <w:pPr>
        <w:keepNext w:val="0"/>
        <w:spacing w:after="20"/>
        <w:jc w:val="left"/>
      </w:pPr>
      <w:r>
        <w:rPr>
          <w:sz w:val="19"/>
        </w:rPr>
        <w:t xml:space="preserve">[2]  C. H. Knapp and G. C. Carter, “The generalized correlation method for estimation of time delay,” </w:t>
      </w:r>
      <w:r>
        <w:rPr>
          <w:i/>
          <w:sz w:val="19"/>
        </w:rPr>
        <w:t>IEEE Trans. Acoust., Speech, Signal Process.</w:t>
      </w:r>
      <w:r>
        <w:rPr>
          <w:sz w:val="19"/>
        </w:rPr>
        <w:t>, vol. 24, no. 4, pp. 320-327, 1976.</w:t>
      </w:r>
    </w:p>
    <w:p>
      <w:pPr>
        <w:keepNext w:val="0"/>
        <w:spacing w:after="20"/>
        <w:jc w:val="left"/>
      </w:pPr>
      <w:r>
        <w:rPr>
          <w:sz w:val="19"/>
        </w:rPr>
        <w:t>[3]  NOAA CO-OPS, “Tides and Currents data API,” https://tidesandcurrents.noaa.gov.</w:t>
      </w:r>
    </w:p>
    <w:p>
      <w:pPr>
        <w:keepNext w:val="0"/>
        <w:spacing w:after="20"/>
        <w:jc w:val="left"/>
      </w:pPr>
      <w:r>
        <w:rPr>
          <w:sz w:val="19"/>
        </w:rPr>
        <w:t xml:space="preserve">[4]  D. T. Pugh and P. L. Woodworth, </w:t>
      </w:r>
      <w:r>
        <w:rPr>
          <w:i/>
          <w:sz w:val="19"/>
        </w:rPr>
        <w:t>Sea-Level Science</w:t>
      </w:r>
      <w:r>
        <w:rPr>
          <w:sz w:val="19"/>
        </w:rPr>
        <w:t>, Cambridge University Press, 2014, ch. 7.</w:t>
      </w:r>
    </w:p>
    <w:p>
      <w:pPr>
        <w:keepNext w:val="0"/>
        <w:spacing w:after="20"/>
        <w:jc w:val="left"/>
      </w:pPr>
      <w:r>
        <w:rPr>
          <w:sz w:val="19"/>
        </w:rPr>
        <w:t>[5]  Chesapeake Bay Program, “Facts and Figures,” https://www.chesapeakebay.net.</w:t>
      </w:r>
    </w:p>
    <w:sectPr w:rsidR="00FC693F" w:rsidRPr="0006063C" w:rsidSect="00034616">
      <w:headerReference w:type="default" r:id="rId9"/>
      <w:footerReference w:type="default" r:id="rId10"/>
      <w:pgSz w:w="11906" w:h="16838"/>
      <w:pgMar w:top="2580" w:right="1134" w:bottom="1134" w:left="1134" w:header="39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4" w:color="A0A0A0"/>
      </w:pBdr>
    </w:pPr>
    <w:r>
      <w:rPr>
        <w:color w:val="404040"/>
        <w:sz w:val="17"/>
      </w:rPr>
      <w:t>DSP Lab  ·  Experiment 6  ·  Cross-Correlation</w:t>
    </w:r>
    <w:r>
      <w:rPr>
        <w:color w:val="404040"/>
        <w:sz w:val="17"/>
      </w:rPr>
      <w:tab/>
      <w:t xml:space="preserve">Page </w:t>
    </w:r>
    <w:r>
      <w:rPr>
        <w:color w:val="404040"/>
        <w:sz w:val="17"/>
      </w:rPr>
      <w:fldChar w:fldCharType="begin"/>
      <w:instrText xml:space="preserve">PAGE</w:instrText>
      <w:fldChar w:fldCharType="end"/>
    </w:r>
    <w:r>
      <w:rPr>
        <w:color w:val="404040"/>
        <w:sz w:val="17"/>
      </w:rPr>
      <w:t xml:space="preserve"> of </w:t>
    </w:r>
    <w:r>
      <w:rPr>
        <w:color w:val="40404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1232716"/>
          <wp:docPr id="1" name="Picture 1"/>
          <wp:cNvGraphicFramePr>
            <a:graphicFrameLocks noChangeAspect="1"/>
          </wp:cNvGraphicFramePr>
          <a:graphic>
            <a:graphicData uri="http://schemas.openxmlformats.org/drawingml/2006/picture">
              <pic:pic>
                <pic:nvPicPr>
                  <pic:cNvPr id="0" name="sit_header.jpeg"/>
                  <pic:cNvPicPr/>
                </pic:nvPicPr>
                <pic:blipFill>
                  <a:blip r:embed="rId1"/>
                  <a:stretch>
                    <a:fillRect/>
                  </a:stretch>
                </pic:blipFill>
                <pic:spPr>
                  <a:xfrm>
                    <a:off x="0" y="0"/>
                    <a:ext cx="6120000" cy="12327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b/>
      <w:bCs/>
      <w:i w:val="0"/>
      <w:color w:val="8B1A1A"/>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b/>
      <w:bCs/>
      <w:i w:val="0"/>
      <w:color w:val="1F1F1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imes New Roman" w:hAnsi="Times New Roman"/>
      <w:b/>
      <w:bCs/>
      <w:i w:val="0"/>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1F1F1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