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C02EF" w14:textId="51F7D998" w:rsidR="0006034C" w:rsidRDefault="00E33615">
      <w:r>
        <w:t>CONCLUSION</w:t>
      </w:r>
    </w:p>
    <w:sectPr w:rsidR="00060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615"/>
    <w:rsid w:val="0006034C"/>
    <w:rsid w:val="005421F6"/>
    <w:rsid w:val="00B74C04"/>
    <w:rsid w:val="00E3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9C68CF"/>
  <w15:chartTrackingRefBased/>
  <w15:docId w15:val="{AB030AE5-9DBE-7247-B157-33E080D3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6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6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6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6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6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6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6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6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6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6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6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6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6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6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6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6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6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6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36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6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6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6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36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6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36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6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6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6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36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DE-GRAFT GODWYLL</dc:creator>
  <cp:keywords/>
  <dc:description/>
  <cp:lastModifiedBy>DE-GRAFT GODWYLL</cp:lastModifiedBy>
  <cp:revision>1</cp:revision>
  <dcterms:created xsi:type="dcterms:W3CDTF">2024-12-04T23:33:00Z</dcterms:created>
  <dcterms:modified xsi:type="dcterms:W3CDTF">2024-12-04T23:34:00Z</dcterms:modified>
</cp:coreProperties>
</file>