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97194" w14:textId="77777777" w:rsidR="00737448" w:rsidRDefault="00737448"/>
    <w:p w14:paraId="0CD97195" w14:textId="77777777" w:rsidR="000F3E90" w:rsidRDefault="000F3E90" w:rsidP="000F3E90">
      <w:pPr>
        <w:tabs>
          <w:tab w:val="left" w:pos="270"/>
          <w:tab w:val="left" w:pos="540"/>
          <w:tab w:val="left" w:pos="720"/>
        </w:tabs>
        <w:jc w:val="center"/>
      </w:pPr>
    </w:p>
    <w:p w14:paraId="0CD97196" w14:textId="77777777" w:rsidR="000F3E90" w:rsidRPr="00077C82" w:rsidRDefault="000F3E90" w:rsidP="000F3E90">
      <w:pPr>
        <w:tabs>
          <w:tab w:val="left" w:pos="270"/>
          <w:tab w:val="left" w:pos="540"/>
          <w:tab w:val="left" w:pos="720"/>
        </w:tabs>
        <w:jc w:val="center"/>
      </w:pPr>
    </w:p>
    <w:p w14:paraId="0CD97197" w14:textId="77777777" w:rsidR="000F3E90" w:rsidRDefault="00A63508" w:rsidP="000F3E90">
      <w:pPr>
        <w:tabs>
          <w:tab w:val="left" w:pos="270"/>
          <w:tab w:val="left" w:pos="540"/>
          <w:tab w:val="left" w:pos="720"/>
        </w:tabs>
        <w:jc w:val="center"/>
      </w:pPr>
      <w:r>
        <w:rPr>
          <w:noProof/>
          <w:lang w:eastAsia="en-US"/>
        </w:rPr>
        <w:drawing>
          <wp:anchor distT="0" distB="0" distL="114300" distR="114300" simplePos="0" relativeHeight="251657728" behindDoc="1" locked="0" layoutInCell="1" allowOverlap="1" wp14:anchorId="0CD972C2" wp14:editId="486853DB">
            <wp:simplePos x="1862455" y="1998980"/>
            <wp:positionH relativeFrom="margin">
              <wp:align>center</wp:align>
            </wp:positionH>
            <wp:positionV relativeFrom="margin">
              <wp:align>top</wp:align>
            </wp:positionV>
            <wp:extent cx="4160520" cy="4060825"/>
            <wp:effectExtent l="0" t="0" r="0" b="0"/>
            <wp:wrapSquare wrapText="bothSides"/>
            <wp:docPr id="3" name="Picture 1" descr="DI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0520" cy="4060825"/>
                    </a:xfrm>
                    <a:prstGeom prst="rect">
                      <a:avLst/>
                    </a:prstGeom>
                    <a:noFill/>
                    <a:ln>
                      <a:noFill/>
                    </a:ln>
                  </pic:spPr>
                </pic:pic>
              </a:graphicData>
            </a:graphic>
          </wp:anchor>
        </w:drawing>
      </w:r>
    </w:p>
    <w:p w14:paraId="0CD97198" w14:textId="77777777" w:rsidR="000F3E90" w:rsidRDefault="000F3E90" w:rsidP="000F3E90">
      <w:pPr>
        <w:tabs>
          <w:tab w:val="left" w:pos="270"/>
          <w:tab w:val="left" w:pos="540"/>
          <w:tab w:val="left" w:pos="720"/>
        </w:tabs>
        <w:jc w:val="center"/>
      </w:pPr>
    </w:p>
    <w:p w14:paraId="0CD97199" w14:textId="77777777" w:rsidR="000F3E90" w:rsidRDefault="000F3E90" w:rsidP="000F3E90">
      <w:pPr>
        <w:tabs>
          <w:tab w:val="left" w:pos="270"/>
          <w:tab w:val="left" w:pos="540"/>
          <w:tab w:val="left" w:pos="720"/>
        </w:tabs>
        <w:jc w:val="center"/>
      </w:pPr>
    </w:p>
    <w:p w14:paraId="0CD9719A" w14:textId="77777777" w:rsidR="000F3E90" w:rsidRDefault="000F3E90" w:rsidP="000F3E90">
      <w:pPr>
        <w:tabs>
          <w:tab w:val="left" w:pos="270"/>
          <w:tab w:val="left" w:pos="540"/>
          <w:tab w:val="left" w:pos="720"/>
        </w:tabs>
        <w:jc w:val="center"/>
      </w:pPr>
    </w:p>
    <w:p w14:paraId="0CD9719B" w14:textId="77777777" w:rsidR="000F3E90" w:rsidRDefault="000F3E90" w:rsidP="000F3E90">
      <w:pPr>
        <w:tabs>
          <w:tab w:val="left" w:pos="270"/>
          <w:tab w:val="left" w:pos="540"/>
          <w:tab w:val="left" w:pos="720"/>
        </w:tabs>
        <w:jc w:val="center"/>
      </w:pPr>
    </w:p>
    <w:p w14:paraId="0CD9719C" w14:textId="77777777" w:rsidR="000F3E90" w:rsidRDefault="000F3E90" w:rsidP="000F3E90">
      <w:pPr>
        <w:tabs>
          <w:tab w:val="left" w:pos="270"/>
          <w:tab w:val="left" w:pos="540"/>
          <w:tab w:val="left" w:pos="720"/>
        </w:tabs>
        <w:jc w:val="center"/>
      </w:pPr>
    </w:p>
    <w:p w14:paraId="0CD9719D" w14:textId="77777777" w:rsidR="000F3E90" w:rsidRDefault="000F3E90" w:rsidP="000F3E90">
      <w:pPr>
        <w:tabs>
          <w:tab w:val="left" w:pos="270"/>
          <w:tab w:val="left" w:pos="540"/>
          <w:tab w:val="left" w:pos="720"/>
        </w:tabs>
        <w:jc w:val="center"/>
      </w:pPr>
    </w:p>
    <w:p w14:paraId="0CD9719E" w14:textId="77777777" w:rsidR="000F3E90" w:rsidRDefault="000F3E90" w:rsidP="000F3E90">
      <w:pPr>
        <w:tabs>
          <w:tab w:val="left" w:pos="270"/>
          <w:tab w:val="left" w:pos="540"/>
          <w:tab w:val="left" w:pos="720"/>
        </w:tabs>
        <w:jc w:val="center"/>
      </w:pPr>
    </w:p>
    <w:p w14:paraId="0CD9719F" w14:textId="77777777" w:rsidR="000F3E90" w:rsidRDefault="000F3E90" w:rsidP="000F3E90">
      <w:pPr>
        <w:tabs>
          <w:tab w:val="left" w:pos="270"/>
          <w:tab w:val="left" w:pos="540"/>
          <w:tab w:val="left" w:pos="720"/>
        </w:tabs>
        <w:jc w:val="center"/>
      </w:pPr>
    </w:p>
    <w:p w14:paraId="0CD971A0" w14:textId="77777777" w:rsidR="000F3E90" w:rsidRDefault="000F3E90" w:rsidP="000F3E90">
      <w:pPr>
        <w:tabs>
          <w:tab w:val="left" w:pos="270"/>
          <w:tab w:val="left" w:pos="540"/>
          <w:tab w:val="left" w:pos="720"/>
        </w:tabs>
        <w:jc w:val="center"/>
      </w:pPr>
    </w:p>
    <w:p w14:paraId="0CD971A1" w14:textId="77777777" w:rsidR="000F3E90" w:rsidRDefault="000F3E90" w:rsidP="000F3E90">
      <w:pPr>
        <w:tabs>
          <w:tab w:val="left" w:pos="270"/>
          <w:tab w:val="left" w:pos="540"/>
          <w:tab w:val="left" w:pos="720"/>
        </w:tabs>
        <w:jc w:val="center"/>
      </w:pPr>
    </w:p>
    <w:p w14:paraId="0CD971A6" w14:textId="77777777" w:rsidR="000F3E90" w:rsidRDefault="000F3E90" w:rsidP="000F3E90">
      <w:pPr>
        <w:jc w:val="center"/>
      </w:pPr>
    </w:p>
    <w:p w14:paraId="0CD971A8" w14:textId="065B4C7F" w:rsidR="000F3E90" w:rsidRPr="00933C84" w:rsidRDefault="000F3E90" w:rsidP="00933C84">
      <w:pPr>
        <w:pStyle w:val="Title"/>
        <w:spacing w:after="200"/>
        <w:rPr>
          <w:rFonts w:ascii="Lato" w:eastAsiaTheme="majorEastAsia" w:hAnsi="Lato" w:cstheme="majorBidi" w:hint="eastAsia"/>
          <w:bCs w:val="0"/>
          <w:color w:val="435363"/>
          <w:kern w:val="0"/>
          <w:sz w:val="42"/>
          <w:lang w:eastAsia="en-US"/>
        </w:rPr>
      </w:pPr>
      <w:r w:rsidRPr="00933C84">
        <w:rPr>
          <w:rFonts w:ascii="Lato" w:eastAsiaTheme="majorEastAsia" w:hAnsi="Lato" w:cstheme="majorBidi"/>
          <w:bCs w:val="0"/>
          <w:color w:val="435363"/>
          <w:kern w:val="0"/>
          <w:sz w:val="42"/>
          <w:lang w:eastAsia="en-US"/>
        </w:rPr>
        <w:t>ACAS</w:t>
      </w:r>
      <w:r w:rsidR="00933C84">
        <w:rPr>
          <w:rFonts w:ascii="Lato" w:eastAsiaTheme="majorEastAsia" w:hAnsi="Lato" w:cstheme="majorBidi"/>
          <w:bCs w:val="0"/>
          <w:color w:val="435363"/>
          <w:kern w:val="0"/>
          <w:sz w:val="42"/>
          <w:lang w:eastAsia="en-US"/>
        </w:rPr>
        <w:t xml:space="preserve"> </w:t>
      </w:r>
      <w:r w:rsidRPr="00933C84">
        <w:rPr>
          <w:rFonts w:ascii="Lato" w:eastAsiaTheme="majorEastAsia" w:hAnsi="Lato" w:cstheme="majorBidi"/>
          <w:bCs w:val="0"/>
          <w:color w:val="435363"/>
          <w:kern w:val="0"/>
          <w:sz w:val="42"/>
          <w:lang w:eastAsia="en-US"/>
        </w:rPr>
        <w:t xml:space="preserve">HBSS Integration Guide </w:t>
      </w:r>
    </w:p>
    <w:p w14:paraId="0CD971AA" w14:textId="07756134" w:rsidR="00954175" w:rsidRPr="00933C84" w:rsidRDefault="00CD248D" w:rsidP="00933C84">
      <w:pPr>
        <w:pStyle w:val="DocDate"/>
        <w:spacing w:before="240" w:after="120"/>
        <w:jc w:val="center"/>
        <w:rPr>
          <w:b w:val="0"/>
          <w:color w:val="435363"/>
        </w:rPr>
      </w:pPr>
      <w:r>
        <w:rPr>
          <w:b w:val="0"/>
          <w:color w:val="435363"/>
        </w:rPr>
        <w:t>July</w:t>
      </w:r>
      <w:r w:rsidR="00954175" w:rsidRPr="00933C84">
        <w:rPr>
          <w:b w:val="0"/>
          <w:color w:val="435363"/>
        </w:rPr>
        <w:t xml:space="preserve"> </w:t>
      </w:r>
      <w:r>
        <w:rPr>
          <w:b w:val="0"/>
          <w:color w:val="435363"/>
        </w:rPr>
        <w:t>12</w:t>
      </w:r>
      <w:r w:rsidR="00954175" w:rsidRPr="00933C84">
        <w:rPr>
          <w:b w:val="0"/>
          <w:color w:val="435363"/>
        </w:rPr>
        <w:t xml:space="preserve">, </w:t>
      </w:r>
      <w:r w:rsidR="00A701C1" w:rsidRPr="00933C84">
        <w:rPr>
          <w:b w:val="0"/>
          <w:color w:val="435363"/>
        </w:rPr>
        <w:t>2016</w:t>
      </w:r>
    </w:p>
    <w:p w14:paraId="0CD971AC" w14:textId="1BA0B00B" w:rsidR="00954175" w:rsidRPr="00933C84" w:rsidRDefault="00A701C1" w:rsidP="00933C84">
      <w:pPr>
        <w:pStyle w:val="Date"/>
        <w:jc w:val="center"/>
      </w:pPr>
      <w:r w:rsidRPr="00933C84">
        <w:t>v5</w:t>
      </w:r>
    </w:p>
    <w:p w14:paraId="6565C74E" w14:textId="0C9BF7DF" w:rsidR="00933C84" w:rsidRDefault="00933C84">
      <w:pPr>
        <w:spacing w:after="0" w:line="240" w:lineRule="auto"/>
        <w:rPr>
          <w:rFonts w:ascii="Arial" w:eastAsia="Times New Roman" w:hAnsi="Arial" w:cs="Arial"/>
          <w:b/>
          <w:bCs/>
          <w:color w:val="000000"/>
          <w:kern w:val="32"/>
          <w:sz w:val="28"/>
        </w:rPr>
      </w:pPr>
      <w:r>
        <w:rPr>
          <w:rFonts w:cs="Arial"/>
          <w:sz w:val="28"/>
        </w:rPr>
        <w:br w:type="page"/>
      </w:r>
    </w:p>
    <w:p w14:paraId="0CD971AD" w14:textId="77777777" w:rsidR="00E85728" w:rsidRPr="00933C84" w:rsidRDefault="00E85728" w:rsidP="00974364">
      <w:pPr>
        <w:pStyle w:val="TOCHeading"/>
        <w:keepNext w:val="0"/>
        <w:keepLines w:val="0"/>
        <w:suppressAutoHyphens/>
        <w:spacing w:before="240" w:line="240" w:lineRule="auto"/>
        <w:jc w:val="center"/>
        <w:rPr>
          <w:rFonts w:ascii="Roboto Slab Regular" w:eastAsiaTheme="minorHAnsi" w:hAnsi="Roboto Slab Regular" w:cstheme="minorBidi"/>
          <w:b w:val="0"/>
          <w:bCs w:val="0"/>
          <w:color w:val="1F497D" w:themeColor="text2"/>
          <w:szCs w:val="24"/>
          <w:lang w:eastAsia="en-US"/>
        </w:rPr>
      </w:pPr>
      <w:r w:rsidRPr="00933C84">
        <w:rPr>
          <w:rFonts w:ascii="Roboto Slab Regular" w:eastAsiaTheme="minorHAnsi" w:hAnsi="Roboto Slab Regular" w:cstheme="minorBidi"/>
          <w:b w:val="0"/>
          <w:bCs w:val="0"/>
          <w:color w:val="1F497D" w:themeColor="text2"/>
          <w:szCs w:val="24"/>
          <w:lang w:eastAsia="en-US"/>
        </w:rPr>
        <w:lastRenderedPageBreak/>
        <w:t>Table of Contents</w:t>
      </w:r>
    </w:p>
    <w:p w14:paraId="72EDB919" w14:textId="77777777" w:rsidR="002E193A" w:rsidRDefault="00894AB7">
      <w:pPr>
        <w:pStyle w:val="TOC1"/>
        <w:rPr>
          <w:rFonts w:asciiTheme="minorHAnsi" w:eastAsiaTheme="minorEastAsia" w:hAnsiTheme="minorHAnsi" w:cstheme="minorBidi"/>
          <w:noProof/>
          <w:lang w:eastAsia="en-US"/>
        </w:rPr>
      </w:pPr>
      <w:r>
        <w:fldChar w:fldCharType="begin"/>
      </w:r>
      <w:r w:rsidR="00E85728">
        <w:instrText xml:space="preserve"> TOC \o "1-3" \h \z \u </w:instrText>
      </w:r>
      <w:r>
        <w:fldChar w:fldCharType="separate"/>
      </w:r>
      <w:bookmarkStart w:id="0" w:name="_GoBack"/>
      <w:bookmarkEnd w:id="0"/>
      <w:r w:rsidR="002E193A" w:rsidRPr="00C753AD">
        <w:rPr>
          <w:rStyle w:val="Hyperlink"/>
          <w:noProof/>
        </w:rPr>
        <w:fldChar w:fldCharType="begin"/>
      </w:r>
      <w:r w:rsidR="002E193A" w:rsidRPr="00C753AD">
        <w:rPr>
          <w:rStyle w:val="Hyperlink"/>
          <w:noProof/>
        </w:rPr>
        <w:instrText xml:space="preserve"> </w:instrText>
      </w:r>
      <w:r w:rsidR="002E193A">
        <w:rPr>
          <w:noProof/>
        </w:rPr>
        <w:instrText>HYPERLINK \l "_Toc456605851"</w:instrText>
      </w:r>
      <w:r w:rsidR="002E193A" w:rsidRPr="00C753AD">
        <w:rPr>
          <w:rStyle w:val="Hyperlink"/>
          <w:noProof/>
        </w:rPr>
        <w:instrText xml:space="preserve"> </w:instrText>
      </w:r>
      <w:r w:rsidR="002E193A" w:rsidRPr="00C753AD">
        <w:rPr>
          <w:rStyle w:val="Hyperlink"/>
          <w:noProof/>
        </w:rPr>
      </w:r>
      <w:r w:rsidR="002E193A" w:rsidRPr="00C753AD">
        <w:rPr>
          <w:rStyle w:val="Hyperlink"/>
          <w:noProof/>
        </w:rPr>
        <w:fldChar w:fldCharType="separate"/>
      </w:r>
      <w:r w:rsidR="002E193A" w:rsidRPr="00C753AD">
        <w:rPr>
          <w:rStyle w:val="Hyperlink"/>
          <w:noProof/>
        </w:rPr>
        <w:t>Change Log</w:t>
      </w:r>
      <w:r w:rsidR="002E193A">
        <w:rPr>
          <w:noProof/>
          <w:webHidden/>
        </w:rPr>
        <w:tab/>
      </w:r>
      <w:r w:rsidR="002E193A">
        <w:rPr>
          <w:noProof/>
          <w:webHidden/>
        </w:rPr>
        <w:fldChar w:fldCharType="begin"/>
      </w:r>
      <w:r w:rsidR="002E193A">
        <w:rPr>
          <w:noProof/>
          <w:webHidden/>
        </w:rPr>
        <w:instrText xml:space="preserve"> PAGEREF _Toc456605851 \h </w:instrText>
      </w:r>
      <w:r w:rsidR="002E193A">
        <w:rPr>
          <w:noProof/>
          <w:webHidden/>
        </w:rPr>
      </w:r>
      <w:r w:rsidR="002E193A">
        <w:rPr>
          <w:noProof/>
          <w:webHidden/>
        </w:rPr>
        <w:fldChar w:fldCharType="separate"/>
      </w:r>
      <w:r w:rsidR="002E193A">
        <w:rPr>
          <w:noProof/>
          <w:webHidden/>
        </w:rPr>
        <w:t>3</w:t>
      </w:r>
      <w:r w:rsidR="002E193A">
        <w:rPr>
          <w:noProof/>
          <w:webHidden/>
        </w:rPr>
        <w:fldChar w:fldCharType="end"/>
      </w:r>
      <w:r w:rsidR="002E193A" w:rsidRPr="00C753AD">
        <w:rPr>
          <w:rStyle w:val="Hyperlink"/>
          <w:noProof/>
        </w:rPr>
        <w:fldChar w:fldCharType="end"/>
      </w:r>
    </w:p>
    <w:p w14:paraId="24E2ECB8" w14:textId="77777777" w:rsidR="002E193A" w:rsidRDefault="002E193A">
      <w:pPr>
        <w:pStyle w:val="TOC1"/>
        <w:rPr>
          <w:rFonts w:asciiTheme="minorHAnsi" w:eastAsiaTheme="minorEastAsia" w:hAnsiTheme="minorHAnsi" w:cstheme="minorBidi"/>
          <w:noProof/>
          <w:lang w:eastAsia="en-US"/>
        </w:rPr>
      </w:pPr>
      <w:hyperlink w:anchor="_Toc456605852" w:history="1">
        <w:r w:rsidRPr="00C753AD">
          <w:rPr>
            <w:rStyle w:val="Hyperlink"/>
            <w:noProof/>
          </w:rPr>
          <w:t>Introduction</w:t>
        </w:r>
        <w:r>
          <w:rPr>
            <w:noProof/>
            <w:webHidden/>
          </w:rPr>
          <w:tab/>
        </w:r>
        <w:r>
          <w:rPr>
            <w:noProof/>
            <w:webHidden/>
          </w:rPr>
          <w:fldChar w:fldCharType="begin"/>
        </w:r>
        <w:r>
          <w:rPr>
            <w:noProof/>
            <w:webHidden/>
          </w:rPr>
          <w:instrText xml:space="preserve"> PAGEREF _Toc456605852 \h </w:instrText>
        </w:r>
        <w:r>
          <w:rPr>
            <w:noProof/>
            <w:webHidden/>
          </w:rPr>
        </w:r>
        <w:r>
          <w:rPr>
            <w:noProof/>
            <w:webHidden/>
          </w:rPr>
          <w:fldChar w:fldCharType="separate"/>
        </w:r>
        <w:r>
          <w:rPr>
            <w:noProof/>
            <w:webHidden/>
          </w:rPr>
          <w:t>4</w:t>
        </w:r>
        <w:r>
          <w:rPr>
            <w:noProof/>
            <w:webHidden/>
          </w:rPr>
          <w:fldChar w:fldCharType="end"/>
        </w:r>
      </w:hyperlink>
    </w:p>
    <w:p w14:paraId="30A01368"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53" w:history="1">
        <w:r w:rsidRPr="00C753AD">
          <w:rPr>
            <w:rStyle w:val="Hyperlink"/>
            <w:noProof/>
          </w:rPr>
          <w:t>Standards and Conventions</w:t>
        </w:r>
        <w:r>
          <w:rPr>
            <w:noProof/>
            <w:webHidden/>
          </w:rPr>
          <w:tab/>
        </w:r>
        <w:r>
          <w:rPr>
            <w:noProof/>
            <w:webHidden/>
          </w:rPr>
          <w:fldChar w:fldCharType="begin"/>
        </w:r>
        <w:r>
          <w:rPr>
            <w:noProof/>
            <w:webHidden/>
          </w:rPr>
          <w:instrText xml:space="preserve"> PAGEREF _Toc456605853 \h </w:instrText>
        </w:r>
        <w:r>
          <w:rPr>
            <w:noProof/>
            <w:webHidden/>
          </w:rPr>
        </w:r>
        <w:r>
          <w:rPr>
            <w:noProof/>
            <w:webHidden/>
          </w:rPr>
          <w:fldChar w:fldCharType="separate"/>
        </w:r>
        <w:r>
          <w:rPr>
            <w:noProof/>
            <w:webHidden/>
          </w:rPr>
          <w:t>4</w:t>
        </w:r>
        <w:r>
          <w:rPr>
            <w:noProof/>
            <w:webHidden/>
          </w:rPr>
          <w:fldChar w:fldCharType="end"/>
        </w:r>
      </w:hyperlink>
    </w:p>
    <w:p w14:paraId="081537FA" w14:textId="77777777" w:rsidR="002E193A" w:rsidRDefault="002E193A">
      <w:pPr>
        <w:pStyle w:val="TOC1"/>
        <w:rPr>
          <w:rFonts w:asciiTheme="minorHAnsi" w:eastAsiaTheme="minorEastAsia" w:hAnsiTheme="minorHAnsi" w:cstheme="minorBidi"/>
          <w:noProof/>
          <w:lang w:eastAsia="en-US"/>
        </w:rPr>
      </w:pPr>
      <w:hyperlink w:anchor="_Toc456605854" w:history="1">
        <w:r w:rsidRPr="00C753AD">
          <w:rPr>
            <w:rStyle w:val="Hyperlink"/>
            <w:rFonts w:eastAsia="SimSun"/>
            <w:noProof/>
          </w:rPr>
          <w:t>Test Environment</w:t>
        </w:r>
        <w:r>
          <w:rPr>
            <w:noProof/>
            <w:webHidden/>
          </w:rPr>
          <w:tab/>
        </w:r>
        <w:r>
          <w:rPr>
            <w:noProof/>
            <w:webHidden/>
          </w:rPr>
          <w:fldChar w:fldCharType="begin"/>
        </w:r>
        <w:r>
          <w:rPr>
            <w:noProof/>
            <w:webHidden/>
          </w:rPr>
          <w:instrText xml:space="preserve"> PAGEREF _Toc456605854 \h </w:instrText>
        </w:r>
        <w:r>
          <w:rPr>
            <w:noProof/>
            <w:webHidden/>
          </w:rPr>
        </w:r>
        <w:r>
          <w:rPr>
            <w:noProof/>
            <w:webHidden/>
          </w:rPr>
          <w:fldChar w:fldCharType="separate"/>
        </w:r>
        <w:r>
          <w:rPr>
            <w:noProof/>
            <w:webHidden/>
          </w:rPr>
          <w:t>4</w:t>
        </w:r>
        <w:r>
          <w:rPr>
            <w:noProof/>
            <w:webHidden/>
          </w:rPr>
          <w:fldChar w:fldCharType="end"/>
        </w:r>
      </w:hyperlink>
    </w:p>
    <w:p w14:paraId="31113854" w14:textId="77777777" w:rsidR="002E193A" w:rsidRDefault="002E193A">
      <w:pPr>
        <w:pStyle w:val="TOC1"/>
        <w:rPr>
          <w:rFonts w:asciiTheme="minorHAnsi" w:eastAsiaTheme="minorEastAsia" w:hAnsiTheme="minorHAnsi" w:cstheme="minorBidi"/>
          <w:noProof/>
          <w:lang w:eastAsia="en-US"/>
        </w:rPr>
      </w:pPr>
      <w:hyperlink w:anchor="_Toc456605855" w:history="1">
        <w:r w:rsidRPr="00C753AD">
          <w:rPr>
            <w:rStyle w:val="Hyperlink"/>
            <w:noProof/>
          </w:rPr>
          <w:t>Red Hat Enterprise Linux 5 32-bit Library Dependencies</w:t>
        </w:r>
        <w:r>
          <w:rPr>
            <w:noProof/>
            <w:webHidden/>
          </w:rPr>
          <w:tab/>
        </w:r>
        <w:r>
          <w:rPr>
            <w:noProof/>
            <w:webHidden/>
          </w:rPr>
          <w:fldChar w:fldCharType="begin"/>
        </w:r>
        <w:r>
          <w:rPr>
            <w:noProof/>
            <w:webHidden/>
          </w:rPr>
          <w:instrText xml:space="preserve"> PAGEREF _Toc456605855 \h </w:instrText>
        </w:r>
        <w:r>
          <w:rPr>
            <w:noProof/>
            <w:webHidden/>
          </w:rPr>
        </w:r>
        <w:r>
          <w:rPr>
            <w:noProof/>
            <w:webHidden/>
          </w:rPr>
          <w:fldChar w:fldCharType="separate"/>
        </w:r>
        <w:r>
          <w:rPr>
            <w:noProof/>
            <w:webHidden/>
          </w:rPr>
          <w:t>5</w:t>
        </w:r>
        <w:r>
          <w:rPr>
            <w:noProof/>
            <w:webHidden/>
          </w:rPr>
          <w:fldChar w:fldCharType="end"/>
        </w:r>
      </w:hyperlink>
    </w:p>
    <w:p w14:paraId="7CAAC56E" w14:textId="77777777" w:rsidR="002E193A" w:rsidRDefault="002E193A">
      <w:pPr>
        <w:pStyle w:val="TOC1"/>
        <w:rPr>
          <w:rFonts w:asciiTheme="minorHAnsi" w:eastAsiaTheme="minorEastAsia" w:hAnsiTheme="minorHAnsi" w:cstheme="minorBidi"/>
          <w:noProof/>
          <w:lang w:eastAsia="en-US"/>
        </w:rPr>
      </w:pPr>
      <w:hyperlink w:anchor="_Toc456605856" w:history="1">
        <w:r w:rsidRPr="00C753AD">
          <w:rPr>
            <w:rStyle w:val="Hyperlink"/>
            <w:noProof/>
          </w:rPr>
          <w:t>Configuring ACAS Linux Server Settings (SecurityCenter, Nessus, PVS)</w:t>
        </w:r>
        <w:r>
          <w:rPr>
            <w:noProof/>
            <w:webHidden/>
          </w:rPr>
          <w:tab/>
        </w:r>
        <w:r>
          <w:rPr>
            <w:noProof/>
            <w:webHidden/>
          </w:rPr>
          <w:fldChar w:fldCharType="begin"/>
        </w:r>
        <w:r>
          <w:rPr>
            <w:noProof/>
            <w:webHidden/>
          </w:rPr>
          <w:instrText xml:space="preserve"> PAGEREF _Toc456605856 \h </w:instrText>
        </w:r>
        <w:r>
          <w:rPr>
            <w:noProof/>
            <w:webHidden/>
          </w:rPr>
        </w:r>
        <w:r>
          <w:rPr>
            <w:noProof/>
            <w:webHidden/>
          </w:rPr>
          <w:fldChar w:fldCharType="separate"/>
        </w:r>
        <w:r>
          <w:rPr>
            <w:noProof/>
            <w:webHidden/>
          </w:rPr>
          <w:t>5</w:t>
        </w:r>
        <w:r>
          <w:rPr>
            <w:noProof/>
            <w:webHidden/>
          </w:rPr>
          <w:fldChar w:fldCharType="end"/>
        </w:r>
      </w:hyperlink>
    </w:p>
    <w:p w14:paraId="3E6501C6"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57" w:history="1">
        <w:r w:rsidRPr="00C753AD">
          <w:rPr>
            <w:rStyle w:val="Hyperlink"/>
            <w:noProof/>
          </w:rPr>
          <w:t>Linux Server Settings for VirusScan Enterprise for Linux 1.9.x/2.0.x</w:t>
        </w:r>
        <w:r>
          <w:rPr>
            <w:noProof/>
            <w:webHidden/>
          </w:rPr>
          <w:tab/>
        </w:r>
        <w:r>
          <w:rPr>
            <w:noProof/>
            <w:webHidden/>
          </w:rPr>
          <w:fldChar w:fldCharType="begin"/>
        </w:r>
        <w:r>
          <w:rPr>
            <w:noProof/>
            <w:webHidden/>
          </w:rPr>
          <w:instrText xml:space="preserve"> PAGEREF _Toc456605857 \h </w:instrText>
        </w:r>
        <w:r>
          <w:rPr>
            <w:noProof/>
            <w:webHidden/>
          </w:rPr>
        </w:r>
        <w:r>
          <w:rPr>
            <w:noProof/>
            <w:webHidden/>
          </w:rPr>
          <w:fldChar w:fldCharType="separate"/>
        </w:r>
        <w:r>
          <w:rPr>
            <w:noProof/>
            <w:webHidden/>
          </w:rPr>
          <w:t>5</w:t>
        </w:r>
        <w:r>
          <w:rPr>
            <w:noProof/>
            <w:webHidden/>
          </w:rPr>
          <w:fldChar w:fldCharType="end"/>
        </w:r>
      </w:hyperlink>
    </w:p>
    <w:p w14:paraId="4401E9AA"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58" w:history="1">
        <w:r w:rsidRPr="00C753AD">
          <w:rPr>
            <w:rStyle w:val="Hyperlink"/>
            <w:noProof/>
          </w:rPr>
          <w:t>Linux Server Settings for Linux Firewall</w:t>
        </w:r>
        <w:r>
          <w:rPr>
            <w:noProof/>
            <w:webHidden/>
          </w:rPr>
          <w:tab/>
        </w:r>
        <w:r>
          <w:rPr>
            <w:noProof/>
            <w:webHidden/>
          </w:rPr>
          <w:fldChar w:fldCharType="begin"/>
        </w:r>
        <w:r>
          <w:rPr>
            <w:noProof/>
            <w:webHidden/>
          </w:rPr>
          <w:instrText xml:space="preserve"> PAGEREF _Toc456605858 \h </w:instrText>
        </w:r>
        <w:r>
          <w:rPr>
            <w:noProof/>
            <w:webHidden/>
          </w:rPr>
        </w:r>
        <w:r>
          <w:rPr>
            <w:noProof/>
            <w:webHidden/>
          </w:rPr>
          <w:fldChar w:fldCharType="separate"/>
        </w:r>
        <w:r>
          <w:rPr>
            <w:noProof/>
            <w:webHidden/>
          </w:rPr>
          <w:t>6</w:t>
        </w:r>
        <w:r>
          <w:rPr>
            <w:noProof/>
            <w:webHidden/>
          </w:rPr>
          <w:fldChar w:fldCharType="end"/>
        </w:r>
      </w:hyperlink>
    </w:p>
    <w:p w14:paraId="186DE558"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59" w:history="1">
        <w:r w:rsidRPr="00C753AD">
          <w:rPr>
            <w:rStyle w:val="Hyperlink"/>
            <w:noProof/>
          </w:rPr>
          <w:t>Linux Server Settings for HIPS General</w:t>
        </w:r>
        <w:r>
          <w:rPr>
            <w:noProof/>
            <w:webHidden/>
          </w:rPr>
          <w:tab/>
        </w:r>
        <w:r>
          <w:rPr>
            <w:noProof/>
            <w:webHidden/>
          </w:rPr>
          <w:fldChar w:fldCharType="begin"/>
        </w:r>
        <w:r>
          <w:rPr>
            <w:noProof/>
            <w:webHidden/>
          </w:rPr>
          <w:instrText xml:space="preserve"> PAGEREF _Toc456605859 \h </w:instrText>
        </w:r>
        <w:r>
          <w:rPr>
            <w:noProof/>
            <w:webHidden/>
          </w:rPr>
        </w:r>
        <w:r>
          <w:rPr>
            <w:noProof/>
            <w:webHidden/>
          </w:rPr>
          <w:fldChar w:fldCharType="separate"/>
        </w:r>
        <w:r>
          <w:rPr>
            <w:noProof/>
            <w:webHidden/>
          </w:rPr>
          <w:t>6</w:t>
        </w:r>
        <w:r>
          <w:rPr>
            <w:noProof/>
            <w:webHidden/>
          </w:rPr>
          <w:fldChar w:fldCharType="end"/>
        </w:r>
      </w:hyperlink>
    </w:p>
    <w:p w14:paraId="4B04187E" w14:textId="77777777" w:rsidR="002E193A" w:rsidRDefault="002E193A">
      <w:pPr>
        <w:pStyle w:val="TOC1"/>
        <w:rPr>
          <w:rFonts w:asciiTheme="minorHAnsi" w:eastAsiaTheme="minorEastAsia" w:hAnsiTheme="minorHAnsi" w:cstheme="minorBidi"/>
          <w:noProof/>
          <w:lang w:eastAsia="en-US"/>
        </w:rPr>
      </w:pPr>
      <w:hyperlink w:anchor="_Toc456605860" w:history="1">
        <w:r w:rsidRPr="00C753AD">
          <w:rPr>
            <w:rStyle w:val="Hyperlink"/>
            <w:noProof/>
          </w:rPr>
          <w:t>Configuring ACAS Windows Server Settings (Nessus, PVS)</w:t>
        </w:r>
        <w:r>
          <w:rPr>
            <w:noProof/>
            <w:webHidden/>
          </w:rPr>
          <w:tab/>
        </w:r>
        <w:r>
          <w:rPr>
            <w:noProof/>
            <w:webHidden/>
          </w:rPr>
          <w:fldChar w:fldCharType="begin"/>
        </w:r>
        <w:r>
          <w:rPr>
            <w:noProof/>
            <w:webHidden/>
          </w:rPr>
          <w:instrText xml:space="preserve"> PAGEREF _Toc456605860 \h </w:instrText>
        </w:r>
        <w:r>
          <w:rPr>
            <w:noProof/>
            <w:webHidden/>
          </w:rPr>
        </w:r>
        <w:r>
          <w:rPr>
            <w:noProof/>
            <w:webHidden/>
          </w:rPr>
          <w:fldChar w:fldCharType="separate"/>
        </w:r>
        <w:r>
          <w:rPr>
            <w:noProof/>
            <w:webHidden/>
          </w:rPr>
          <w:t>7</w:t>
        </w:r>
        <w:r>
          <w:rPr>
            <w:noProof/>
            <w:webHidden/>
          </w:rPr>
          <w:fldChar w:fldCharType="end"/>
        </w:r>
      </w:hyperlink>
    </w:p>
    <w:p w14:paraId="772C6419"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1" w:history="1">
        <w:r w:rsidRPr="00C753AD">
          <w:rPr>
            <w:rStyle w:val="Hyperlink"/>
            <w:noProof/>
          </w:rPr>
          <w:t>Windows Server Settings for VirusScan Enterprise 8.8.0</w:t>
        </w:r>
        <w:r>
          <w:rPr>
            <w:noProof/>
            <w:webHidden/>
          </w:rPr>
          <w:tab/>
        </w:r>
        <w:r>
          <w:rPr>
            <w:noProof/>
            <w:webHidden/>
          </w:rPr>
          <w:fldChar w:fldCharType="begin"/>
        </w:r>
        <w:r>
          <w:rPr>
            <w:noProof/>
            <w:webHidden/>
          </w:rPr>
          <w:instrText xml:space="preserve"> PAGEREF _Toc456605861 \h </w:instrText>
        </w:r>
        <w:r>
          <w:rPr>
            <w:noProof/>
            <w:webHidden/>
          </w:rPr>
        </w:r>
        <w:r>
          <w:rPr>
            <w:noProof/>
            <w:webHidden/>
          </w:rPr>
          <w:fldChar w:fldCharType="separate"/>
        </w:r>
        <w:r>
          <w:rPr>
            <w:noProof/>
            <w:webHidden/>
          </w:rPr>
          <w:t>7</w:t>
        </w:r>
        <w:r>
          <w:rPr>
            <w:noProof/>
            <w:webHidden/>
          </w:rPr>
          <w:fldChar w:fldCharType="end"/>
        </w:r>
      </w:hyperlink>
    </w:p>
    <w:p w14:paraId="7D091A79"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2" w:history="1">
        <w:r w:rsidRPr="00C753AD">
          <w:rPr>
            <w:rStyle w:val="Hyperlink"/>
            <w:noProof/>
          </w:rPr>
          <w:t>Windows Server Settings for VSE Access Protection</w:t>
        </w:r>
        <w:r>
          <w:rPr>
            <w:noProof/>
            <w:webHidden/>
          </w:rPr>
          <w:tab/>
        </w:r>
        <w:r>
          <w:rPr>
            <w:noProof/>
            <w:webHidden/>
          </w:rPr>
          <w:fldChar w:fldCharType="begin"/>
        </w:r>
        <w:r>
          <w:rPr>
            <w:noProof/>
            <w:webHidden/>
          </w:rPr>
          <w:instrText xml:space="preserve"> PAGEREF _Toc456605862 \h </w:instrText>
        </w:r>
        <w:r>
          <w:rPr>
            <w:noProof/>
            <w:webHidden/>
          </w:rPr>
        </w:r>
        <w:r>
          <w:rPr>
            <w:noProof/>
            <w:webHidden/>
          </w:rPr>
          <w:fldChar w:fldCharType="separate"/>
        </w:r>
        <w:r>
          <w:rPr>
            <w:noProof/>
            <w:webHidden/>
          </w:rPr>
          <w:t>8</w:t>
        </w:r>
        <w:r>
          <w:rPr>
            <w:noProof/>
            <w:webHidden/>
          </w:rPr>
          <w:fldChar w:fldCharType="end"/>
        </w:r>
      </w:hyperlink>
    </w:p>
    <w:p w14:paraId="61499CD9"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3" w:history="1">
        <w:r w:rsidRPr="00C753AD">
          <w:rPr>
            <w:rStyle w:val="Hyperlink"/>
            <w:noProof/>
          </w:rPr>
          <w:t>Windows Server Settings for HIPS General</w:t>
        </w:r>
        <w:r>
          <w:rPr>
            <w:noProof/>
            <w:webHidden/>
          </w:rPr>
          <w:tab/>
        </w:r>
        <w:r>
          <w:rPr>
            <w:noProof/>
            <w:webHidden/>
          </w:rPr>
          <w:fldChar w:fldCharType="begin"/>
        </w:r>
        <w:r>
          <w:rPr>
            <w:noProof/>
            <w:webHidden/>
          </w:rPr>
          <w:instrText xml:space="preserve"> PAGEREF _Toc456605863 \h </w:instrText>
        </w:r>
        <w:r>
          <w:rPr>
            <w:noProof/>
            <w:webHidden/>
          </w:rPr>
        </w:r>
        <w:r>
          <w:rPr>
            <w:noProof/>
            <w:webHidden/>
          </w:rPr>
          <w:fldChar w:fldCharType="separate"/>
        </w:r>
        <w:r>
          <w:rPr>
            <w:noProof/>
            <w:webHidden/>
          </w:rPr>
          <w:t>8</w:t>
        </w:r>
        <w:r>
          <w:rPr>
            <w:noProof/>
            <w:webHidden/>
          </w:rPr>
          <w:fldChar w:fldCharType="end"/>
        </w:r>
      </w:hyperlink>
    </w:p>
    <w:p w14:paraId="60132BA3"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4" w:history="1">
        <w:r w:rsidRPr="00C753AD">
          <w:rPr>
            <w:rStyle w:val="Hyperlink"/>
            <w:noProof/>
          </w:rPr>
          <w:t>Windows Server Settings for HIPS Firewall</w:t>
        </w:r>
        <w:r>
          <w:rPr>
            <w:noProof/>
            <w:webHidden/>
          </w:rPr>
          <w:tab/>
        </w:r>
        <w:r>
          <w:rPr>
            <w:noProof/>
            <w:webHidden/>
          </w:rPr>
          <w:fldChar w:fldCharType="begin"/>
        </w:r>
        <w:r>
          <w:rPr>
            <w:noProof/>
            <w:webHidden/>
          </w:rPr>
          <w:instrText xml:space="preserve"> PAGEREF _Toc456605864 \h </w:instrText>
        </w:r>
        <w:r>
          <w:rPr>
            <w:noProof/>
            <w:webHidden/>
          </w:rPr>
        </w:r>
        <w:r>
          <w:rPr>
            <w:noProof/>
            <w:webHidden/>
          </w:rPr>
          <w:fldChar w:fldCharType="separate"/>
        </w:r>
        <w:r>
          <w:rPr>
            <w:noProof/>
            <w:webHidden/>
          </w:rPr>
          <w:t>9</w:t>
        </w:r>
        <w:r>
          <w:rPr>
            <w:noProof/>
            <w:webHidden/>
          </w:rPr>
          <w:fldChar w:fldCharType="end"/>
        </w:r>
      </w:hyperlink>
    </w:p>
    <w:p w14:paraId="5A7E0140"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5" w:history="1">
        <w:r w:rsidRPr="00C753AD">
          <w:rPr>
            <w:rStyle w:val="Hyperlink"/>
            <w:noProof/>
          </w:rPr>
          <w:t>Windows Server Settings for HIPS Firewall – Nessus Guidance</w:t>
        </w:r>
        <w:r>
          <w:rPr>
            <w:noProof/>
            <w:webHidden/>
          </w:rPr>
          <w:tab/>
        </w:r>
        <w:r>
          <w:rPr>
            <w:noProof/>
            <w:webHidden/>
          </w:rPr>
          <w:fldChar w:fldCharType="begin"/>
        </w:r>
        <w:r>
          <w:rPr>
            <w:noProof/>
            <w:webHidden/>
          </w:rPr>
          <w:instrText xml:space="preserve"> PAGEREF _Toc456605865 \h </w:instrText>
        </w:r>
        <w:r>
          <w:rPr>
            <w:noProof/>
            <w:webHidden/>
          </w:rPr>
        </w:r>
        <w:r>
          <w:rPr>
            <w:noProof/>
            <w:webHidden/>
          </w:rPr>
          <w:fldChar w:fldCharType="separate"/>
        </w:r>
        <w:r>
          <w:rPr>
            <w:noProof/>
            <w:webHidden/>
          </w:rPr>
          <w:t>9</w:t>
        </w:r>
        <w:r>
          <w:rPr>
            <w:noProof/>
            <w:webHidden/>
          </w:rPr>
          <w:fldChar w:fldCharType="end"/>
        </w:r>
      </w:hyperlink>
    </w:p>
    <w:p w14:paraId="2F02E9D0"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6" w:history="1">
        <w:r w:rsidRPr="00C753AD">
          <w:rPr>
            <w:rStyle w:val="Hyperlink"/>
            <w:noProof/>
          </w:rPr>
          <w:t>Windows Server Settings for HIPS Firewall – PVS Guidance</w:t>
        </w:r>
        <w:r>
          <w:rPr>
            <w:noProof/>
            <w:webHidden/>
          </w:rPr>
          <w:tab/>
        </w:r>
        <w:r>
          <w:rPr>
            <w:noProof/>
            <w:webHidden/>
          </w:rPr>
          <w:fldChar w:fldCharType="begin"/>
        </w:r>
        <w:r>
          <w:rPr>
            <w:noProof/>
            <w:webHidden/>
          </w:rPr>
          <w:instrText xml:space="preserve"> PAGEREF _Toc456605866 \h </w:instrText>
        </w:r>
        <w:r>
          <w:rPr>
            <w:noProof/>
            <w:webHidden/>
          </w:rPr>
        </w:r>
        <w:r>
          <w:rPr>
            <w:noProof/>
            <w:webHidden/>
          </w:rPr>
          <w:fldChar w:fldCharType="separate"/>
        </w:r>
        <w:r>
          <w:rPr>
            <w:noProof/>
            <w:webHidden/>
          </w:rPr>
          <w:t>10</w:t>
        </w:r>
        <w:r>
          <w:rPr>
            <w:noProof/>
            <w:webHidden/>
          </w:rPr>
          <w:fldChar w:fldCharType="end"/>
        </w:r>
      </w:hyperlink>
    </w:p>
    <w:p w14:paraId="1DD0AA2E" w14:textId="77777777" w:rsidR="002E193A" w:rsidRDefault="002E193A">
      <w:pPr>
        <w:pStyle w:val="TOC1"/>
        <w:rPr>
          <w:rFonts w:asciiTheme="minorHAnsi" w:eastAsiaTheme="minorEastAsia" w:hAnsiTheme="minorHAnsi" w:cstheme="minorBidi"/>
          <w:noProof/>
          <w:lang w:eastAsia="en-US"/>
        </w:rPr>
      </w:pPr>
      <w:hyperlink w:anchor="_Toc456605867" w:history="1">
        <w:r w:rsidRPr="00C753AD">
          <w:rPr>
            <w:rStyle w:val="Hyperlink"/>
            <w:noProof/>
          </w:rPr>
          <w:t>Target Settings for Malicious Process Detection and Security Content Automation Protocol (SCAP) Checks</w:t>
        </w:r>
        <w:r>
          <w:rPr>
            <w:noProof/>
            <w:webHidden/>
          </w:rPr>
          <w:tab/>
        </w:r>
        <w:r>
          <w:rPr>
            <w:noProof/>
            <w:webHidden/>
          </w:rPr>
          <w:fldChar w:fldCharType="begin"/>
        </w:r>
        <w:r>
          <w:rPr>
            <w:noProof/>
            <w:webHidden/>
          </w:rPr>
          <w:instrText xml:space="preserve"> PAGEREF _Toc456605867 \h </w:instrText>
        </w:r>
        <w:r>
          <w:rPr>
            <w:noProof/>
            <w:webHidden/>
          </w:rPr>
        </w:r>
        <w:r>
          <w:rPr>
            <w:noProof/>
            <w:webHidden/>
          </w:rPr>
          <w:fldChar w:fldCharType="separate"/>
        </w:r>
        <w:r>
          <w:rPr>
            <w:noProof/>
            <w:webHidden/>
          </w:rPr>
          <w:t>10</w:t>
        </w:r>
        <w:r>
          <w:rPr>
            <w:noProof/>
            <w:webHidden/>
          </w:rPr>
          <w:fldChar w:fldCharType="end"/>
        </w:r>
      </w:hyperlink>
    </w:p>
    <w:p w14:paraId="691D637A" w14:textId="77777777" w:rsidR="002E193A" w:rsidRDefault="002E193A">
      <w:pPr>
        <w:pStyle w:val="TOC1"/>
        <w:rPr>
          <w:rFonts w:asciiTheme="minorHAnsi" w:eastAsiaTheme="minorEastAsia" w:hAnsiTheme="minorHAnsi" w:cstheme="minorBidi"/>
          <w:noProof/>
          <w:lang w:eastAsia="en-US"/>
        </w:rPr>
      </w:pPr>
      <w:hyperlink w:anchor="_Toc456605868" w:history="1">
        <w:r w:rsidRPr="00C753AD">
          <w:rPr>
            <w:rStyle w:val="Hyperlink"/>
            <w:noProof/>
          </w:rPr>
          <w:t>Dissolvable Agents Settings for Supported Linux Target</w:t>
        </w:r>
        <w:r>
          <w:rPr>
            <w:noProof/>
            <w:webHidden/>
          </w:rPr>
          <w:tab/>
        </w:r>
        <w:r>
          <w:rPr>
            <w:noProof/>
            <w:webHidden/>
          </w:rPr>
          <w:fldChar w:fldCharType="begin"/>
        </w:r>
        <w:r>
          <w:rPr>
            <w:noProof/>
            <w:webHidden/>
          </w:rPr>
          <w:instrText xml:space="preserve"> PAGEREF _Toc456605868 \h </w:instrText>
        </w:r>
        <w:r>
          <w:rPr>
            <w:noProof/>
            <w:webHidden/>
          </w:rPr>
        </w:r>
        <w:r>
          <w:rPr>
            <w:noProof/>
            <w:webHidden/>
          </w:rPr>
          <w:fldChar w:fldCharType="separate"/>
        </w:r>
        <w:r>
          <w:rPr>
            <w:noProof/>
            <w:webHidden/>
          </w:rPr>
          <w:t>10</w:t>
        </w:r>
        <w:r>
          <w:rPr>
            <w:noProof/>
            <w:webHidden/>
          </w:rPr>
          <w:fldChar w:fldCharType="end"/>
        </w:r>
      </w:hyperlink>
    </w:p>
    <w:p w14:paraId="277E2513"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69" w:history="1">
        <w:r w:rsidRPr="00C753AD">
          <w:rPr>
            <w:rStyle w:val="Hyperlink"/>
            <w:noProof/>
          </w:rPr>
          <w:t>Dissolvable Agents Settings for VirusScan Enterprise for Linux 1.9.x/2.0.x</w:t>
        </w:r>
        <w:r>
          <w:rPr>
            <w:noProof/>
            <w:webHidden/>
          </w:rPr>
          <w:tab/>
        </w:r>
        <w:r>
          <w:rPr>
            <w:noProof/>
            <w:webHidden/>
          </w:rPr>
          <w:fldChar w:fldCharType="begin"/>
        </w:r>
        <w:r>
          <w:rPr>
            <w:noProof/>
            <w:webHidden/>
          </w:rPr>
          <w:instrText xml:space="preserve"> PAGEREF _Toc456605869 \h </w:instrText>
        </w:r>
        <w:r>
          <w:rPr>
            <w:noProof/>
            <w:webHidden/>
          </w:rPr>
        </w:r>
        <w:r>
          <w:rPr>
            <w:noProof/>
            <w:webHidden/>
          </w:rPr>
          <w:fldChar w:fldCharType="separate"/>
        </w:r>
        <w:r>
          <w:rPr>
            <w:noProof/>
            <w:webHidden/>
          </w:rPr>
          <w:t>10</w:t>
        </w:r>
        <w:r>
          <w:rPr>
            <w:noProof/>
            <w:webHidden/>
          </w:rPr>
          <w:fldChar w:fldCharType="end"/>
        </w:r>
      </w:hyperlink>
    </w:p>
    <w:p w14:paraId="2D611701"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70" w:history="1">
        <w:r w:rsidRPr="00C753AD">
          <w:rPr>
            <w:rStyle w:val="Hyperlink"/>
            <w:noProof/>
          </w:rPr>
          <w:t>Dissolvable Agents Settings for HIPS General</w:t>
        </w:r>
        <w:r>
          <w:rPr>
            <w:noProof/>
            <w:webHidden/>
          </w:rPr>
          <w:tab/>
        </w:r>
        <w:r>
          <w:rPr>
            <w:noProof/>
            <w:webHidden/>
          </w:rPr>
          <w:fldChar w:fldCharType="begin"/>
        </w:r>
        <w:r>
          <w:rPr>
            <w:noProof/>
            <w:webHidden/>
          </w:rPr>
          <w:instrText xml:space="preserve"> PAGEREF _Toc456605870 \h </w:instrText>
        </w:r>
        <w:r>
          <w:rPr>
            <w:noProof/>
            <w:webHidden/>
          </w:rPr>
        </w:r>
        <w:r>
          <w:rPr>
            <w:noProof/>
            <w:webHidden/>
          </w:rPr>
          <w:fldChar w:fldCharType="separate"/>
        </w:r>
        <w:r>
          <w:rPr>
            <w:noProof/>
            <w:webHidden/>
          </w:rPr>
          <w:t>11</w:t>
        </w:r>
        <w:r>
          <w:rPr>
            <w:noProof/>
            <w:webHidden/>
          </w:rPr>
          <w:fldChar w:fldCharType="end"/>
        </w:r>
      </w:hyperlink>
    </w:p>
    <w:p w14:paraId="00BC57AF" w14:textId="77777777" w:rsidR="002E193A" w:rsidRDefault="002E193A">
      <w:pPr>
        <w:pStyle w:val="TOC1"/>
        <w:rPr>
          <w:rFonts w:asciiTheme="minorHAnsi" w:eastAsiaTheme="minorEastAsia" w:hAnsiTheme="minorHAnsi" w:cstheme="minorBidi"/>
          <w:noProof/>
          <w:lang w:eastAsia="en-US"/>
        </w:rPr>
      </w:pPr>
      <w:hyperlink w:anchor="_Toc456605871" w:history="1">
        <w:r w:rsidRPr="00C753AD">
          <w:rPr>
            <w:rStyle w:val="Hyperlink"/>
            <w:noProof/>
          </w:rPr>
          <w:t>Dissolvable Agents Settings for Windows Target</w:t>
        </w:r>
        <w:r>
          <w:rPr>
            <w:noProof/>
            <w:webHidden/>
          </w:rPr>
          <w:tab/>
        </w:r>
        <w:r>
          <w:rPr>
            <w:noProof/>
            <w:webHidden/>
          </w:rPr>
          <w:fldChar w:fldCharType="begin"/>
        </w:r>
        <w:r>
          <w:rPr>
            <w:noProof/>
            <w:webHidden/>
          </w:rPr>
          <w:instrText xml:space="preserve"> PAGEREF _Toc456605871 \h </w:instrText>
        </w:r>
        <w:r>
          <w:rPr>
            <w:noProof/>
            <w:webHidden/>
          </w:rPr>
        </w:r>
        <w:r>
          <w:rPr>
            <w:noProof/>
            <w:webHidden/>
          </w:rPr>
          <w:fldChar w:fldCharType="separate"/>
        </w:r>
        <w:r>
          <w:rPr>
            <w:noProof/>
            <w:webHidden/>
          </w:rPr>
          <w:t>12</w:t>
        </w:r>
        <w:r>
          <w:rPr>
            <w:noProof/>
            <w:webHidden/>
          </w:rPr>
          <w:fldChar w:fldCharType="end"/>
        </w:r>
      </w:hyperlink>
    </w:p>
    <w:p w14:paraId="547C91A4"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72" w:history="1">
        <w:r w:rsidRPr="00C753AD">
          <w:rPr>
            <w:rStyle w:val="Hyperlink"/>
            <w:noProof/>
          </w:rPr>
          <w:t>Dissolvable Agents Settings for VirusScan Enterprise 8.8.0</w:t>
        </w:r>
        <w:r>
          <w:rPr>
            <w:noProof/>
            <w:webHidden/>
          </w:rPr>
          <w:tab/>
        </w:r>
        <w:r>
          <w:rPr>
            <w:noProof/>
            <w:webHidden/>
          </w:rPr>
          <w:fldChar w:fldCharType="begin"/>
        </w:r>
        <w:r>
          <w:rPr>
            <w:noProof/>
            <w:webHidden/>
          </w:rPr>
          <w:instrText xml:space="preserve"> PAGEREF _Toc456605872 \h </w:instrText>
        </w:r>
        <w:r>
          <w:rPr>
            <w:noProof/>
            <w:webHidden/>
          </w:rPr>
        </w:r>
        <w:r>
          <w:rPr>
            <w:noProof/>
            <w:webHidden/>
          </w:rPr>
          <w:fldChar w:fldCharType="separate"/>
        </w:r>
        <w:r>
          <w:rPr>
            <w:noProof/>
            <w:webHidden/>
          </w:rPr>
          <w:t>12</w:t>
        </w:r>
        <w:r>
          <w:rPr>
            <w:noProof/>
            <w:webHidden/>
          </w:rPr>
          <w:fldChar w:fldCharType="end"/>
        </w:r>
      </w:hyperlink>
    </w:p>
    <w:p w14:paraId="49EC1BD7" w14:textId="77777777" w:rsidR="002E193A" w:rsidRDefault="002E193A">
      <w:pPr>
        <w:pStyle w:val="TOC2"/>
        <w:tabs>
          <w:tab w:val="right" w:leader="dot" w:pos="9350"/>
        </w:tabs>
        <w:rPr>
          <w:rFonts w:asciiTheme="minorHAnsi" w:eastAsiaTheme="minorEastAsia" w:hAnsiTheme="minorHAnsi" w:cstheme="minorBidi"/>
          <w:noProof/>
          <w:lang w:eastAsia="en-US"/>
        </w:rPr>
      </w:pPr>
      <w:hyperlink w:anchor="_Toc456605873" w:history="1">
        <w:r w:rsidRPr="00C753AD">
          <w:rPr>
            <w:rStyle w:val="Hyperlink"/>
            <w:noProof/>
          </w:rPr>
          <w:t>Dissolvable Agents Settings for HIPS General</w:t>
        </w:r>
        <w:r>
          <w:rPr>
            <w:noProof/>
            <w:webHidden/>
          </w:rPr>
          <w:tab/>
        </w:r>
        <w:r>
          <w:rPr>
            <w:noProof/>
            <w:webHidden/>
          </w:rPr>
          <w:fldChar w:fldCharType="begin"/>
        </w:r>
        <w:r>
          <w:rPr>
            <w:noProof/>
            <w:webHidden/>
          </w:rPr>
          <w:instrText xml:space="preserve"> PAGEREF _Toc456605873 \h </w:instrText>
        </w:r>
        <w:r>
          <w:rPr>
            <w:noProof/>
            <w:webHidden/>
          </w:rPr>
        </w:r>
        <w:r>
          <w:rPr>
            <w:noProof/>
            <w:webHidden/>
          </w:rPr>
          <w:fldChar w:fldCharType="separate"/>
        </w:r>
        <w:r>
          <w:rPr>
            <w:noProof/>
            <w:webHidden/>
          </w:rPr>
          <w:t>12</w:t>
        </w:r>
        <w:r>
          <w:rPr>
            <w:noProof/>
            <w:webHidden/>
          </w:rPr>
          <w:fldChar w:fldCharType="end"/>
        </w:r>
      </w:hyperlink>
    </w:p>
    <w:p w14:paraId="01F4F58E" w14:textId="77777777" w:rsidR="002E193A" w:rsidRDefault="002E193A">
      <w:pPr>
        <w:pStyle w:val="TOC1"/>
        <w:rPr>
          <w:rFonts w:asciiTheme="minorHAnsi" w:eastAsiaTheme="minorEastAsia" w:hAnsiTheme="minorHAnsi" w:cstheme="minorBidi"/>
          <w:noProof/>
          <w:lang w:eastAsia="en-US"/>
        </w:rPr>
      </w:pPr>
      <w:hyperlink w:anchor="_Toc456605874" w:history="1">
        <w:r w:rsidRPr="00C753AD">
          <w:rPr>
            <w:rStyle w:val="Hyperlink"/>
            <w:noProof/>
          </w:rPr>
          <w:t>References</w:t>
        </w:r>
        <w:r>
          <w:rPr>
            <w:noProof/>
            <w:webHidden/>
          </w:rPr>
          <w:tab/>
        </w:r>
        <w:r>
          <w:rPr>
            <w:noProof/>
            <w:webHidden/>
          </w:rPr>
          <w:fldChar w:fldCharType="begin"/>
        </w:r>
        <w:r>
          <w:rPr>
            <w:noProof/>
            <w:webHidden/>
          </w:rPr>
          <w:instrText xml:space="preserve"> PAGEREF _Toc456605874 \h </w:instrText>
        </w:r>
        <w:r>
          <w:rPr>
            <w:noProof/>
            <w:webHidden/>
          </w:rPr>
        </w:r>
        <w:r>
          <w:rPr>
            <w:noProof/>
            <w:webHidden/>
          </w:rPr>
          <w:fldChar w:fldCharType="separate"/>
        </w:r>
        <w:r>
          <w:rPr>
            <w:noProof/>
            <w:webHidden/>
          </w:rPr>
          <w:t>14</w:t>
        </w:r>
        <w:r>
          <w:rPr>
            <w:noProof/>
            <w:webHidden/>
          </w:rPr>
          <w:fldChar w:fldCharType="end"/>
        </w:r>
      </w:hyperlink>
    </w:p>
    <w:p w14:paraId="2D7CF206" w14:textId="77777777" w:rsidR="002E193A" w:rsidRDefault="002E193A">
      <w:pPr>
        <w:pStyle w:val="TOC1"/>
        <w:rPr>
          <w:rFonts w:asciiTheme="minorHAnsi" w:eastAsiaTheme="minorEastAsia" w:hAnsiTheme="minorHAnsi" w:cstheme="minorBidi"/>
          <w:noProof/>
          <w:lang w:eastAsia="en-US"/>
        </w:rPr>
      </w:pPr>
      <w:hyperlink w:anchor="_Toc456605875" w:history="1">
        <w:r w:rsidRPr="00C753AD">
          <w:rPr>
            <w:rStyle w:val="Hyperlink"/>
            <w:noProof/>
          </w:rPr>
          <w:t>Useful Links</w:t>
        </w:r>
        <w:r>
          <w:rPr>
            <w:noProof/>
            <w:webHidden/>
          </w:rPr>
          <w:tab/>
        </w:r>
        <w:r>
          <w:rPr>
            <w:noProof/>
            <w:webHidden/>
          </w:rPr>
          <w:fldChar w:fldCharType="begin"/>
        </w:r>
        <w:r>
          <w:rPr>
            <w:noProof/>
            <w:webHidden/>
          </w:rPr>
          <w:instrText xml:space="preserve"> PAGEREF _Toc456605875 \h </w:instrText>
        </w:r>
        <w:r>
          <w:rPr>
            <w:noProof/>
            <w:webHidden/>
          </w:rPr>
        </w:r>
        <w:r>
          <w:rPr>
            <w:noProof/>
            <w:webHidden/>
          </w:rPr>
          <w:fldChar w:fldCharType="separate"/>
        </w:r>
        <w:r>
          <w:rPr>
            <w:noProof/>
            <w:webHidden/>
          </w:rPr>
          <w:t>15</w:t>
        </w:r>
        <w:r>
          <w:rPr>
            <w:noProof/>
            <w:webHidden/>
          </w:rPr>
          <w:fldChar w:fldCharType="end"/>
        </w:r>
      </w:hyperlink>
    </w:p>
    <w:p w14:paraId="237D3168" w14:textId="25846F0A" w:rsidR="002E070A" w:rsidRDefault="00894AB7" w:rsidP="00974364">
      <w:pPr>
        <w:pStyle w:val="Heading1"/>
        <w:rPr>
          <w:noProof/>
        </w:rPr>
      </w:pPr>
      <w:r>
        <w:rPr>
          <w:noProof/>
        </w:rPr>
        <w:lastRenderedPageBreak/>
        <w:fldChar w:fldCharType="end"/>
      </w:r>
      <w:bookmarkStart w:id="1" w:name="_Toc395004399"/>
      <w:bookmarkStart w:id="2" w:name="_Toc395016656"/>
      <w:bookmarkStart w:id="3" w:name="_Toc456605851"/>
      <w:r w:rsidR="002E070A">
        <w:rPr>
          <w:noProof/>
        </w:rPr>
        <w:t>Change Log</w:t>
      </w:r>
      <w:bookmarkEnd w:id="1"/>
      <w:bookmarkEnd w:id="2"/>
      <w:bookmarkEnd w:id="3"/>
    </w:p>
    <w:p w14:paraId="14DD1BCE" w14:textId="77777777" w:rsidR="002E070A" w:rsidRPr="00B426AC" w:rsidRDefault="002E070A" w:rsidP="002E070A">
      <w:pPr>
        <w:pStyle w:val="Heading1"/>
        <w:spacing w:before="0" w:line="240" w:lineRule="auto"/>
        <w:rPr>
          <w:rFonts w:ascii="Times New Roman" w:hAnsi="Times New Roman"/>
          <w:b w:val="0"/>
          <w:noProof/>
          <w:sz w:val="22"/>
          <w:szCs w:val="22"/>
        </w:rPr>
      </w:pPr>
    </w:p>
    <w:tbl>
      <w:tblPr>
        <w:tblStyle w:val="TableGrid"/>
        <w:tblW w:w="0" w:type="auto"/>
        <w:tblLook w:val="04A0" w:firstRow="1" w:lastRow="0" w:firstColumn="1" w:lastColumn="0" w:noHBand="0" w:noVBand="1"/>
      </w:tblPr>
      <w:tblGrid>
        <w:gridCol w:w="1548"/>
        <w:gridCol w:w="1530"/>
        <w:gridCol w:w="6498"/>
      </w:tblGrid>
      <w:tr w:rsidR="002E070A" w14:paraId="2086555A" w14:textId="77777777" w:rsidTr="00806FCB">
        <w:tc>
          <w:tcPr>
            <w:tcW w:w="1548" w:type="dxa"/>
            <w:shd w:val="clear" w:color="auto" w:fill="BFBFBF" w:themeFill="background1" w:themeFillShade="BF"/>
          </w:tcPr>
          <w:p w14:paraId="01806A15" w14:textId="77777777" w:rsidR="002E070A" w:rsidRDefault="002E070A" w:rsidP="002E070A">
            <w:pPr>
              <w:jc w:val="center"/>
              <w:rPr>
                <w:noProof/>
              </w:rPr>
            </w:pPr>
            <w:r>
              <w:rPr>
                <w:noProof/>
              </w:rPr>
              <w:t>Date</w:t>
            </w:r>
          </w:p>
        </w:tc>
        <w:tc>
          <w:tcPr>
            <w:tcW w:w="1530" w:type="dxa"/>
            <w:shd w:val="clear" w:color="auto" w:fill="BFBFBF" w:themeFill="background1" w:themeFillShade="BF"/>
          </w:tcPr>
          <w:p w14:paraId="36725C9B" w14:textId="77777777" w:rsidR="002E070A" w:rsidRDefault="00EB4256" w:rsidP="002E070A">
            <w:pPr>
              <w:jc w:val="center"/>
              <w:rPr>
                <w:noProof/>
              </w:rPr>
            </w:pPr>
            <w:r>
              <w:rPr>
                <w:noProof/>
              </w:rPr>
              <w:t>Version</w:t>
            </w:r>
          </w:p>
        </w:tc>
        <w:tc>
          <w:tcPr>
            <w:tcW w:w="6498" w:type="dxa"/>
            <w:shd w:val="clear" w:color="auto" w:fill="BFBFBF" w:themeFill="background1" w:themeFillShade="BF"/>
          </w:tcPr>
          <w:p w14:paraId="5C5769E5" w14:textId="77777777" w:rsidR="002E070A" w:rsidRDefault="002E070A" w:rsidP="002E070A">
            <w:pPr>
              <w:jc w:val="center"/>
              <w:rPr>
                <w:noProof/>
              </w:rPr>
            </w:pPr>
            <w:r>
              <w:rPr>
                <w:noProof/>
              </w:rPr>
              <w:t>Changes</w:t>
            </w:r>
          </w:p>
        </w:tc>
      </w:tr>
      <w:tr w:rsidR="00D7794E" w14:paraId="4166F00A" w14:textId="77777777" w:rsidTr="00806FCB">
        <w:tc>
          <w:tcPr>
            <w:tcW w:w="1548" w:type="dxa"/>
          </w:tcPr>
          <w:p w14:paraId="4FA3AFAE" w14:textId="04AF0173" w:rsidR="00D7794E" w:rsidRDefault="00CD248D" w:rsidP="002E070A">
            <w:pPr>
              <w:rPr>
                <w:noProof/>
              </w:rPr>
            </w:pPr>
            <w:r>
              <w:rPr>
                <w:noProof/>
              </w:rPr>
              <w:t>12-July-2016</w:t>
            </w:r>
          </w:p>
        </w:tc>
        <w:tc>
          <w:tcPr>
            <w:tcW w:w="1530" w:type="dxa"/>
          </w:tcPr>
          <w:p w14:paraId="55978C6A" w14:textId="25139550" w:rsidR="00D7794E" w:rsidRDefault="00D7794E" w:rsidP="002E070A">
            <w:pPr>
              <w:rPr>
                <w:noProof/>
              </w:rPr>
            </w:pPr>
            <w:r>
              <w:rPr>
                <w:noProof/>
              </w:rPr>
              <w:t>5</w:t>
            </w:r>
          </w:p>
        </w:tc>
        <w:tc>
          <w:tcPr>
            <w:tcW w:w="6498" w:type="dxa"/>
          </w:tcPr>
          <w:p w14:paraId="7F4E6871" w14:textId="77777777" w:rsidR="00974364" w:rsidRDefault="00974364" w:rsidP="008F4E35">
            <w:pPr>
              <w:pStyle w:val="ListParagraph"/>
              <w:numPr>
                <w:ilvl w:val="0"/>
                <w:numId w:val="6"/>
              </w:numPr>
              <w:rPr>
                <w:noProof/>
              </w:rPr>
            </w:pPr>
            <w:r>
              <w:rPr>
                <w:noProof/>
              </w:rPr>
              <w:t>Formatting changes</w:t>
            </w:r>
          </w:p>
          <w:p w14:paraId="7E09B96C" w14:textId="77777777" w:rsidR="00974364" w:rsidRDefault="00974364" w:rsidP="008F4E35">
            <w:pPr>
              <w:pStyle w:val="ListParagraph"/>
              <w:numPr>
                <w:ilvl w:val="0"/>
                <w:numId w:val="6"/>
              </w:numPr>
              <w:rPr>
                <w:noProof/>
              </w:rPr>
            </w:pPr>
            <w:r>
              <w:rPr>
                <w:noProof/>
              </w:rPr>
              <w:t>Updated for latest HBSS Baseline</w:t>
            </w:r>
          </w:p>
          <w:p w14:paraId="74396ACF" w14:textId="76137790" w:rsidR="00974364" w:rsidRDefault="00974364" w:rsidP="008F4E35">
            <w:pPr>
              <w:pStyle w:val="ListParagraph"/>
              <w:numPr>
                <w:ilvl w:val="0"/>
                <w:numId w:val="6"/>
              </w:numPr>
              <w:rPr>
                <w:noProof/>
              </w:rPr>
            </w:pPr>
            <w:r>
              <w:rPr>
                <w:noProof/>
              </w:rPr>
              <w:t>Added McAfee STIG refer</w:t>
            </w:r>
            <w:r w:rsidR="00F861F2">
              <w:rPr>
                <w:noProof/>
              </w:rPr>
              <w:t>e</w:t>
            </w:r>
            <w:r>
              <w:rPr>
                <w:noProof/>
              </w:rPr>
              <w:t xml:space="preserve">nces. </w:t>
            </w:r>
          </w:p>
          <w:p w14:paraId="43290733" w14:textId="77777777" w:rsidR="00D7794E" w:rsidRDefault="00D7794E" w:rsidP="008F4E35">
            <w:pPr>
              <w:pStyle w:val="ListParagraph"/>
              <w:numPr>
                <w:ilvl w:val="0"/>
                <w:numId w:val="6"/>
              </w:numPr>
              <w:rPr>
                <w:noProof/>
              </w:rPr>
            </w:pPr>
            <w:r>
              <w:rPr>
                <w:noProof/>
              </w:rPr>
              <w:t>Added SC5 pathing to existing policy guidance</w:t>
            </w:r>
          </w:p>
          <w:p w14:paraId="39D568B7" w14:textId="30C1635E" w:rsidR="00263020" w:rsidRDefault="00263020" w:rsidP="008F4E35">
            <w:pPr>
              <w:pStyle w:val="ListParagraph"/>
              <w:numPr>
                <w:ilvl w:val="0"/>
                <w:numId w:val="6"/>
              </w:numPr>
              <w:rPr>
                <w:noProof/>
              </w:rPr>
            </w:pPr>
            <w:r>
              <w:rPr>
                <w:noProof/>
              </w:rPr>
              <w:t>Updated wildcard format for exceptions</w:t>
            </w:r>
          </w:p>
          <w:p w14:paraId="414EF1B1" w14:textId="0C9AF05D" w:rsidR="00033158" w:rsidRDefault="00033158" w:rsidP="008F4E35">
            <w:pPr>
              <w:pStyle w:val="ListParagraph"/>
              <w:numPr>
                <w:ilvl w:val="0"/>
                <w:numId w:val="6"/>
              </w:numPr>
              <w:rPr>
                <w:noProof/>
              </w:rPr>
            </w:pPr>
            <w:r>
              <w:rPr>
                <w:noProof/>
              </w:rPr>
              <w:t>Added Test Environment section</w:t>
            </w:r>
          </w:p>
          <w:p w14:paraId="31F28F0F" w14:textId="1806149C" w:rsidR="00C17FC2" w:rsidRDefault="00C17FC2" w:rsidP="00933C84">
            <w:pPr>
              <w:pStyle w:val="ListParagraph"/>
              <w:numPr>
                <w:ilvl w:val="1"/>
                <w:numId w:val="6"/>
              </w:numPr>
              <w:rPr>
                <w:noProof/>
              </w:rPr>
            </w:pPr>
            <w:r>
              <w:rPr>
                <w:noProof/>
              </w:rPr>
              <w:t>Added supported ACAS operating systems</w:t>
            </w:r>
          </w:p>
        </w:tc>
      </w:tr>
      <w:tr w:rsidR="002E070A" w14:paraId="49366C78" w14:textId="77777777" w:rsidTr="00806FCB">
        <w:tc>
          <w:tcPr>
            <w:tcW w:w="1548" w:type="dxa"/>
          </w:tcPr>
          <w:p w14:paraId="5C852B65" w14:textId="59C38D9F" w:rsidR="002E070A" w:rsidRDefault="00213C4E" w:rsidP="002E070A">
            <w:pPr>
              <w:rPr>
                <w:noProof/>
              </w:rPr>
            </w:pPr>
            <w:r>
              <w:rPr>
                <w:noProof/>
              </w:rPr>
              <w:t>5</w:t>
            </w:r>
            <w:r w:rsidR="00EC5C6A">
              <w:rPr>
                <w:noProof/>
              </w:rPr>
              <w:t>-Aug-2014</w:t>
            </w:r>
          </w:p>
        </w:tc>
        <w:tc>
          <w:tcPr>
            <w:tcW w:w="1530" w:type="dxa"/>
          </w:tcPr>
          <w:p w14:paraId="7BDEA964" w14:textId="18CF599F" w:rsidR="002E070A" w:rsidRDefault="00213C4E" w:rsidP="002E070A">
            <w:pPr>
              <w:rPr>
                <w:noProof/>
              </w:rPr>
            </w:pPr>
            <w:r>
              <w:rPr>
                <w:noProof/>
              </w:rPr>
              <w:t>4</w:t>
            </w:r>
          </w:p>
        </w:tc>
        <w:tc>
          <w:tcPr>
            <w:tcW w:w="6498" w:type="dxa"/>
          </w:tcPr>
          <w:p w14:paraId="28154A28" w14:textId="77777777" w:rsidR="002E070A" w:rsidRDefault="008F4E35" w:rsidP="008F4E35">
            <w:pPr>
              <w:pStyle w:val="ListParagraph"/>
              <w:numPr>
                <w:ilvl w:val="0"/>
                <w:numId w:val="6"/>
              </w:numPr>
              <w:rPr>
                <w:noProof/>
              </w:rPr>
            </w:pPr>
            <w:r>
              <w:rPr>
                <w:noProof/>
              </w:rPr>
              <w:t>Added guidance for Linux HIPS</w:t>
            </w:r>
          </w:p>
          <w:p w14:paraId="53CA9880" w14:textId="77777777" w:rsidR="008F4E35" w:rsidRDefault="008F4E35" w:rsidP="008F4E35">
            <w:pPr>
              <w:pStyle w:val="ListParagraph"/>
              <w:numPr>
                <w:ilvl w:val="1"/>
                <w:numId w:val="6"/>
              </w:numPr>
              <w:rPr>
                <w:noProof/>
              </w:rPr>
            </w:pPr>
            <w:r w:rsidRPr="008F4E35">
              <w:rPr>
                <w:i/>
                <w:noProof/>
              </w:rPr>
              <w:t>HIPS General: Trusted Applications</w:t>
            </w:r>
            <w:r>
              <w:rPr>
                <w:noProof/>
              </w:rPr>
              <w:t xml:space="preserve"> for SecurityCenter, Nessus, and PVS</w:t>
            </w:r>
          </w:p>
          <w:p w14:paraId="1E495AA4" w14:textId="77777777" w:rsidR="008F4E35" w:rsidRDefault="008F4E35" w:rsidP="008F4E35">
            <w:pPr>
              <w:pStyle w:val="ListParagraph"/>
              <w:numPr>
                <w:ilvl w:val="0"/>
                <w:numId w:val="6"/>
              </w:numPr>
              <w:rPr>
                <w:noProof/>
              </w:rPr>
            </w:pPr>
            <w:r>
              <w:rPr>
                <w:noProof/>
              </w:rPr>
              <w:t>Added information for tested baseline(s) and versions</w:t>
            </w:r>
          </w:p>
          <w:p w14:paraId="7F270DE1" w14:textId="77777777" w:rsidR="008F4E35" w:rsidRDefault="008F4E35" w:rsidP="008F4E35">
            <w:pPr>
              <w:pStyle w:val="ListParagraph"/>
              <w:numPr>
                <w:ilvl w:val="0"/>
                <w:numId w:val="6"/>
              </w:numPr>
              <w:rPr>
                <w:noProof/>
              </w:rPr>
            </w:pPr>
            <w:r>
              <w:rPr>
                <w:noProof/>
              </w:rPr>
              <w:t>Added PVS 4.0.x port reference</w:t>
            </w:r>
            <w:r w:rsidR="007F0B8F">
              <w:rPr>
                <w:noProof/>
              </w:rPr>
              <w:t>s</w:t>
            </w:r>
          </w:p>
          <w:p w14:paraId="184C7BCF" w14:textId="77777777" w:rsidR="008F4E35" w:rsidRDefault="000B4215" w:rsidP="00BB47EC">
            <w:pPr>
              <w:pStyle w:val="ListParagraph"/>
              <w:numPr>
                <w:ilvl w:val="0"/>
                <w:numId w:val="6"/>
              </w:numPr>
              <w:rPr>
                <w:noProof/>
              </w:rPr>
            </w:pPr>
            <w:r>
              <w:rPr>
                <w:noProof/>
              </w:rPr>
              <w:t xml:space="preserve">Added PVS “ProgramData” directory to Windows VSE </w:t>
            </w:r>
            <w:r w:rsidR="00BB47EC">
              <w:rPr>
                <w:noProof/>
              </w:rPr>
              <w:t>exclusions</w:t>
            </w:r>
          </w:p>
        </w:tc>
      </w:tr>
      <w:tr w:rsidR="00213C4E" w14:paraId="0FFFE738" w14:textId="77777777" w:rsidTr="00806FCB">
        <w:tc>
          <w:tcPr>
            <w:tcW w:w="1548" w:type="dxa"/>
          </w:tcPr>
          <w:p w14:paraId="7D79FD7D" w14:textId="67560CDC" w:rsidR="00213C4E" w:rsidRDefault="00213C4E" w:rsidP="0061317D">
            <w:pPr>
              <w:jc w:val="center"/>
              <w:rPr>
                <w:noProof/>
              </w:rPr>
            </w:pPr>
            <w:r>
              <w:rPr>
                <w:noProof/>
              </w:rPr>
              <w:t>N/A</w:t>
            </w:r>
          </w:p>
        </w:tc>
        <w:tc>
          <w:tcPr>
            <w:tcW w:w="1530" w:type="dxa"/>
          </w:tcPr>
          <w:p w14:paraId="4BFE9999" w14:textId="6B383E21" w:rsidR="00213C4E" w:rsidRDefault="00213C4E" w:rsidP="002E070A">
            <w:pPr>
              <w:rPr>
                <w:noProof/>
              </w:rPr>
            </w:pPr>
            <w:r>
              <w:rPr>
                <w:noProof/>
              </w:rPr>
              <w:t>3</w:t>
            </w:r>
          </w:p>
        </w:tc>
        <w:tc>
          <w:tcPr>
            <w:tcW w:w="6498" w:type="dxa"/>
          </w:tcPr>
          <w:p w14:paraId="01575FB9" w14:textId="68A99DB3" w:rsidR="00213C4E" w:rsidRDefault="00213C4E" w:rsidP="00D04CDD">
            <w:pPr>
              <w:pStyle w:val="ListParagraph"/>
              <w:numPr>
                <w:ilvl w:val="0"/>
                <w:numId w:val="5"/>
              </w:numPr>
              <w:rPr>
                <w:noProof/>
              </w:rPr>
            </w:pPr>
            <w:r>
              <w:rPr>
                <w:noProof/>
              </w:rPr>
              <w:t>Internal document update; not released to the field</w:t>
            </w:r>
          </w:p>
        </w:tc>
      </w:tr>
      <w:tr w:rsidR="002E070A" w14:paraId="75CB658D" w14:textId="77777777" w:rsidTr="00806FCB">
        <w:tc>
          <w:tcPr>
            <w:tcW w:w="1548" w:type="dxa"/>
          </w:tcPr>
          <w:p w14:paraId="47EC213E" w14:textId="77777777" w:rsidR="002E070A" w:rsidRDefault="009A0DD4" w:rsidP="002E070A">
            <w:pPr>
              <w:rPr>
                <w:noProof/>
              </w:rPr>
            </w:pPr>
            <w:r>
              <w:rPr>
                <w:noProof/>
              </w:rPr>
              <w:t>2-May-2014</w:t>
            </w:r>
          </w:p>
        </w:tc>
        <w:tc>
          <w:tcPr>
            <w:tcW w:w="1530" w:type="dxa"/>
          </w:tcPr>
          <w:p w14:paraId="48C425B5" w14:textId="77777777" w:rsidR="002E070A" w:rsidRDefault="009A0DD4" w:rsidP="002E070A">
            <w:pPr>
              <w:rPr>
                <w:noProof/>
              </w:rPr>
            </w:pPr>
            <w:r>
              <w:rPr>
                <w:noProof/>
              </w:rPr>
              <w:t>2</w:t>
            </w:r>
          </w:p>
        </w:tc>
        <w:tc>
          <w:tcPr>
            <w:tcW w:w="6498" w:type="dxa"/>
          </w:tcPr>
          <w:p w14:paraId="27E776F5" w14:textId="77777777" w:rsidR="002E070A" w:rsidRDefault="009A0DD4" w:rsidP="00D04CDD">
            <w:pPr>
              <w:pStyle w:val="ListParagraph"/>
              <w:numPr>
                <w:ilvl w:val="0"/>
                <w:numId w:val="5"/>
              </w:numPr>
              <w:rPr>
                <w:noProof/>
              </w:rPr>
            </w:pPr>
            <w:r>
              <w:rPr>
                <w:noProof/>
              </w:rPr>
              <w:t xml:space="preserve">Updated Windows SCAP &amp; Malicious </w:t>
            </w:r>
            <w:r w:rsidR="00D04CDD">
              <w:rPr>
                <w:noProof/>
              </w:rPr>
              <w:t>P</w:t>
            </w:r>
            <w:r>
              <w:rPr>
                <w:noProof/>
              </w:rPr>
              <w:t>rocess Detection executable path</w:t>
            </w:r>
            <w:r w:rsidR="00290119">
              <w:rPr>
                <w:noProof/>
              </w:rPr>
              <w:t>s</w:t>
            </w:r>
          </w:p>
        </w:tc>
      </w:tr>
      <w:tr w:rsidR="002E070A" w14:paraId="52A73711" w14:textId="77777777" w:rsidTr="00806FCB">
        <w:tc>
          <w:tcPr>
            <w:tcW w:w="1548" w:type="dxa"/>
          </w:tcPr>
          <w:p w14:paraId="1703B62E" w14:textId="77777777" w:rsidR="002E070A" w:rsidRDefault="00401D9A" w:rsidP="002E070A">
            <w:pPr>
              <w:rPr>
                <w:noProof/>
              </w:rPr>
            </w:pPr>
            <w:r>
              <w:rPr>
                <w:noProof/>
              </w:rPr>
              <w:t>19-Dec-2013</w:t>
            </w:r>
          </w:p>
        </w:tc>
        <w:tc>
          <w:tcPr>
            <w:tcW w:w="1530" w:type="dxa"/>
          </w:tcPr>
          <w:p w14:paraId="0470C22E" w14:textId="77777777" w:rsidR="002E070A" w:rsidRDefault="00E83EB2" w:rsidP="002E070A">
            <w:pPr>
              <w:rPr>
                <w:noProof/>
              </w:rPr>
            </w:pPr>
            <w:r>
              <w:rPr>
                <w:noProof/>
              </w:rPr>
              <w:t>1</w:t>
            </w:r>
          </w:p>
        </w:tc>
        <w:tc>
          <w:tcPr>
            <w:tcW w:w="6498" w:type="dxa"/>
          </w:tcPr>
          <w:p w14:paraId="74D60C6A" w14:textId="77777777" w:rsidR="0014621E" w:rsidRDefault="00FA4935" w:rsidP="00B72094">
            <w:pPr>
              <w:pStyle w:val="ListParagraph"/>
              <w:numPr>
                <w:ilvl w:val="0"/>
                <w:numId w:val="5"/>
              </w:numPr>
              <w:rPr>
                <w:noProof/>
              </w:rPr>
            </w:pPr>
            <w:r>
              <w:rPr>
                <w:noProof/>
              </w:rPr>
              <w:t xml:space="preserve">Initial document creation; </w:t>
            </w:r>
            <w:r w:rsidR="00B72094">
              <w:rPr>
                <w:noProof/>
              </w:rPr>
              <w:t>incorporated</w:t>
            </w:r>
            <w:r w:rsidR="004355FD">
              <w:rPr>
                <w:noProof/>
              </w:rPr>
              <w:t xml:space="preserve"> </w:t>
            </w:r>
            <w:r>
              <w:rPr>
                <w:noProof/>
              </w:rPr>
              <w:t xml:space="preserve">existing content from </w:t>
            </w:r>
            <w:r w:rsidRPr="00FA4935">
              <w:rPr>
                <w:i/>
              </w:rPr>
              <w:t>Settings_for_ACAS_and_HBSS</w:t>
            </w:r>
            <w:r>
              <w:t xml:space="preserve"> document</w:t>
            </w:r>
          </w:p>
        </w:tc>
      </w:tr>
    </w:tbl>
    <w:p w14:paraId="0CD971C3" w14:textId="77777777" w:rsidR="00E85728" w:rsidRPr="0061317D" w:rsidRDefault="00073613" w:rsidP="0061317D">
      <w:pPr>
        <w:jc w:val="center"/>
        <w:rPr>
          <w:b/>
          <w:bCs/>
        </w:rPr>
      </w:pPr>
      <w:r w:rsidRPr="00073613">
        <w:t>Table 1</w:t>
      </w:r>
    </w:p>
    <w:p w14:paraId="0CD971C4" w14:textId="77777777" w:rsidR="00D1057C" w:rsidRDefault="00C51530" w:rsidP="00A63508">
      <w:pPr>
        <w:pStyle w:val="Heading1"/>
        <w:spacing w:before="0" w:line="240" w:lineRule="auto"/>
      </w:pPr>
      <w:r>
        <w:rPr>
          <w:noProof/>
        </w:rPr>
        <w:br w:type="page"/>
      </w:r>
      <w:bookmarkStart w:id="4" w:name="_Toc366054929"/>
      <w:bookmarkStart w:id="5" w:name="_Toc395004400"/>
      <w:bookmarkStart w:id="6" w:name="_Toc395016657"/>
      <w:bookmarkStart w:id="7" w:name="_Toc456605852"/>
      <w:r w:rsidR="00A9636B">
        <w:lastRenderedPageBreak/>
        <w:t>Introduction</w:t>
      </w:r>
      <w:bookmarkEnd w:id="4"/>
      <w:bookmarkEnd w:id="5"/>
      <w:bookmarkEnd w:id="6"/>
      <w:bookmarkEnd w:id="7"/>
    </w:p>
    <w:p w14:paraId="0CD971C5" w14:textId="77777777" w:rsidR="00A63508" w:rsidRDefault="00A63508" w:rsidP="00A63508">
      <w:pPr>
        <w:spacing w:after="0" w:line="240" w:lineRule="auto"/>
      </w:pPr>
    </w:p>
    <w:p w14:paraId="1DE52694" w14:textId="6C029C13" w:rsidR="003020DE" w:rsidRDefault="00E1177E" w:rsidP="00F27707">
      <w:pPr>
        <w:spacing w:line="240" w:lineRule="auto"/>
        <w:rPr>
          <w:rFonts w:eastAsia="SimSun"/>
        </w:rPr>
      </w:pPr>
      <w:r>
        <w:rPr>
          <w:rFonts w:eastAsia="SimSun"/>
        </w:rPr>
        <w:t>I</w:t>
      </w:r>
      <w:r w:rsidR="006E1181">
        <w:rPr>
          <w:rFonts w:eastAsia="SimSun"/>
        </w:rPr>
        <w:t xml:space="preserve">t is necessary to create exceptions in </w:t>
      </w:r>
      <w:r>
        <w:rPr>
          <w:rFonts w:eastAsia="SimSun"/>
        </w:rPr>
        <w:t xml:space="preserve">enterprise security </w:t>
      </w:r>
      <w:r w:rsidR="006E1181">
        <w:rPr>
          <w:rFonts w:eastAsia="SimSun"/>
        </w:rPr>
        <w:t xml:space="preserve">software to </w:t>
      </w:r>
      <w:r>
        <w:rPr>
          <w:rFonts w:eastAsia="SimSun"/>
        </w:rPr>
        <w:t xml:space="preserve">ensure </w:t>
      </w:r>
      <w:r w:rsidR="006E1181">
        <w:rPr>
          <w:rFonts w:eastAsia="SimSun"/>
        </w:rPr>
        <w:t>the A</w:t>
      </w:r>
      <w:r w:rsidR="00452344">
        <w:rPr>
          <w:rFonts w:eastAsia="SimSun"/>
        </w:rPr>
        <w:t>ssured Compliance Assessment Solution (A</w:t>
      </w:r>
      <w:r w:rsidR="006E1181">
        <w:rPr>
          <w:rFonts w:eastAsia="SimSun"/>
        </w:rPr>
        <w:t>CAS</w:t>
      </w:r>
      <w:r w:rsidR="00452344">
        <w:rPr>
          <w:rFonts w:eastAsia="SimSun"/>
        </w:rPr>
        <w:t>)</w:t>
      </w:r>
      <w:r w:rsidR="006E1181">
        <w:rPr>
          <w:rFonts w:eastAsia="SimSun"/>
        </w:rPr>
        <w:t xml:space="preserve"> </w:t>
      </w:r>
      <w:r w:rsidR="005E5B49">
        <w:rPr>
          <w:rFonts w:eastAsia="SimSun"/>
        </w:rPr>
        <w:t>components function</w:t>
      </w:r>
      <w:r w:rsidR="006E1181">
        <w:rPr>
          <w:rFonts w:eastAsia="SimSun"/>
        </w:rPr>
        <w:t xml:space="preserve"> properly and for vulnerabilities on target hosts to be properly enumerated. Without these exceptions the product may not work at all or the results may be incorrect.</w:t>
      </w:r>
      <w:r w:rsidR="00897A9D">
        <w:rPr>
          <w:rFonts w:eastAsia="SimSun"/>
        </w:rPr>
        <w:t xml:space="preserve"> </w:t>
      </w:r>
      <w:r w:rsidR="00C96C24">
        <w:rPr>
          <w:rFonts w:eastAsia="SimSun"/>
        </w:rPr>
        <w:t xml:space="preserve">This document will illustrate these required exceptions for each </w:t>
      </w:r>
      <w:r w:rsidR="0012747B">
        <w:rPr>
          <w:rFonts w:eastAsia="SimSun"/>
        </w:rPr>
        <w:t xml:space="preserve">supported </w:t>
      </w:r>
      <w:r w:rsidR="00C96C24">
        <w:rPr>
          <w:rFonts w:eastAsia="SimSun"/>
        </w:rPr>
        <w:t>ACAS component operating system.</w:t>
      </w:r>
    </w:p>
    <w:p w14:paraId="06B5977B" w14:textId="77777777" w:rsidR="00933C84" w:rsidRDefault="00933C84" w:rsidP="00933C84">
      <w:pPr>
        <w:pStyle w:val="Heading2"/>
      </w:pPr>
      <w:bookmarkStart w:id="8" w:name="_Toc254707076"/>
      <w:bookmarkStart w:id="9" w:name="_Toc342035453"/>
      <w:bookmarkStart w:id="10" w:name="_Toc369781271"/>
      <w:bookmarkStart w:id="11" w:name="_Toc389127064"/>
      <w:bookmarkStart w:id="12" w:name="_Toc406486420"/>
      <w:bookmarkStart w:id="13" w:name="_Toc437354462"/>
      <w:bookmarkStart w:id="14" w:name="_Toc456605853"/>
      <w:r w:rsidRPr="00284FCC">
        <w:t>Standards and Conventions</w:t>
      </w:r>
      <w:bookmarkEnd w:id="8"/>
      <w:bookmarkEnd w:id="9"/>
      <w:bookmarkEnd w:id="10"/>
      <w:bookmarkEnd w:id="11"/>
      <w:bookmarkEnd w:id="12"/>
      <w:bookmarkEnd w:id="13"/>
      <w:bookmarkEnd w:id="14"/>
    </w:p>
    <w:p w14:paraId="7F80F849" w14:textId="77777777" w:rsidR="00933C84" w:rsidRDefault="00933C84" w:rsidP="00933C84">
      <w:r w:rsidRPr="00006AD6">
        <w:t>Throughout the documentation, filenames, daemons</w:t>
      </w:r>
      <w:r>
        <w:t>,</w:t>
      </w:r>
      <w:r w:rsidRPr="00006AD6">
        <w:t xml:space="preserve"> and executables are indicated with a </w:t>
      </w:r>
      <w:r w:rsidRPr="002A337C">
        <w:rPr>
          <w:rFonts w:ascii="Courier New" w:hAnsi="Courier New" w:cs="Courier New"/>
          <w:b/>
        </w:rPr>
        <w:t>courier bold</w:t>
      </w:r>
      <w:r w:rsidRPr="00006AD6">
        <w:t xml:space="preserve"> font such as</w:t>
      </w:r>
      <w:r w:rsidRPr="004C1CB1">
        <w:t xml:space="preserve"> </w:t>
      </w:r>
      <w:r w:rsidRPr="00006AD6">
        <w:rPr>
          <w:rFonts w:ascii="Courier New" w:hAnsi="Courier New" w:cs="Courier New"/>
          <w:b/>
        </w:rPr>
        <w:t>gunzip</w:t>
      </w:r>
      <w:r w:rsidRPr="002A337C">
        <w:rPr>
          <w:rFonts w:cs="Courier New"/>
        </w:rPr>
        <w:t>,</w:t>
      </w:r>
      <w:r w:rsidRPr="004C1CB1">
        <w:rPr>
          <w:rFonts w:ascii="Courier New" w:hAnsi="Courier New" w:cs="Courier New"/>
          <w:b/>
        </w:rPr>
        <w:t xml:space="preserve"> </w:t>
      </w:r>
      <w:r w:rsidRPr="00006AD6">
        <w:rPr>
          <w:rFonts w:ascii="Courier New" w:hAnsi="Courier New" w:cs="Courier New"/>
          <w:b/>
        </w:rPr>
        <w:t>httpd</w:t>
      </w:r>
      <w:r w:rsidRPr="002A337C">
        <w:rPr>
          <w:rFonts w:cs="Courier New"/>
        </w:rPr>
        <w:t>,</w:t>
      </w:r>
      <w:r w:rsidRPr="00DE388E">
        <w:t xml:space="preserve"> and </w:t>
      </w:r>
      <w:r w:rsidRPr="00006AD6">
        <w:rPr>
          <w:rFonts w:ascii="Courier New" w:hAnsi="Courier New" w:cs="Courier New"/>
          <w:b/>
        </w:rPr>
        <w:t>/etc/passwd</w:t>
      </w:r>
      <w:r w:rsidRPr="00DE388E">
        <w:t>.</w:t>
      </w:r>
    </w:p>
    <w:p w14:paraId="11C207FA" w14:textId="77777777" w:rsidR="00933C84" w:rsidRPr="00006AD6" w:rsidRDefault="00933C84" w:rsidP="00933C84">
      <w:pPr>
        <w:widowControl w:val="0"/>
      </w:pPr>
      <w:r>
        <w:t xml:space="preserve">Command line options and keywords are also indicated with the </w:t>
      </w:r>
      <w:r w:rsidRPr="00892CFD">
        <w:rPr>
          <w:rFonts w:ascii="Courier New" w:hAnsi="Courier New" w:cs="Courier New"/>
          <w:b/>
        </w:rPr>
        <w:t>courier bold</w:t>
      </w:r>
      <w:r>
        <w:t xml:space="preserve"> font. Command line examples may or may not include the command line prompt and output text from the results of the command. Command line examples will display the command being run in </w:t>
      </w:r>
      <w:r w:rsidRPr="00892CFD">
        <w:rPr>
          <w:rFonts w:ascii="Courier New" w:hAnsi="Courier New" w:cs="Courier New"/>
          <w:b/>
        </w:rPr>
        <w:t>courier bold</w:t>
      </w:r>
      <w:r>
        <w:t xml:space="preserve"> to indicate what the user typed while the sample output generated by the system will be indicated in </w:t>
      </w:r>
      <w:r w:rsidRPr="005B43F4">
        <w:rPr>
          <w:rFonts w:ascii="Courier New" w:hAnsi="Courier New" w:cs="Courier New"/>
        </w:rPr>
        <w:t>courier</w:t>
      </w:r>
      <w:r>
        <w:t xml:space="preserve"> (not bold). Following is an example running of the Unix </w:t>
      </w:r>
      <w:r w:rsidRPr="00892CFD">
        <w:rPr>
          <w:rFonts w:ascii="Courier New" w:hAnsi="Courier New" w:cs="Courier New"/>
          <w:b/>
        </w:rPr>
        <w:t>pwd</w:t>
      </w:r>
      <w:r>
        <w:t xml:space="preserve"> command:</w:t>
      </w:r>
    </w:p>
    <w:p w14:paraId="5BB8B43F" w14:textId="77777777" w:rsidR="00933C84" w:rsidRPr="00534F09" w:rsidRDefault="00933C84" w:rsidP="00933C84">
      <w:pPr>
        <w:rPr>
          <w:rFonts w:ascii="Courier New" w:hAnsi="Courier New" w:cs="Courier New"/>
        </w:rPr>
      </w:pPr>
      <w:r w:rsidRPr="0092546E">
        <w:rPr>
          <w:rFonts w:ascii="Courier New" w:hAnsi="Courier New" w:cs="Courier New"/>
        </w:rPr>
        <w:t xml:space="preserve"># </w:t>
      </w:r>
      <w:r w:rsidRPr="0092546E">
        <w:rPr>
          <w:rFonts w:ascii="Courier New" w:hAnsi="Courier New" w:cs="Courier New"/>
          <w:b/>
        </w:rPr>
        <w:t>pwd</w:t>
      </w:r>
      <w:r>
        <w:rPr>
          <w:rFonts w:ascii="Courier New" w:hAnsi="Courier New" w:cs="Courier New"/>
          <w:b/>
        </w:rPr>
        <w:br/>
      </w:r>
      <w:r w:rsidRPr="0092546E">
        <w:rPr>
          <w:rFonts w:ascii="Courier New" w:hAnsi="Courier New" w:cs="Courier New"/>
        </w:rPr>
        <w:t>/opt/sc/daemons</w:t>
      </w:r>
      <w:r>
        <w:rPr>
          <w:rFonts w:ascii="Courier New" w:hAnsi="Courier New" w:cs="Courier New"/>
        </w:rPr>
        <w:br/>
      </w:r>
      <w:r w:rsidRPr="0092546E">
        <w:rPr>
          <w:rFonts w:ascii="Courier New" w:hAnsi="Courier New" w:cs="Courier New"/>
        </w:rPr>
        <w:t>#</w:t>
      </w: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83"/>
        <w:gridCol w:w="8765"/>
      </w:tblGrid>
      <w:tr w:rsidR="00933C84" w:rsidRPr="00EE3247" w14:paraId="3DE3C33F" w14:textId="77777777" w:rsidTr="00940EF9">
        <w:trPr>
          <w:trHeight w:val="485"/>
        </w:trPr>
        <w:tc>
          <w:tcPr>
            <w:tcW w:w="897" w:type="dxa"/>
            <w:tcBorders>
              <w:top w:val="nil"/>
              <w:left w:val="nil"/>
              <w:bottom w:val="nil"/>
              <w:right w:val="single" w:sz="8" w:space="0" w:color="B4C5D5"/>
            </w:tcBorders>
            <w:shd w:val="clear" w:color="auto" w:fill="auto"/>
          </w:tcPr>
          <w:p w14:paraId="57E7B817" w14:textId="77777777" w:rsidR="00933C84" w:rsidRDefault="00933C84" w:rsidP="00940EF9">
            <w:pPr>
              <w:widowControl w:val="0"/>
              <w:tabs>
                <w:tab w:val="left" w:pos="270"/>
                <w:tab w:val="left" w:pos="540"/>
                <w:tab w:val="left" w:pos="720"/>
              </w:tabs>
              <w:jc w:val="center"/>
            </w:pPr>
            <w:r>
              <w:rPr>
                <w:noProof/>
              </w:rPr>
              <w:drawing>
                <wp:inline distT="0" distB="0" distL="0" distR="0" wp14:anchorId="69C8E6A8" wp14:editId="5B45BBD5">
                  <wp:extent cx="321945" cy="321945"/>
                  <wp:effectExtent l="0" t="0" r="8255" b="8255"/>
                  <wp:docPr id="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945" cy="321945"/>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vAlign w:val="center"/>
          </w:tcPr>
          <w:p w14:paraId="6F8E3713" w14:textId="77777777" w:rsidR="00933C84" w:rsidRPr="00C741BC" w:rsidRDefault="00933C84" w:rsidP="00940EF9">
            <w:r w:rsidRPr="006C3170">
              <w:t>Important notes and considerations are highlighted with this symbol and grey text boxes.</w:t>
            </w:r>
          </w:p>
        </w:tc>
      </w:tr>
    </w:tbl>
    <w:p w14:paraId="65C61EBA" w14:textId="77777777" w:rsidR="00933C84" w:rsidRDefault="00933C84" w:rsidP="00933C84">
      <w:pPr>
        <w:pStyle w:val="NoSpacing"/>
      </w:pPr>
    </w:p>
    <w:tbl>
      <w:tblPr>
        <w:tblStyle w:val="CodeTable"/>
        <w:tblW w:w="0" w:type="auto"/>
        <w:tblCellMar>
          <w:left w:w="144" w:type="dxa"/>
          <w:right w:w="144" w:type="dxa"/>
        </w:tblCellMar>
        <w:tblLook w:val="01E0" w:firstRow="1" w:lastRow="1" w:firstColumn="1" w:lastColumn="1" w:noHBand="0" w:noVBand="0"/>
      </w:tblPr>
      <w:tblGrid>
        <w:gridCol w:w="835"/>
        <w:gridCol w:w="8813"/>
      </w:tblGrid>
      <w:tr w:rsidR="00933C84" w14:paraId="1DC6AC33" w14:textId="77777777" w:rsidTr="00940EF9">
        <w:tc>
          <w:tcPr>
            <w:tcW w:w="835" w:type="dxa"/>
            <w:tcBorders>
              <w:top w:val="nil"/>
              <w:left w:val="nil"/>
              <w:bottom w:val="nil"/>
              <w:right w:val="single" w:sz="8" w:space="0" w:color="4F81BD" w:themeColor="accent1"/>
            </w:tcBorders>
            <w:shd w:val="clear" w:color="auto" w:fill="auto"/>
          </w:tcPr>
          <w:p w14:paraId="7C95B369" w14:textId="77777777" w:rsidR="00933C84" w:rsidRDefault="00933C84" w:rsidP="00940EF9">
            <w:pPr>
              <w:widowControl w:val="0"/>
              <w:tabs>
                <w:tab w:val="left" w:pos="270"/>
                <w:tab w:val="left" w:pos="540"/>
                <w:tab w:val="left" w:pos="720"/>
              </w:tabs>
              <w:jc w:val="center"/>
            </w:pPr>
            <w:r>
              <w:rPr>
                <w:noProof/>
              </w:rPr>
              <w:drawing>
                <wp:inline distT="0" distB="0" distL="0" distR="0" wp14:anchorId="1D43BD70" wp14:editId="4AC72A1C">
                  <wp:extent cx="347345" cy="347345"/>
                  <wp:effectExtent l="0" t="0" r="0" b="8255"/>
                  <wp:docPr id="1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LoRes_Lightbulb2.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47345" cy="347345"/>
                          </a:xfrm>
                          <a:prstGeom prst="rect">
                            <a:avLst/>
                          </a:prstGeom>
                          <a:noFill/>
                          <a:ln>
                            <a:noFill/>
                          </a:ln>
                        </pic:spPr>
                      </pic:pic>
                    </a:graphicData>
                  </a:graphic>
                </wp:inline>
              </w:drawing>
            </w:r>
          </w:p>
        </w:tc>
        <w:tc>
          <w:tcPr>
            <w:tcW w:w="1011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A5B5"/>
            <w:vAlign w:val="center"/>
          </w:tcPr>
          <w:p w14:paraId="1610CE4A" w14:textId="77777777" w:rsidR="00933C84" w:rsidRPr="00C741BC" w:rsidRDefault="00933C84" w:rsidP="00940EF9">
            <w:pPr>
              <w:pStyle w:val="ColumnTitle"/>
            </w:pPr>
            <w:r w:rsidRPr="00155074">
              <w:t>Tips, examples</w:t>
            </w:r>
            <w:r>
              <w:t>,</w:t>
            </w:r>
            <w:r w:rsidRPr="00155074">
              <w:t xml:space="preserve"> and best practices are highlighted with this symbol and white on blue text.</w:t>
            </w:r>
          </w:p>
        </w:tc>
      </w:tr>
    </w:tbl>
    <w:p w14:paraId="265415D9" w14:textId="435F36A4" w:rsidR="003020DE" w:rsidRDefault="003020DE" w:rsidP="00933C84">
      <w:pPr>
        <w:pStyle w:val="Heading1"/>
        <w:rPr>
          <w:rFonts w:eastAsia="SimSun"/>
        </w:rPr>
      </w:pPr>
      <w:bookmarkStart w:id="15" w:name="_Toc456605854"/>
      <w:r>
        <w:rPr>
          <w:rFonts w:eastAsia="SimSun"/>
        </w:rPr>
        <w:t>Test Environment</w:t>
      </w:r>
      <w:bookmarkEnd w:id="15"/>
    </w:p>
    <w:p w14:paraId="19CF0EF4" w14:textId="77777777" w:rsidR="00831E1B" w:rsidRDefault="00831E1B" w:rsidP="00F27707">
      <w:pPr>
        <w:spacing w:line="240" w:lineRule="auto"/>
      </w:pPr>
    </w:p>
    <w:p w14:paraId="2037BA28" w14:textId="778A88DC" w:rsidR="00DD4B5E" w:rsidRDefault="006E1181" w:rsidP="00F27707">
      <w:pPr>
        <w:spacing w:line="240" w:lineRule="auto"/>
        <w:rPr>
          <w:rFonts w:eastAsia="SimSun"/>
        </w:rPr>
      </w:pPr>
      <w:r>
        <w:rPr>
          <w:rFonts w:eastAsia="SimSun"/>
        </w:rPr>
        <w:t>This document was tested using H</w:t>
      </w:r>
      <w:r w:rsidR="00452344">
        <w:rPr>
          <w:rFonts w:eastAsia="SimSun"/>
        </w:rPr>
        <w:t>ost Based Security System (H</w:t>
      </w:r>
      <w:r>
        <w:rPr>
          <w:rFonts w:eastAsia="SimSun"/>
        </w:rPr>
        <w:t>BSS</w:t>
      </w:r>
      <w:r w:rsidR="00452344">
        <w:rPr>
          <w:rFonts w:eastAsia="SimSun"/>
        </w:rPr>
        <w:t>)</w:t>
      </w:r>
      <w:r w:rsidR="000D55A5">
        <w:rPr>
          <w:rFonts w:eastAsia="SimSun"/>
        </w:rPr>
        <w:t xml:space="preserve"> and</w:t>
      </w:r>
      <w:r>
        <w:rPr>
          <w:rFonts w:eastAsia="SimSun"/>
        </w:rPr>
        <w:t xml:space="preserve"> </w:t>
      </w:r>
      <w:r w:rsidR="000D55A5">
        <w:rPr>
          <w:rFonts w:eastAsia="SimSun"/>
        </w:rPr>
        <w:t>focuses</w:t>
      </w:r>
      <w:r>
        <w:rPr>
          <w:rFonts w:eastAsia="SimSun"/>
        </w:rPr>
        <w:t xml:space="preserve"> on configuring </w:t>
      </w:r>
      <w:r w:rsidR="00832CB2">
        <w:rPr>
          <w:rFonts w:eastAsia="SimSun"/>
        </w:rPr>
        <w:t>VirusScan Enterprise for Linux</w:t>
      </w:r>
      <w:r>
        <w:rPr>
          <w:rFonts w:eastAsia="SimSun"/>
        </w:rPr>
        <w:t xml:space="preserve"> </w:t>
      </w:r>
      <w:r w:rsidR="005E5B49" w:rsidRPr="005E5B49">
        <w:rPr>
          <w:rFonts w:eastAsia="SimSun"/>
        </w:rPr>
        <w:t>1.9.x/2.0.x</w:t>
      </w:r>
      <w:r>
        <w:rPr>
          <w:rFonts w:eastAsia="SimSun"/>
        </w:rPr>
        <w:t xml:space="preserve">, VirusScan </w:t>
      </w:r>
      <w:r w:rsidR="005F445A">
        <w:rPr>
          <w:rFonts w:eastAsia="SimSun"/>
        </w:rPr>
        <w:t xml:space="preserve">Enterprise </w:t>
      </w:r>
      <w:r>
        <w:rPr>
          <w:rFonts w:eastAsia="SimSun"/>
        </w:rPr>
        <w:t>8.8, and H</w:t>
      </w:r>
      <w:r w:rsidR="00B1746E">
        <w:rPr>
          <w:rFonts w:eastAsia="SimSun"/>
        </w:rPr>
        <w:t xml:space="preserve">ost </w:t>
      </w:r>
      <w:r>
        <w:rPr>
          <w:rFonts w:eastAsia="SimSun"/>
        </w:rPr>
        <w:t>I</w:t>
      </w:r>
      <w:r w:rsidR="00B1746E">
        <w:rPr>
          <w:rFonts w:eastAsia="SimSun"/>
        </w:rPr>
        <w:t xml:space="preserve">ntrusion </w:t>
      </w:r>
      <w:r>
        <w:rPr>
          <w:rFonts w:eastAsia="SimSun"/>
        </w:rPr>
        <w:t>P</w:t>
      </w:r>
      <w:r w:rsidR="00B1746E">
        <w:rPr>
          <w:rFonts w:eastAsia="SimSun"/>
        </w:rPr>
        <w:t xml:space="preserve">revention </w:t>
      </w:r>
      <w:r>
        <w:rPr>
          <w:rFonts w:eastAsia="SimSun"/>
        </w:rPr>
        <w:t>S</w:t>
      </w:r>
      <w:r w:rsidR="00B1746E">
        <w:rPr>
          <w:rFonts w:eastAsia="SimSun"/>
        </w:rPr>
        <w:t>ystem (HIPS)</w:t>
      </w:r>
      <w:r>
        <w:rPr>
          <w:rFonts w:eastAsia="SimSun"/>
        </w:rPr>
        <w:t xml:space="preserve"> 8.0</w:t>
      </w:r>
      <w:r w:rsidR="00F86BF4">
        <w:rPr>
          <w:rFonts w:eastAsia="SimSun"/>
        </w:rPr>
        <w:t>. O</w:t>
      </w:r>
      <w:r>
        <w:rPr>
          <w:rFonts w:eastAsia="SimSun"/>
        </w:rPr>
        <w:t>ther HBSS components should work</w:t>
      </w:r>
      <w:r w:rsidR="00481DFD">
        <w:rPr>
          <w:rFonts w:eastAsia="SimSun"/>
        </w:rPr>
        <w:t>;</w:t>
      </w:r>
      <w:r>
        <w:rPr>
          <w:rFonts w:eastAsia="SimSun"/>
        </w:rPr>
        <w:t xml:space="preserve"> </w:t>
      </w:r>
      <w:r w:rsidR="00075CA1">
        <w:rPr>
          <w:rFonts w:eastAsia="SimSun"/>
        </w:rPr>
        <w:t>however</w:t>
      </w:r>
      <w:r w:rsidR="00DC6108">
        <w:rPr>
          <w:rFonts w:eastAsia="SimSun"/>
        </w:rPr>
        <w:t>,</w:t>
      </w:r>
      <w:r w:rsidR="00075CA1">
        <w:rPr>
          <w:rFonts w:eastAsia="SimSun"/>
        </w:rPr>
        <w:t xml:space="preserve"> </w:t>
      </w:r>
      <w:r>
        <w:rPr>
          <w:rFonts w:eastAsia="SimSun"/>
        </w:rPr>
        <w:t xml:space="preserve">they are out of scope for this document. </w:t>
      </w:r>
      <w:r w:rsidR="005416DB" w:rsidRPr="005416DB">
        <w:rPr>
          <w:rFonts w:eastAsia="SimSun"/>
        </w:rPr>
        <w:t>VSEL 2.0.2 supports RHEL 7.x.  VSEL 1.9.x supports RHEL 5.x and 6.x.</w:t>
      </w:r>
    </w:p>
    <w:p w14:paraId="0CD971C6" w14:textId="14ED5B63" w:rsidR="00890940" w:rsidRDefault="006E1181" w:rsidP="00F27707">
      <w:pPr>
        <w:spacing w:line="240" w:lineRule="auto"/>
        <w:rPr>
          <w:rFonts w:eastAsia="SimSun"/>
        </w:rPr>
      </w:pPr>
      <w:r>
        <w:rPr>
          <w:rFonts w:eastAsia="SimSun"/>
        </w:rPr>
        <w:t xml:space="preserve">It </w:t>
      </w:r>
      <w:r w:rsidR="001F3830">
        <w:rPr>
          <w:rFonts w:eastAsia="SimSun"/>
        </w:rPr>
        <w:t>may be</w:t>
      </w:r>
      <w:r>
        <w:rPr>
          <w:rFonts w:eastAsia="SimSun"/>
        </w:rPr>
        <w:t xml:space="preserve"> necessary to work with the HBSS server </w:t>
      </w:r>
      <w:r w:rsidR="00075CA1">
        <w:rPr>
          <w:rFonts w:eastAsia="SimSun"/>
        </w:rPr>
        <w:t xml:space="preserve">administrator </w:t>
      </w:r>
      <w:r>
        <w:rPr>
          <w:rFonts w:eastAsia="SimSun"/>
        </w:rPr>
        <w:t xml:space="preserve">to make these changes. There are a number of settings and file paths </w:t>
      </w:r>
      <w:r w:rsidR="00075CA1">
        <w:rPr>
          <w:rFonts w:eastAsia="SimSun"/>
        </w:rPr>
        <w:t>referenced</w:t>
      </w:r>
      <w:r>
        <w:rPr>
          <w:rFonts w:eastAsia="SimSun"/>
        </w:rPr>
        <w:t xml:space="preserve"> in this document that assume that the ACAS components were installed to their default locations. It may be necessary to tailor these settings to your environment, particularly </w:t>
      </w:r>
      <w:r w:rsidR="00C444C8">
        <w:rPr>
          <w:rFonts w:eastAsia="SimSun"/>
        </w:rPr>
        <w:t xml:space="preserve">if there were </w:t>
      </w:r>
      <w:r>
        <w:rPr>
          <w:rFonts w:eastAsia="SimSun"/>
        </w:rPr>
        <w:t>custom install locations</w:t>
      </w:r>
      <w:r w:rsidR="00075CA1">
        <w:rPr>
          <w:rFonts w:eastAsia="SimSun"/>
        </w:rPr>
        <w:t xml:space="preserve"> used</w:t>
      </w:r>
      <w:r>
        <w:rPr>
          <w:rFonts w:eastAsia="SimSun"/>
        </w:rPr>
        <w:t>.</w:t>
      </w:r>
    </w:p>
    <w:p w14:paraId="28E8774F" w14:textId="67824695" w:rsidR="003020DE" w:rsidRDefault="00C17FC2" w:rsidP="00F27707">
      <w:pPr>
        <w:spacing w:line="240" w:lineRule="auto"/>
        <w:rPr>
          <w:rFonts w:eastAsia="SimSun"/>
        </w:rPr>
      </w:pPr>
      <w:r>
        <w:rPr>
          <w:rFonts w:eastAsia="SimSun"/>
        </w:rPr>
        <w:t>ACAS supports the following operating systems for use with ACAS components</w:t>
      </w:r>
      <w:r w:rsidR="003020DE">
        <w:rPr>
          <w:rFonts w:eastAsia="SimSun"/>
        </w:rPr>
        <w:t>:</w:t>
      </w:r>
    </w:p>
    <w:p w14:paraId="7935DECC" w14:textId="1C206FC4" w:rsidR="003020DE" w:rsidRDefault="003020DE" w:rsidP="00933C84">
      <w:pPr>
        <w:pStyle w:val="ListParagraph"/>
        <w:numPr>
          <w:ilvl w:val="0"/>
          <w:numId w:val="5"/>
        </w:numPr>
        <w:spacing w:line="240" w:lineRule="auto"/>
      </w:pPr>
      <w:r>
        <w:t>Red Hat Enterprise Linux 6 64-bit</w:t>
      </w:r>
    </w:p>
    <w:p w14:paraId="04A9A465" w14:textId="5A08BBFB" w:rsidR="003020DE" w:rsidRDefault="003020DE" w:rsidP="00933C84">
      <w:pPr>
        <w:pStyle w:val="ListParagraph"/>
        <w:numPr>
          <w:ilvl w:val="0"/>
          <w:numId w:val="5"/>
        </w:numPr>
        <w:spacing w:line="240" w:lineRule="auto"/>
      </w:pPr>
      <w:r>
        <w:lastRenderedPageBreak/>
        <w:t>Red Hat Enterprise Linux 5 64-bit</w:t>
      </w:r>
    </w:p>
    <w:p w14:paraId="236C750B" w14:textId="3E36A414" w:rsidR="003020DE" w:rsidRDefault="003020DE" w:rsidP="00933C84">
      <w:pPr>
        <w:pStyle w:val="ListParagraph"/>
        <w:numPr>
          <w:ilvl w:val="0"/>
          <w:numId w:val="5"/>
        </w:numPr>
        <w:spacing w:line="240" w:lineRule="auto"/>
      </w:pPr>
      <w:r>
        <w:t>Windows 7 64-bit</w:t>
      </w:r>
    </w:p>
    <w:p w14:paraId="12D2DB60" w14:textId="5448CA65" w:rsidR="003020DE" w:rsidRDefault="003020DE" w:rsidP="00933C84">
      <w:pPr>
        <w:pStyle w:val="ListParagraph"/>
        <w:numPr>
          <w:ilvl w:val="0"/>
          <w:numId w:val="5"/>
        </w:numPr>
        <w:spacing w:line="240" w:lineRule="auto"/>
      </w:pPr>
      <w:r>
        <w:t>Windows 8 64-bit</w:t>
      </w:r>
    </w:p>
    <w:p w14:paraId="51416191" w14:textId="7CD3AB56" w:rsidR="003020DE" w:rsidRDefault="00D778FB" w:rsidP="00933C84">
      <w:pPr>
        <w:pStyle w:val="ListParagraph"/>
        <w:numPr>
          <w:ilvl w:val="0"/>
          <w:numId w:val="5"/>
        </w:numPr>
        <w:spacing w:line="240" w:lineRule="auto"/>
      </w:pPr>
      <w:r>
        <w:t xml:space="preserve">Windows </w:t>
      </w:r>
      <w:r w:rsidR="003020DE">
        <w:t>Server 2008 / 2008</w:t>
      </w:r>
      <w:r w:rsidR="00F602D3">
        <w:t xml:space="preserve"> </w:t>
      </w:r>
      <w:r w:rsidR="003020DE">
        <w:t>R2 64-bit</w:t>
      </w:r>
    </w:p>
    <w:p w14:paraId="078972EA" w14:textId="5F60EA9E" w:rsidR="003020DE" w:rsidRDefault="00D778FB" w:rsidP="00933C84">
      <w:pPr>
        <w:pStyle w:val="ListParagraph"/>
        <w:numPr>
          <w:ilvl w:val="0"/>
          <w:numId w:val="5"/>
        </w:numPr>
        <w:spacing w:line="240" w:lineRule="auto"/>
      </w:pPr>
      <w:r>
        <w:t xml:space="preserve">Windows </w:t>
      </w:r>
      <w:r w:rsidR="003020DE">
        <w:t>Server 2012 / 2012</w:t>
      </w:r>
      <w:r w:rsidR="00F602D3">
        <w:t xml:space="preserve"> </w:t>
      </w:r>
      <w:r w:rsidR="003020DE">
        <w:t>R2 64-bit</w:t>
      </w:r>
    </w:p>
    <w:p w14:paraId="0CD971C7" w14:textId="77777777" w:rsidR="0047410F" w:rsidRDefault="007368E9" w:rsidP="00A63508">
      <w:pPr>
        <w:pStyle w:val="Heading1"/>
        <w:spacing w:before="0" w:line="240" w:lineRule="auto"/>
      </w:pPr>
      <w:bookmarkStart w:id="16" w:name="_Toc395004401"/>
      <w:bookmarkStart w:id="17" w:name="_Toc395016658"/>
      <w:bookmarkStart w:id="18" w:name="_Toc456605855"/>
      <w:r>
        <w:t xml:space="preserve">Red Hat Enterprise </w:t>
      </w:r>
      <w:r w:rsidR="0047410F">
        <w:t>Linux</w:t>
      </w:r>
      <w:r>
        <w:t xml:space="preserve"> 5</w:t>
      </w:r>
      <w:r w:rsidR="0047410F">
        <w:t xml:space="preserve"> 32-bit Library Dependencies</w:t>
      </w:r>
      <w:bookmarkEnd w:id="16"/>
      <w:bookmarkEnd w:id="17"/>
      <w:bookmarkEnd w:id="18"/>
    </w:p>
    <w:p w14:paraId="0CD971C8" w14:textId="77777777" w:rsidR="00A63508" w:rsidRPr="00A63508" w:rsidRDefault="00A63508" w:rsidP="00A63508">
      <w:pPr>
        <w:spacing w:after="0" w:line="240" w:lineRule="auto"/>
      </w:pPr>
    </w:p>
    <w:p w14:paraId="0CD971C9" w14:textId="3CFF9ED4" w:rsidR="009D25BE" w:rsidRDefault="0047410F" w:rsidP="00F27707">
      <w:pPr>
        <w:spacing w:line="240" w:lineRule="auto"/>
      </w:pPr>
      <w:r>
        <w:t xml:space="preserve">The current accredited McAfee Agent (CMA) and VirusScan Enterprise (VSE) applications for Linux are 32-bit. The ACAS </w:t>
      </w:r>
      <w:r w:rsidR="007368E9">
        <w:t xml:space="preserve">(RHEL) </w:t>
      </w:r>
      <w:r>
        <w:t>Kickstart is a 64-bit operating system</w:t>
      </w:r>
      <w:r w:rsidR="00452344">
        <w:t>,</w:t>
      </w:r>
      <w:r>
        <w:t xml:space="preserve"> and therefore</w:t>
      </w:r>
      <w:r w:rsidR="00452344">
        <w:t>,</w:t>
      </w:r>
      <w:r>
        <w:t xml:space="preserve"> requires several 32-bit library files to be installed before attempting a CMA or VSE installation. </w:t>
      </w:r>
      <w:r w:rsidR="00CA00D5">
        <w:t>N</w:t>
      </w:r>
      <w:r>
        <w:t>ote that each 32-bit library must match the version of its installed 64-bit counterpart. For example, the installed 64-bit library audit-libs-1.8-2.el5.x86_64 requires audit-libs-1.8-2.el5.i386 for 32-bit compatibility; the versions must match.</w:t>
      </w:r>
      <w:r w:rsidR="00996016">
        <w:t xml:space="preserve"> </w:t>
      </w:r>
      <w:r w:rsidR="00FF3B6B">
        <w:t>The t</w:t>
      </w:r>
      <w:r w:rsidR="00996016">
        <w:t>able below lists the RPM file names required for HBSS components</w:t>
      </w:r>
      <w:r w:rsidR="0045234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D7E88" w14:paraId="0CD971CB" w14:textId="77777777" w:rsidTr="00806FCB">
        <w:tc>
          <w:tcPr>
            <w:tcW w:w="9576" w:type="dxa"/>
            <w:gridSpan w:val="2"/>
            <w:shd w:val="clear" w:color="auto" w:fill="BFBFBF"/>
          </w:tcPr>
          <w:p w14:paraId="0CD971CA" w14:textId="77777777" w:rsidR="002D7E88" w:rsidRDefault="002D7E88" w:rsidP="005A1EFE">
            <w:pPr>
              <w:spacing w:after="0" w:line="240" w:lineRule="auto"/>
              <w:jc w:val="center"/>
            </w:pPr>
            <w:r>
              <w:t>32-bit Versions of Required Libraries for Linux HBSS Components</w:t>
            </w:r>
          </w:p>
        </w:tc>
      </w:tr>
      <w:tr w:rsidR="0047410F" w14:paraId="0CD971CE" w14:textId="77777777" w:rsidTr="00806FCB">
        <w:tc>
          <w:tcPr>
            <w:tcW w:w="4788" w:type="dxa"/>
          </w:tcPr>
          <w:p w14:paraId="0CD971CC" w14:textId="77777777" w:rsidR="0047410F" w:rsidRPr="001E1D5C" w:rsidRDefault="0047410F" w:rsidP="001E1D5C">
            <w:pPr>
              <w:spacing w:after="0"/>
              <w:rPr>
                <w:rFonts w:ascii="Courier New" w:hAnsi="Courier New" w:cs="Courier New"/>
              </w:rPr>
            </w:pPr>
            <w:r w:rsidRPr="001E1D5C">
              <w:rPr>
                <w:rFonts w:ascii="Courier New" w:hAnsi="Courier New" w:cs="Courier New"/>
              </w:rPr>
              <w:t>audit-libs</w:t>
            </w:r>
          </w:p>
        </w:tc>
        <w:tc>
          <w:tcPr>
            <w:tcW w:w="4788" w:type="dxa"/>
          </w:tcPr>
          <w:p w14:paraId="0CD971CD" w14:textId="0C0FFCE4" w:rsidR="0047410F" w:rsidRPr="001E1D5C" w:rsidRDefault="007F01A8" w:rsidP="001E1D5C">
            <w:pPr>
              <w:spacing w:after="0"/>
              <w:rPr>
                <w:rFonts w:ascii="Courier New" w:hAnsi="Courier New" w:cs="Courier New"/>
              </w:rPr>
            </w:pPr>
            <w:r w:rsidRPr="001E1D5C">
              <w:rPr>
                <w:rFonts w:ascii="Courier New" w:hAnsi="Courier New" w:cs="Courier New"/>
              </w:rPr>
              <w:t>l</w:t>
            </w:r>
            <w:r w:rsidR="00792256" w:rsidRPr="001E1D5C">
              <w:rPr>
                <w:rFonts w:ascii="Courier New" w:hAnsi="Courier New" w:cs="Courier New"/>
              </w:rPr>
              <w:t>ibselinux</w:t>
            </w:r>
          </w:p>
        </w:tc>
      </w:tr>
      <w:tr w:rsidR="0047410F" w14:paraId="0CD971D1" w14:textId="77777777" w:rsidTr="00806FCB">
        <w:tc>
          <w:tcPr>
            <w:tcW w:w="4788" w:type="dxa"/>
          </w:tcPr>
          <w:p w14:paraId="0CD971CF" w14:textId="77777777" w:rsidR="0047410F" w:rsidRPr="001E1D5C" w:rsidRDefault="0047410F" w:rsidP="001E1D5C">
            <w:pPr>
              <w:spacing w:after="0"/>
              <w:rPr>
                <w:rFonts w:ascii="Courier New" w:hAnsi="Courier New" w:cs="Courier New"/>
              </w:rPr>
            </w:pPr>
            <w:r w:rsidRPr="001E1D5C">
              <w:rPr>
                <w:rFonts w:ascii="Courier New" w:hAnsi="Courier New" w:cs="Courier New"/>
              </w:rPr>
              <w:t>audit-libs-python</w:t>
            </w:r>
          </w:p>
        </w:tc>
        <w:tc>
          <w:tcPr>
            <w:tcW w:w="4788" w:type="dxa"/>
          </w:tcPr>
          <w:p w14:paraId="0CD971D0" w14:textId="77777777" w:rsidR="0047410F" w:rsidRPr="001E1D5C" w:rsidRDefault="00792256" w:rsidP="001E1D5C">
            <w:pPr>
              <w:spacing w:after="0"/>
              <w:rPr>
                <w:rFonts w:ascii="Courier New" w:hAnsi="Courier New" w:cs="Courier New"/>
              </w:rPr>
            </w:pPr>
            <w:r w:rsidRPr="001E1D5C">
              <w:rPr>
                <w:rFonts w:ascii="Courier New" w:hAnsi="Courier New" w:cs="Courier New"/>
              </w:rPr>
              <w:t>libselinux-python</w:t>
            </w:r>
          </w:p>
        </w:tc>
      </w:tr>
      <w:tr w:rsidR="0047410F" w14:paraId="0CD971D4" w14:textId="77777777" w:rsidTr="00806FCB">
        <w:tc>
          <w:tcPr>
            <w:tcW w:w="4788" w:type="dxa"/>
          </w:tcPr>
          <w:p w14:paraId="0CD971D2" w14:textId="77777777" w:rsidR="0047410F" w:rsidRPr="001E1D5C" w:rsidRDefault="00301918" w:rsidP="001E1D5C">
            <w:pPr>
              <w:spacing w:after="0"/>
              <w:rPr>
                <w:rFonts w:ascii="Courier New" w:hAnsi="Courier New" w:cs="Courier New"/>
              </w:rPr>
            </w:pPr>
            <w:r w:rsidRPr="001E1D5C">
              <w:rPr>
                <w:rFonts w:ascii="Courier New" w:hAnsi="Courier New" w:cs="Courier New"/>
              </w:rPr>
              <w:t>c</w:t>
            </w:r>
            <w:r w:rsidR="0047410F" w:rsidRPr="001E1D5C">
              <w:rPr>
                <w:rFonts w:ascii="Courier New" w:hAnsi="Courier New" w:cs="Courier New"/>
              </w:rPr>
              <w:t>racklib</w:t>
            </w:r>
          </w:p>
        </w:tc>
        <w:tc>
          <w:tcPr>
            <w:tcW w:w="4788" w:type="dxa"/>
          </w:tcPr>
          <w:p w14:paraId="0CD971D3" w14:textId="77777777" w:rsidR="0047410F" w:rsidRPr="001E1D5C" w:rsidRDefault="00792256" w:rsidP="001E1D5C">
            <w:pPr>
              <w:spacing w:after="0"/>
              <w:rPr>
                <w:rFonts w:ascii="Courier New" w:hAnsi="Courier New" w:cs="Courier New"/>
              </w:rPr>
            </w:pPr>
            <w:r w:rsidRPr="001E1D5C">
              <w:rPr>
                <w:rFonts w:ascii="Courier New" w:hAnsi="Courier New" w:cs="Courier New"/>
              </w:rPr>
              <w:t>libselinux-utils</w:t>
            </w:r>
          </w:p>
        </w:tc>
      </w:tr>
      <w:tr w:rsidR="0047410F" w14:paraId="0CD971D7" w14:textId="77777777" w:rsidTr="00806FCB">
        <w:tc>
          <w:tcPr>
            <w:tcW w:w="4788" w:type="dxa"/>
          </w:tcPr>
          <w:p w14:paraId="0CD971D5" w14:textId="77777777" w:rsidR="0047410F" w:rsidRPr="001E1D5C" w:rsidRDefault="0047410F" w:rsidP="001E1D5C">
            <w:pPr>
              <w:spacing w:after="0"/>
              <w:rPr>
                <w:rFonts w:ascii="Courier New" w:hAnsi="Courier New" w:cs="Courier New"/>
              </w:rPr>
            </w:pPr>
            <w:r w:rsidRPr="001E1D5C">
              <w:rPr>
                <w:rFonts w:ascii="Courier New" w:hAnsi="Courier New" w:cs="Courier New"/>
              </w:rPr>
              <w:t>cracklib-dicts</w:t>
            </w:r>
          </w:p>
        </w:tc>
        <w:tc>
          <w:tcPr>
            <w:tcW w:w="4788" w:type="dxa"/>
          </w:tcPr>
          <w:p w14:paraId="0CD971D6" w14:textId="1ED09798" w:rsidR="0047410F" w:rsidRPr="001E1D5C" w:rsidRDefault="007F01A8" w:rsidP="001E1D5C">
            <w:pPr>
              <w:spacing w:after="0"/>
              <w:rPr>
                <w:rFonts w:ascii="Courier New" w:hAnsi="Courier New" w:cs="Courier New"/>
              </w:rPr>
            </w:pPr>
            <w:r w:rsidRPr="001E1D5C">
              <w:rPr>
                <w:rFonts w:ascii="Courier New" w:hAnsi="Courier New" w:cs="Courier New"/>
              </w:rPr>
              <w:t>l</w:t>
            </w:r>
            <w:r w:rsidR="00792256" w:rsidRPr="001E1D5C">
              <w:rPr>
                <w:rFonts w:ascii="Courier New" w:hAnsi="Courier New" w:cs="Courier New"/>
              </w:rPr>
              <w:t>ibsepol</w:t>
            </w:r>
          </w:p>
        </w:tc>
      </w:tr>
      <w:tr w:rsidR="0047410F" w14:paraId="0CD971DA" w14:textId="77777777" w:rsidTr="00806FCB">
        <w:tc>
          <w:tcPr>
            <w:tcW w:w="4788" w:type="dxa"/>
          </w:tcPr>
          <w:p w14:paraId="0CD971D8" w14:textId="77777777" w:rsidR="0047410F" w:rsidRPr="001E1D5C" w:rsidRDefault="00301918" w:rsidP="001E1D5C">
            <w:pPr>
              <w:spacing w:after="0"/>
              <w:rPr>
                <w:rFonts w:ascii="Courier New" w:hAnsi="Courier New" w:cs="Courier New"/>
              </w:rPr>
            </w:pPr>
            <w:r w:rsidRPr="001E1D5C">
              <w:rPr>
                <w:rFonts w:ascii="Courier New" w:hAnsi="Courier New" w:cs="Courier New"/>
              </w:rPr>
              <w:t>g</w:t>
            </w:r>
            <w:r w:rsidR="0047410F" w:rsidRPr="001E1D5C">
              <w:rPr>
                <w:rFonts w:ascii="Courier New" w:hAnsi="Courier New" w:cs="Courier New"/>
              </w:rPr>
              <w:t>libc</w:t>
            </w:r>
          </w:p>
        </w:tc>
        <w:tc>
          <w:tcPr>
            <w:tcW w:w="4788" w:type="dxa"/>
          </w:tcPr>
          <w:p w14:paraId="0CD971D9" w14:textId="37579BE5" w:rsidR="0047410F" w:rsidRPr="001E1D5C" w:rsidRDefault="007F01A8" w:rsidP="001E1D5C">
            <w:pPr>
              <w:spacing w:after="0"/>
              <w:rPr>
                <w:rFonts w:ascii="Courier New" w:hAnsi="Courier New" w:cs="Courier New"/>
              </w:rPr>
            </w:pPr>
            <w:r w:rsidRPr="001E1D5C">
              <w:rPr>
                <w:rFonts w:ascii="Courier New" w:hAnsi="Courier New" w:cs="Courier New"/>
              </w:rPr>
              <w:t>PAM</w:t>
            </w:r>
          </w:p>
        </w:tc>
      </w:tr>
    </w:tbl>
    <w:p w14:paraId="0CD971DB" w14:textId="50816C04" w:rsidR="0047410F" w:rsidRPr="00F27707" w:rsidRDefault="00792256" w:rsidP="00547443">
      <w:pPr>
        <w:spacing w:after="0" w:line="240" w:lineRule="auto"/>
        <w:jc w:val="center"/>
        <w:rPr>
          <w:sz w:val="21"/>
        </w:rPr>
      </w:pPr>
      <w:r w:rsidRPr="00F27707">
        <w:rPr>
          <w:sz w:val="21"/>
        </w:rPr>
        <w:t xml:space="preserve">Table </w:t>
      </w:r>
      <w:r w:rsidR="00073613">
        <w:t>2</w:t>
      </w:r>
    </w:p>
    <w:p w14:paraId="0CD971DC" w14:textId="77777777" w:rsidR="009D25BE" w:rsidRDefault="009D25BE" w:rsidP="009D25BE">
      <w:pPr>
        <w:spacing w:after="0" w:line="240" w:lineRule="auto"/>
      </w:pPr>
    </w:p>
    <w:p w14:paraId="0CD971DD" w14:textId="47B69BC4" w:rsidR="009D25BE" w:rsidRDefault="00810ACC" w:rsidP="00F27707">
      <w:pPr>
        <w:spacing w:line="240" w:lineRule="auto"/>
      </w:pPr>
      <w:r>
        <w:t>T</w:t>
      </w:r>
      <w:r w:rsidR="009D25BE">
        <w:t>he Red Hat Package Manager (</w:t>
      </w:r>
      <w:r w:rsidR="00F27707">
        <w:t>RPM</w:t>
      </w:r>
      <w:r w:rsidR="009D25BE">
        <w:t xml:space="preserve">) </w:t>
      </w:r>
      <w:r>
        <w:t xml:space="preserve">can be used </w:t>
      </w:r>
      <w:r w:rsidR="009D25BE">
        <w:t>to que</w:t>
      </w:r>
      <w:r>
        <w:t>ry the installed 64-bit version</w:t>
      </w:r>
      <w:r w:rsidR="009D25BE">
        <w:t xml:space="preserve"> of these libraries to determine </w:t>
      </w:r>
      <w:r>
        <w:t>its</w:t>
      </w:r>
      <w:r w:rsidR="009D25BE">
        <w:t xml:space="preserve"> 32-bit </w:t>
      </w:r>
      <w:r>
        <w:t>counterpart</w:t>
      </w:r>
      <w:r w:rsidR="009D25BE">
        <w:t xml:space="preserve">. Login to the Linux host, for each </w:t>
      </w:r>
      <w:r w:rsidR="00A53B7B">
        <w:t xml:space="preserve">RPM </w:t>
      </w:r>
      <w:r w:rsidR="009D25BE">
        <w:t xml:space="preserve">file use the </w:t>
      </w:r>
      <w:r w:rsidR="00A53B7B">
        <w:t xml:space="preserve">following RPM </w:t>
      </w:r>
      <w:r w:rsidR="009D25BE">
        <w:t>command to view the version:</w:t>
      </w:r>
    </w:p>
    <w:p w14:paraId="0CD971DE" w14:textId="24E122DC" w:rsidR="009D25BE" w:rsidRPr="0061317D" w:rsidRDefault="000D55A5" w:rsidP="009D25BE">
      <w:pPr>
        <w:rPr>
          <w:rFonts w:ascii="Courier New" w:eastAsia="BatangChe" w:hAnsi="Courier New" w:cs="Courier New"/>
        </w:rPr>
      </w:pPr>
      <w:r w:rsidRPr="0061317D">
        <w:rPr>
          <w:rFonts w:ascii="Courier New" w:eastAsia="BatangChe" w:hAnsi="Courier New" w:cs="Courier New"/>
        </w:rPr>
        <w:t>#</w:t>
      </w:r>
      <w:r w:rsidR="009D25BE" w:rsidRPr="0061317D">
        <w:rPr>
          <w:rFonts w:ascii="Courier New" w:eastAsia="BatangChe" w:hAnsi="Courier New" w:cs="Courier New"/>
        </w:rPr>
        <w:t xml:space="preserve"> </w:t>
      </w:r>
      <w:r w:rsidR="009D25BE" w:rsidRPr="0061317D">
        <w:rPr>
          <w:rFonts w:ascii="Courier New" w:eastAsia="BatangChe" w:hAnsi="Courier New" w:cs="Courier New"/>
          <w:b/>
        </w:rPr>
        <w:t>rpm –qa audit-libs</w:t>
      </w:r>
      <w:r w:rsidR="009D25BE" w:rsidRPr="000D55A5">
        <w:rPr>
          <w:rFonts w:ascii="BatangChe" w:eastAsia="BatangChe" w:hAnsi="BatangChe"/>
        </w:rPr>
        <w:br/>
      </w:r>
      <w:r w:rsidR="009D25BE" w:rsidRPr="0061317D">
        <w:rPr>
          <w:rFonts w:ascii="Courier New" w:eastAsia="BatangChe" w:hAnsi="Courier New" w:cs="Courier New"/>
        </w:rPr>
        <w:t>audit-libs-1.8-2.el5</w:t>
      </w:r>
    </w:p>
    <w:p w14:paraId="0CD971DF" w14:textId="3FAF6AD7" w:rsidR="009D25BE" w:rsidRDefault="009D25BE" w:rsidP="009D25BE">
      <w:pPr>
        <w:spacing w:after="0" w:line="240" w:lineRule="auto"/>
      </w:pPr>
      <w:r>
        <w:t>In this example</w:t>
      </w:r>
      <w:r w:rsidR="00C50697">
        <w:t>,</w:t>
      </w:r>
      <w:r>
        <w:t xml:space="preserve"> the 64-bit version of audit-libs is 1.8-2</w:t>
      </w:r>
      <w:r w:rsidR="00C50697">
        <w:t>,</w:t>
      </w:r>
      <w:r>
        <w:t xml:space="preserve"> and therefore</w:t>
      </w:r>
      <w:r w:rsidR="00C50697">
        <w:t>,</w:t>
      </w:r>
      <w:r>
        <w:t xml:space="preserve"> the 32-bit version required is 1.8-2.</w:t>
      </w:r>
      <w:r w:rsidR="00E72849">
        <w:t xml:space="preserve"> Red Hat Package Manager can </w:t>
      </w:r>
      <w:r w:rsidR="00C50697">
        <w:t xml:space="preserve">be </w:t>
      </w:r>
      <w:r w:rsidR="00E72849">
        <w:t xml:space="preserve">used to install the 32-bit </w:t>
      </w:r>
      <w:r w:rsidR="00C50697">
        <w:t>RPM with the following command as a privileged account</w:t>
      </w:r>
      <w:r w:rsidR="00E72849">
        <w:t xml:space="preserve">: </w:t>
      </w:r>
    </w:p>
    <w:p w14:paraId="0CD971E0" w14:textId="77777777" w:rsidR="00E72849" w:rsidRDefault="00E72849" w:rsidP="009D25BE">
      <w:pPr>
        <w:spacing w:after="0" w:line="240" w:lineRule="auto"/>
      </w:pPr>
    </w:p>
    <w:p w14:paraId="0CD971E1" w14:textId="77777777" w:rsidR="00E72849" w:rsidRDefault="00E72849" w:rsidP="000D55A5">
      <w:pPr>
        <w:rPr>
          <w:rFonts w:ascii="Courier New" w:eastAsia="BatangChe" w:hAnsi="Courier New" w:cs="Courier New"/>
          <w:b/>
        </w:rPr>
      </w:pPr>
      <w:r w:rsidRPr="0061317D">
        <w:rPr>
          <w:rFonts w:ascii="Courier New" w:eastAsia="BatangChe" w:hAnsi="Courier New" w:cs="Courier New"/>
        </w:rPr>
        <w:t xml:space="preserve"># </w:t>
      </w:r>
      <w:r w:rsidRPr="0061317D">
        <w:rPr>
          <w:rFonts w:ascii="Courier New" w:eastAsia="BatangChe" w:hAnsi="Courier New" w:cs="Courier New"/>
          <w:b/>
        </w:rPr>
        <w:t>rpm –ivh audit-libs-1.8-2-es5.x86.rpm</w:t>
      </w:r>
    </w:p>
    <w:p w14:paraId="4FD29D44" w14:textId="55F2D51C" w:rsidR="004A3583" w:rsidRPr="00933C84" w:rsidRDefault="004A3583" w:rsidP="000D55A5">
      <w:pPr>
        <w:rPr>
          <w:rFonts w:eastAsia="BatangChe"/>
        </w:rPr>
      </w:pPr>
      <w:r>
        <w:rPr>
          <w:rFonts w:eastAsia="BatangChe"/>
        </w:rPr>
        <w:t>Later versions of the RHEL 5 Kickstart and all versions of the RHEL 6 Kickstart do not require the addition of 32-bit libraries. These libraries are included with the</w:t>
      </w:r>
      <w:r w:rsidR="00752D67">
        <w:rPr>
          <w:rFonts w:eastAsia="BatangChe"/>
        </w:rPr>
        <w:t>se</w:t>
      </w:r>
      <w:r>
        <w:rPr>
          <w:rFonts w:eastAsia="BatangChe"/>
        </w:rPr>
        <w:t xml:space="preserve"> distributions to </w:t>
      </w:r>
      <w:r w:rsidR="00752D67">
        <w:rPr>
          <w:rFonts w:eastAsia="BatangChe"/>
        </w:rPr>
        <w:t>accommodate</w:t>
      </w:r>
      <w:r>
        <w:rPr>
          <w:rFonts w:eastAsia="BatangChe"/>
        </w:rPr>
        <w:t xml:space="preserve"> HBSS component installation.</w:t>
      </w:r>
    </w:p>
    <w:p w14:paraId="0CD971E3" w14:textId="1E37DD16" w:rsidR="00737448" w:rsidRPr="002F5247" w:rsidRDefault="002F5247" w:rsidP="00547443">
      <w:pPr>
        <w:pStyle w:val="Heading1"/>
        <w:spacing w:before="0" w:line="240" w:lineRule="auto"/>
      </w:pPr>
      <w:bookmarkStart w:id="19" w:name="_Toc366054930"/>
      <w:bookmarkStart w:id="20" w:name="_Toc395004402"/>
      <w:bookmarkStart w:id="21" w:name="_Toc395016659"/>
      <w:bookmarkStart w:id="22" w:name="_Toc456605856"/>
      <w:r>
        <w:t xml:space="preserve">Configuring </w:t>
      </w:r>
      <w:r w:rsidR="003B740E" w:rsidRPr="002F5247">
        <w:t xml:space="preserve">ACAS </w:t>
      </w:r>
      <w:r w:rsidR="00737448" w:rsidRPr="002F5247">
        <w:t>Linux</w:t>
      </w:r>
      <w:r w:rsidR="00907131" w:rsidRPr="002F5247">
        <w:t xml:space="preserve"> Server</w:t>
      </w:r>
      <w:r w:rsidR="003B740E" w:rsidRPr="002F5247">
        <w:t xml:space="preserve"> </w:t>
      </w:r>
      <w:r w:rsidR="003577DC" w:rsidRPr="002F5247">
        <w:t xml:space="preserve">Settings </w:t>
      </w:r>
      <w:r w:rsidR="00522F61" w:rsidRPr="002F5247">
        <w:t>(</w:t>
      </w:r>
      <w:r w:rsidR="00D27E14">
        <w:t>Security</w:t>
      </w:r>
      <w:r w:rsidR="00522F61" w:rsidRPr="002F5247">
        <w:t>Center, Nessus, PVS)</w:t>
      </w:r>
      <w:bookmarkEnd w:id="19"/>
      <w:bookmarkEnd w:id="20"/>
      <w:bookmarkEnd w:id="21"/>
      <w:bookmarkEnd w:id="22"/>
    </w:p>
    <w:p w14:paraId="0CD971E4" w14:textId="77777777" w:rsidR="00C51530" w:rsidRPr="00A63508" w:rsidRDefault="00C51530" w:rsidP="00A63508">
      <w:pPr>
        <w:spacing w:after="0" w:line="240" w:lineRule="auto"/>
      </w:pPr>
    </w:p>
    <w:p w14:paraId="0CD971E5" w14:textId="67B77EC8" w:rsidR="00522F61" w:rsidRPr="00522F61" w:rsidRDefault="00832CB2" w:rsidP="00F27707">
      <w:pPr>
        <w:spacing w:line="240" w:lineRule="auto"/>
      </w:pPr>
      <w:r>
        <w:t>VirusScan Enterprise for Linux</w:t>
      </w:r>
      <w:r w:rsidR="00ED18B7">
        <w:t xml:space="preserve"> </w:t>
      </w:r>
      <w:r w:rsidR="007368E9">
        <w:t xml:space="preserve">should </w:t>
      </w:r>
      <w:r w:rsidR="00ED18B7">
        <w:t xml:space="preserve">be configured for any ACAS components </w:t>
      </w:r>
      <w:r w:rsidR="00C50697">
        <w:t>using</w:t>
      </w:r>
      <w:r w:rsidR="00ED18B7">
        <w:t xml:space="preserve"> a Linux operating system. </w:t>
      </w:r>
      <w:r w:rsidR="005252FB">
        <w:t>I</w:t>
      </w:r>
      <w:r w:rsidR="00E37DC6">
        <w:t>t is necessary to create a number of exceptions in various subdirectories on the system</w:t>
      </w:r>
      <w:r w:rsidR="00C50697">
        <w:t>,</w:t>
      </w:r>
      <w:r w:rsidR="005252FB">
        <w:t xml:space="preserve"> depending on which products are installed</w:t>
      </w:r>
      <w:r w:rsidR="00E37DC6">
        <w:t>.</w:t>
      </w:r>
      <w:r w:rsidR="00A9636B">
        <w:t xml:space="preserve"> </w:t>
      </w:r>
      <w:r w:rsidR="005252FB">
        <w:t>Ensure that policy changes</w:t>
      </w:r>
      <w:r w:rsidR="00E37DC6">
        <w:t xml:space="preserve"> </w:t>
      </w:r>
      <w:r w:rsidR="002F5939">
        <w:t xml:space="preserve">are performed </w:t>
      </w:r>
      <w:r w:rsidR="00907131">
        <w:t xml:space="preserve">to </w:t>
      </w:r>
      <w:r w:rsidR="00E37DC6">
        <w:t xml:space="preserve">both </w:t>
      </w:r>
      <w:r w:rsidR="004949B3">
        <w:t>O</w:t>
      </w:r>
      <w:r w:rsidR="00E37DC6">
        <w:t>n-access scans</w:t>
      </w:r>
      <w:r w:rsidR="00E11AC1">
        <w:t>,</w:t>
      </w:r>
      <w:r w:rsidR="00E37DC6">
        <w:t xml:space="preserve"> as well as</w:t>
      </w:r>
      <w:r w:rsidR="00E11AC1">
        <w:t>,</w:t>
      </w:r>
      <w:r w:rsidR="00E37DC6">
        <w:t xml:space="preserve"> any </w:t>
      </w:r>
      <w:r w:rsidR="004949B3">
        <w:t>C</w:t>
      </w:r>
      <w:r w:rsidR="00E37DC6">
        <w:t xml:space="preserve">lient </w:t>
      </w:r>
      <w:r w:rsidR="004949B3">
        <w:t>T</w:t>
      </w:r>
      <w:r w:rsidR="00E37DC6">
        <w:t>asks performing full file</w:t>
      </w:r>
      <w:r w:rsidR="002F5939">
        <w:t xml:space="preserve"> </w:t>
      </w:r>
      <w:r w:rsidR="00E37DC6">
        <w:t>system scans.</w:t>
      </w:r>
    </w:p>
    <w:p w14:paraId="0CD971E6" w14:textId="23068B41" w:rsidR="00737448" w:rsidRPr="0081473E" w:rsidRDefault="009C634D" w:rsidP="00A63508">
      <w:pPr>
        <w:pStyle w:val="Heading2"/>
        <w:spacing w:before="0" w:line="240" w:lineRule="auto"/>
      </w:pPr>
      <w:bookmarkStart w:id="23" w:name="_Toc366054931"/>
      <w:bookmarkStart w:id="24" w:name="_Toc395004403"/>
      <w:bookmarkStart w:id="25" w:name="_Toc395016660"/>
      <w:bookmarkStart w:id="26" w:name="_Toc456605857"/>
      <w:r>
        <w:t>Linux</w:t>
      </w:r>
      <w:r w:rsidR="00907131">
        <w:t xml:space="preserve"> Server</w:t>
      </w:r>
      <w:r>
        <w:t xml:space="preserve"> Settings for </w:t>
      </w:r>
      <w:r w:rsidR="00832CB2">
        <w:t>VirusScan Enterprise for Linux</w:t>
      </w:r>
      <w:r w:rsidR="00E37DC6" w:rsidRPr="008B3354">
        <w:t xml:space="preserve"> </w:t>
      </w:r>
      <w:bookmarkEnd w:id="23"/>
      <w:bookmarkEnd w:id="24"/>
      <w:bookmarkEnd w:id="25"/>
      <w:r w:rsidR="001E1D5C" w:rsidRPr="001E1D5C">
        <w:t>1.9.x/2.0.x</w:t>
      </w:r>
      <w:bookmarkEnd w:id="26"/>
    </w:p>
    <w:p w14:paraId="0CD971E7" w14:textId="77777777" w:rsidR="008B3354" w:rsidRPr="008B3354" w:rsidRDefault="008B3354" w:rsidP="00A63508">
      <w:pPr>
        <w:spacing w:after="0" w:line="240" w:lineRule="auto"/>
      </w:pPr>
    </w:p>
    <w:p w14:paraId="0CD971E8" w14:textId="653AF21E" w:rsidR="00404E50" w:rsidRDefault="00995431" w:rsidP="00F27707">
      <w:pPr>
        <w:spacing w:line="240" w:lineRule="auto"/>
      </w:pPr>
      <w:r>
        <w:lastRenderedPageBreak/>
        <w:t xml:space="preserve">Login to the </w:t>
      </w:r>
      <w:r w:rsidR="004456E8">
        <w:t>HBSS ePolicy Orchestrator (</w:t>
      </w:r>
      <w:r>
        <w:t>ePO</w:t>
      </w:r>
      <w:r w:rsidR="004456E8">
        <w:t>)</w:t>
      </w:r>
      <w:r>
        <w:t xml:space="preserve"> server and select </w:t>
      </w:r>
      <w:r w:rsidRPr="003227E5">
        <w:rPr>
          <w:i/>
        </w:rPr>
        <w:t>Menu</w:t>
      </w:r>
      <w:r w:rsidRPr="00642F3A">
        <w:t xml:space="preserve"> | </w:t>
      </w:r>
      <w:r w:rsidRPr="003227E5">
        <w:rPr>
          <w:i/>
        </w:rPr>
        <w:t>Policy</w:t>
      </w:r>
      <w:r w:rsidRPr="00642F3A">
        <w:t xml:space="preserve"> |</w:t>
      </w:r>
      <w:r w:rsidRPr="003227E5">
        <w:rPr>
          <w:i/>
        </w:rPr>
        <w:t xml:space="preserve"> Policy Catalog</w:t>
      </w:r>
      <w:r>
        <w:t xml:space="preserve">.  In the </w:t>
      </w:r>
      <w:r w:rsidRPr="003227E5">
        <w:rPr>
          <w:i/>
        </w:rPr>
        <w:t>Product</w:t>
      </w:r>
      <w:r>
        <w:t xml:space="preserve"> drop-down box, select </w:t>
      </w:r>
      <w:r w:rsidRPr="003227E5">
        <w:rPr>
          <w:i/>
        </w:rPr>
        <w:t xml:space="preserve">VirusScan Enterprise for Linux </w:t>
      </w:r>
      <w:r w:rsidR="001E1D5C" w:rsidRPr="001E1D5C">
        <w:rPr>
          <w:i/>
        </w:rPr>
        <w:t>1.9.x/2.0.x</w:t>
      </w:r>
      <w:r>
        <w:t xml:space="preserve">.  In the </w:t>
      </w:r>
      <w:r w:rsidRPr="003227E5">
        <w:rPr>
          <w:i/>
        </w:rPr>
        <w:t>Category</w:t>
      </w:r>
      <w:r>
        <w:t xml:space="preserve"> drop-down box, select </w:t>
      </w:r>
      <w:r w:rsidRPr="003227E5">
        <w:rPr>
          <w:i/>
        </w:rPr>
        <w:t>On-Access Scanning Policy</w:t>
      </w:r>
      <w:r>
        <w:t xml:space="preserve">. Select the policy applied to the machine. Select the </w:t>
      </w:r>
      <w:r w:rsidRPr="003227E5">
        <w:rPr>
          <w:i/>
        </w:rPr>
        <w:t>Detection</w:t>
      </w:r>
      <w:r>
        <w:t xml:space="preserve"> tab, and in the </w:t>
      </w:r>
      <w:r w:rsidRPr="003227E5">
        <w:rPr>
          <w:i/>
        </w:rPr>
        <w:t>What not to scan</w:t>
      </w:r>
      <w:r>
        <w:t xml:space="preserve"> field, add the follow</w:t>
      </w:r>
      <w:r w:rsidR="00A0244E">
        <w:t>ing</w:t>
      </w:r>
      <w:r>
        <w:t xml:space="preserve"> directories:  </w:t>
      </w:r>
    </w:p>
    <w:p w14:paraId="0CD971E9" w14:textId="77777777" w:rsidR="00B45BFD" w:rsidRDefault="00B45BFD" w:rsidP="00F27707">
      <w:pPr>
        <w:spacing w:line="240" w:lineRule="auto"/>
      </w:pPr>
      <w:r>
        <w:t>Directories to be excluded</w:t>
      </w:r>
      <w:r w:rsidR="00966167">
        <w:t xml:space="preserve"> (</w:t>
      </w:r>
      <w:r w:rsidR="002353B3">
        <w:rPr>
          <w:i/>
        </w:rPr>
        <w:t>also exclude all</w:t>
      </w:r>
      <w:r w:rsidR="00966167" w:rsidRPr="00A312FD">
        <w:rPr>
          <w:i/>
        </w:rPr>
        <w:t xml:space="preserve"> subdirectories</w:t>
      </w:r>
      <w:r w:rsidR="00966167">
        <w: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3B740E" w14:paraId="0CD971ED" w14:textId="77777777" w:rsidTr="00806FCB">
        <w:tc>
          <w:tcPr>
            <w:tcW w:w="3192" w:type="dxa"/>
            <w:shd w:val="clear" w:color="auto" w:fill="BFBFBF"/>
          </w:tcPr>
          <w:p w14:paraId="0CD971EA" w14:textId="77777777" w:rsidR="00A9636B" w:rsidRDefault="00A9636B" w:rsidP="005A1EFE">
            <w:pPr>
              <w:spacing w:after="0" w:line="240" w:lineRule="auto"/>
              <w:jc w:val="center"/>
            </w:pPr>
            <w:r>
              <w:t>Product</w:t>
            </w:r>
          </w:p>
        </w:tc>
        <w:tc>
          <w:tcPr>
            <w:tcW w:w="3192" w:type="dxa"/>
            <w:shd w:val="clear" w:color="auto" w:fill="BFBFBF"/>
          </w:tcPr>
          <w:p w14:paraId="0CD971EB" w14:textId="77777777" w:rsidR="00A9636B" w:rsidRPr="005A1EFE" w:rsidRDefault="00A9636B" w:rsidP="005A1EFE">
            <w:pPr>
              <w:spacing w:after="0" w:line="240" w:lineRule="auto"/>
              <w:jc w:val="center"/>
            </w:pPr>
            <w:r w:rsidRPr="005A1EFE">
              <w:t>Directory Path</w:t>
            </w:r>
          </w:p>
        </w:tc>
        <w:tc>
          <w:tcPr>
            <w:tcW w:w="3192" w:type="dxa"/>
            <w:shd w:val="clear" w:color="auto" w:fill="BFBFBF"/>
          </w:tcPr>
          <w:p w14:paraId="0CD971EC" w14:textId="77777777" w:rsidR="00A9636B" w:rsidRDefault="00A9636B" w:rsidP="005A1EFE">
            <w:pPr>
              <w:spacing w:after="0" w:line="240" w:lineRule="auto"/>
              <w:jc w:val="center"/>
            </w:pPr>
            <w:r>
              <w:t>Exclude all subdirectories</w:t>
            </w:r>
          </w:p>
        </w:tc>
      </w:tr>
      <w:tr w:rsidR="00A9636B" w14:paraId="0CD971F1" w14:textId="77777777" w:rsidTr="00806FCB">
        <w:tc>
          <w:tcPr>
            <w:tcW w:w="3192" w:type="dxa"/>
            <w:shd w:val="clear" w:color="auto" w:fill="auto"/>
          </w:tcPr>
          <w:p w14:paraId="0CD971EE" w14:textId="77777777" w:rsidR="00A9636B" w:rsidRDefault="00A9636B" w:rsidP="005A1EFE">
            <w:pPr>
              <w:spacing w:after="0" w:line="240" w:lineRule="auto"/>
            </w:pPr>
            <w:r>
              <w:t>Nessus</w:t>
            </w:r>
          </w:p>
        </w:tc>
        <w:tc>
          <w:tcPr>
            <w:tcW w:w="3192" w:type="dxa"/>
            <w:shd w:val="clear" w:color="auto" w:fill="auto"/>
          </w:tcPr>
          <w:p w14:paraId="0CD971EF" w14:textId="77777777" w:rsidR="00A9636B" w:rsidRPr="005A1EFE" w:rsidRDefault="00A9636B" w:rsidP="001E1D5C">
            <w:pPr>
              <w:spacing w:after="0"/>
            </w:pPr>
            <w:r w:rsidRPr="001E1D5C">
              <w:rPr>
                <w:rFonts w:ascii="Courier New" w:hAnsi="Courier New" w:cs="Courier New"/>
              </w:rPr>
              <w:t>/opt/nessus</w:t>
            </w:r>
          </w:p>
        </w:tc>
        <w:tc>
          <w:tcPr>
            <w:tcW w:w="3192" w:type="dxa"/>
            <w:shd w:val="clear" w:color="auto" w:fill="auto"/>
          </w:tcPr>
          <w:p w14:paraId="0CD971F0" w14:textId="77777777" w:rsidR="00A9636B" w:rsidRDefault="00A9636B" w:rsidP="005A1EFE">
            <w:pPr>
              <w:spacing w:after="0" w:line="240" w:lineRule="auto"/>
            </w:pPr>
            <w:r>
              <w:t>Y</w:t>
            </w:r>
          </w:p>
        </w:tc>
      </w:tr>
      <w:tr w:rsidR="00A9636B" w14:paraId="0CD971F5" w14:textId="77777777" w:rsidTr="00806FCB">
        <w:tc>
          <w:tcPr>
            <w:tcW w:w="3192" w:type="dxa"/>
            <w:shd w:val="clear" w:color="auto" w:fill="auto"/>
          </w:tcPr>
          <w:p w14:paraId="0CD971F2" w14:textId="2873493E" w:rsidR="00A9636B" w:rsidRDefault="00A9636B" w:rsidP="005A1EFE">
            <w:pPr>
              <w:spacing w:after="0" w:line="240" w:lineRule="auto"/>
            </w:pPr>
            <w:r>
              <w:t>SecurityCenter</w:t>
            </w:r>
            <w:r w:rsidR="00A701C1">
              <w:t xml:space="preserve"> 4.x</w:t>
            </w:r>
          </w:p>
        </w:tc>
        <w:tc>
          <w:tcPr>
            <w:tcW w:w="3192" w:type="dxa"/>
            <w:shd w:val="clear" w:color="auto" w:fill="auto"/>
          </w:tcPr>
          <w:p w14:paraId="0CD971F3" w14:textId="77777777" w:rsidR="00A9636B" w:rsidRPr="005A1EFE" w:rsidRDefault="00A9636B" w:rsidP="001E1D5C">
            <w:pPr>
              <w:spacing w:after="0"/>
            </w:pPr>
            <w:r w:rsidRPr="001E1D5C">
              <w:rPr>
                <w:rFonts w:ascii="Courier New" w:hAnsi="Courier New" w:cs="Courier New"/>
              </w:rPr>
              <w:t>/opt/sc4</w:t>
            </w:r>
          </w:p>
        </w:tc>
        <w:tc>
          <w:tcPr>
            <w:tcW w:w="3192" w:type="dxa"/>
            <w:shd w:val="clear" w:color="auto" w:fill="auto"/>
          </w:tcPr>
          <w:p w14:paraId="0CD971F4" w14:textId="77777777" w:rsidR="00A9636B" w:rsidRDefault="00A9636B" w:rsidP="005A1EFE">
            <w:pPr>
              <w:spacing w:after="0" w:line="240" w:lineRule="auto"/>
            </w:pPr>
            <w:r>
              <w:t>Y</w:t>
            </w:r>
          </w:p>
        </w:tc>
      </w:tr>
      <w:tr w:rsidR="00A701C1" w14:paraId="256CEFB3" w14:textId="77777777" w:rsidTr="00806FCB">
        <w:tc>
          <w:tcPr>
            <w:tcW w:w="3192" w:type="dxa"/>
            <w:shd w:val="clear" w:color="auto" w:fill="auto"/>
          </w:tcPr>
          <w:p w14:paraId="7D9AB322" w14:textId="5F346231" w:rsidR="00A701C1" w:rsidRDefault="00A701C1" w:rsidP="005A1EFE">
            <w:pPr>
              <w:spacing w:after="0" w:line="240" w:lineRule="auto"/>
            </w:pPr>
            <w:r>
              <w:t>SecurityCenter 5.x</w:t>
            </w:r>
          </w:p>
        </w:tc>
        <w:tc>
          <w:tcPr>
            <w:tcW w:w="3192" w:type="dxa"/>
            <w:shd w:val="clear" w:color="auto" w:fill="auto"/>
          </w:tcPr>
          <w:p w14:paraId="32D70D6C" w14:textId="77A7EC88" w:rsidR="00A701C1" w:rsidRPr="005A1EFE" w:rsidRDefault="00A701C1" w:rsidP="005A1EFE">
            <w:pPr>
              <w:spacing w:after="0" w:line="240" w:lineRule="auto"/>
            </w:pPr>
            <w:r w:rsidRPr="001E1D5C">
              <w:rPr>
                <w:rFonts w:ascii="Courier New" w:hAnsi="Courier New" w:cs="Courier New"/>
              </w:rPr>
              <w:t>/opt/sc</w:t>
            </w:r>
          </w:p>
        </w:tc>
        <w:tc>
          <w:tcPr>
            <w:tcW w:w="3192" w:type="dxa"/>
            <w:shd w:val="clear" w:color="auto" w:fill="auto"/>
          </w:tcPr>
          <w:p w14:paraId="7F2ABBA0" w14:textId="002A0B7B" w:rsidR="00A701C1" w:rsidRDefault="00A701C1" w:rsidP="005A1EFE">
            <w:pPr>
              <w:spacing w:after="0" w:line="240" w:lineRule="auto"/>
            </w:pPr>
            <w:r>
              <w:t>Y</w:t>
            </w:r>
          </w:p>
        </w:tc>
      </w:tr>
      <w:tr w:rsidR="00A9636B" w14:paraId="0CD971F9" w14:textId="77777777" w:rsidTr="00806FCB">
        <w:tc>
          <w:tcPr>
            <w:tcW w:w="3192" w:type="dxa"/>
            <w:shd w:val="clear" w:color="auto" w:fill="auto"/>
          </w:tcPr>
          <w:p w14:paraId="0CD971F6" w14:textId="77777777" w:rsidR="00A9636B" w:rsidRDefault="00A9636B" w:rsidP="005A1EFE">
            <w:pPr>
              <w:spacing w:after="0" w:line="240" w:lineRule="auto"/>
            </w:pPr>
            <w:r>
              <w:t>Passive Vulnerability Scanner</w:t>
            </w:r>
          </w:p>
        </w:tc>
        <w:tc>
          <w:tcPr>
            <w:tcW w:w="3192" w:type="dxa"/>
            <w:shd w:val="clear" w:color="auto" w:fill="auto"/>
          </w:tcPr>
          <w:p w14:paraId="0CD971F7" w14:textId="77777777" w:rsidR="00A9636B" w:rsidRPr="005A1EFE" w:rsidRDefault="00A9636B" w:rsidP="001E1D5C">
            <w:pPr>
              <w:spacing w:after="0"/>
            </w:pPr>
            <w:r w:rsidRPr="001E1D5C">
              <w:rPr>
                <w:rFonts w:ascii="Courier New" w:hAnsi="Courier New" w:cs="Courier New"/>
              </w:rPr>
              <w:t>/opt/pvs</w:t>
            </w:r>
          </w:p>
        </w:tc>
        <w:tc>
          <w:tcPr>
            <w:tcW w:w="3192" w:type="dxa"/>
            <w:shd w:val="clear" w:color="auto" w:fill="auto"/>
          </w:tcPr>
          <w:p w14:paraId="0CD971F8" w14:textId="77777777" w:rsidR="00A9636B" w:rsidRDefault="00A9636B" w:rsidP="005A1EFE">
            <w:pPr>
              <w:spacing w:after="0" w:line="240" w:lineRule="auto"/>
            </w:pPr>
            <w:r>
              <w:t>Y</w:t>
            </w:r>
          </w:p>
        </w:tc>
      </w:tr>
    </w:tbl>
    <w:p w14:paraId="0CD971FA" w14:textId="2581A24F" w:rsidR="004949B3" w:rsidRPr="00F27707" w:rsidRDefault="005D0047" w:rsidP="00547443">
      <w:pPr>
        <w:spacing w:after="0" w:line="240" w:lineRule="auto"/>
        <w:jc w:val="center"/>
        <w:rPr>
          <w:sz w:val="21"/>
        </w:rPr>
      </w:pPr>
      <w:r w:rsidRPr="00F27707">
        <w:rPr>
          <w:sz w:val="21"/>
        </w:rPr>
        <w:t xml:space="preserve">Table </w:t>
      </w:r>
      <w:r w:rsidR="000513A9">
        <w:t>3</w:t>
      </w:r>
    </w:p>
    <w:p w14:paraId="0CD971FB" w14:textId="77777777" w:rsidR="00547443" w:rsidRDefault="00547443" w:rsidP="00547443">
      <w:pPr>
        <w:spacing w:after="0" w:line="240" w:lineRule="auto"/>
      </w:pPr>
    </w:p>
    <w:p w14:paraId="51981E31" w14:textId="3FD2D411" w:rsidR="00933C84" w:rsidRDefault="004949B3" w:rsidP="00F27707">
      <w:pPr>
        <w:spacing w:line="240" w:lineRule="auto"/>
      </w:pPr>
      <w:r>
        <w:t>Add these same excluded directories and subdirectories to</w:t>
      </w:r>
      <w:r w:rsidR="00B45BFD">
        <w:t xml:space="preserve"> any </w:t>
      </w:r>
      <w:r>
        <w:t>O</w:t>
      </w:r>
      <w:r w:rsidR="00B45BFD">
        <w:t>n-</w:t>
      </w:r>
      <w:r w:rsidR="003C317A">
        <w:t xml:space="preserve">Demand </w:t>
      </w:r>
      <w:r w:rsidR="00B45BFD">
        <w:t xml:space="preserve">scans configured to scan the </w:t>
      </w:r>
      <w:r>
        <w:t>Linux system.</w:t>
      </w:r>
      <w:r w:rsidR="00995431">
        <w:t xml:space="preserve"> </w:t>
      </w:r>
      <w:r w:rsidR="003C317A">
        <w:t xml:space="preserve">Client Task would need to be modified in order to exclude the directories. </w:t>
      </w:r>
      <w:r w:rsidR="00995431">
        <w:t xml:space="preserve">Once logged on to the ePO server, select </w:t>
      </w:r>
      <w:r w:rsidR="00995431" w:rsidRPr="003227E5">
        <w:rPr>
          <w:i/>
        </w:rPr>
        <w:t>Menu</w:t>
      </w:r>
      <w:r w:rsidR="00995431" w:rsidRPr="00642F3A">
        <w:t xml:space="preserve"> | </w:t>
      </w:r>
      <w:r w:rsidR="00995431" w:rsidRPr="003227E5">
        <w:rPr>
          <w:i/>
        </w:rPr>
        <w:t>Policy</w:t>
      </w:r>
      <w:r w:rsidR="00995431" w:rsidRPr="00642F3A">
        <w:t xml:space="preserve"> | </w:t>
      </w:r>
      <w:r w:rsidR="00995431">
        <w:rPr>
          <w:i/>
        </w:rPr>
        <w:t>Client Task Catalog</w:t>
      </w:r>
      <w:r w:rsidR="00995431">
        <w:t xml:space="preserve">. Under </w:t>
      </w:r>
      <w:r w:rsidR="00995431">
        <w:rPr>
          <w:i/>
        </w:rPr>
        <w:t>Client Task Types</w:t>
      </w:r>
      <w:r w:rsidR="00995431">
        <w:t xml:space="preserve">, select </w:t>
      </w:r>
      <w:r w:rsidR="00995431" w:rsidRPr="003227E5">
        <w:rPr>
          <w:i/>
        </w:rPr>
        <w:t xml:space="preserve">VirusScan Enterprise for Linux </w:t>
      </w:r>
      <w:r w:rsidR="001E1D5C" w:rsidRPr="001E1D5C">
        <w:rPr>
          <w:i/>
        </w:rPr>
        <w:t>1.9.x/2.0.x</w:t>
      </w:r>
      <w:r w:rsidR="00995431">
        <w:rPr>
          <w:i/>
        </w:rPr>
        <w:t xml:space="preserve">, </w:t>
      </w:r>
      <w:r w:rsidR="00995431">
        <w:t xml:space="preserve">then select </w:t>
      </w:r>
      <w:r w:rsidR="00995431">
        <w:rPr>
          <w:i/>
        </w:rPr>
        <w:t>On Demand Scan</w:t>
      </w:r>
      <w:r w:rsidR="00482425">
        <w:t xml:space="preserve">. </w:t>
      </w:r>
      <w:r w:rsidR="00995431">
        <w:t xml:space="preserve">Select the </w:t>
      </w:r>
      <w:r w:rsidR="00482425">
        <w:t>on demand scan</w:t>
      </w:r>
      <w:r w:rsidR="00995431">
        <w:t xml:space="preserve"> applied to the machine. Select the </w:t>
      </w:r>
      <w:r w:rsidR="00995431" w:rsidRPr="003227E5">
        <w:rPr>
          <w:i/>
        </w:rPr>
        <w:t>Detections</w:t>
      </w:r>
      <w:r w:rsidR="00995431">
        <w:t xml:space="preserve"> tab, and in the </w:t>
      </w:r>
      <w:r w:rsidR="00995431" w:rsidRPr="003227E5">
        <w:rPr>
          <w:i/>
        </w:rPr>
        <w:t>What not to scan</w:t>
      </w:r>
      <w:r w:rsidR="00482425">
        <w:t xml:space="preserve"> field, add the same directories listed in Table 3.</w:t>
      </w:r>
      <w:r w:rsidR="00995431">
        <w:t xml:space="preserve"> </w:t>
      </w: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83"/>
        <w:gridCol w:w="8765"/>
      </w:tblGrid>
      <w:tr w:rsidR="00933C84" w:rsidRPr="00EE3247" w14:paraId="51961D0E" w14:textId="77777777" w:rsidTr="00933C84">
        <w:trPr>
          <w:trHeight w:val="485"/>
        </w:trPr>
        <w:tc>
          <w:tcPr>
            <w:tcW w:w="883" w:type="dxa"/>
            <w:tcBorders>
              <w:top w:val="nil"/>
              <w:left w:val="nil"/>
              <w:bottom w:val="nil"/>
              <w:right w:val="single" w:sz="8" w:space="0" w:color="B4C5D5"/>
            </w:tcBorders>
            <w:shd w:val="clear" w:color="auto" w:fill="auto"/>
          </w:tcPr>
          <w:p w14:paraId="0F67F5D8" w14:textId="6482C3CA" w:rsidR="00933C84" w:rsidRDefault="00995431" w:rsidP="00940EF9">
            <w:pPr>
              <w:widowControl w:val="0"/>
              <w:tabs>
                <w:tab w:val="left" w:pos="270"/>
                <w:tab w:val="left" w:pos="540"/>
                <w:tab w:val="left" w:pos="720"/>
              </w:tabs>
              <w:jc w:val="center"/>
            </w:pPr>
            <w:r>
              <w:t xml:space="preserve"> </w:t>
            </w:r>
            <w:r w:rsidR="00933C84">
              <w:rPr>
                <w:noProof/>
              </w:rPr>
              <w:drawing>
                <wp:inline distT="0" distB="0" distL="0" distR="0" wp14:anchorId="06E587B1" wp14:editId="2E935077">
                  <wp:extent cx="321945" cy="321945"/>
                  <wp:effectExtent l="0" t="0" r="8255" b="825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945" cy="321945"/>
                          </a:xfrm>
                          <a:prstGeom prst="rect">
                            <a:avLst/>
                          </a:prstGeom>
                          <a:noFill/>
                          <a:ln>
                            <a:noFill/>
                          </a:ln>
                        </pic:spPr>
                      </pic:pic>
                    </a:graphicData>
                  </a:graphic>
                </wp:inline>
              </w:drawing>
            </w:r>
          </w:p>
        </w:tc>
        <w:tc>
          <w:tcPr>
            <w:tcW w:w="8765" w:type="dxa"/>
            <w:tcBorders>
              <w:top w:val="single" w:sz="8" w:space="0" w:color="B4C5D5"/>
              <w:left w:val="single" w:sz="8" w:space="0" w:color="B4C5D5"/>
              <w:bottom w:val="single" w:sz="8" w:space="0" w:color="B4C5D5"/>
            </w:tcBorders>
            <w:shd w:val="clear" w:color="auto" w:fill="EFF3F6"/>
            <w:vAlign w:val="center"/>
          </w:tcPr>
          <w:p w14:paraId="224F26F4" w14:textId="6B302D1E" w:rsidR="00933C84" w:rsidRPr="00C741BC" w:rsidRDefault="001E1D5C" w:rsidP="001E1D5C">
            <w:r>
              <w:t>McAfee VSEL 1.9/2.0 Managed Client STIG (V-63049).</w:t>
            </w:r>
            <w:r>
              <w:br/>
              <w:t>Rule Title: The McAfee VirusScan Enterprise for Linux 1.9.x/2.0.x</w:t>
            </w:r>
            <w:r>
              <w:br/>
              <w:t>On-Demand scanner must only be configured with exclusions which are documented and approved by the ISSO/ISSM/AO.</w:t>
            </w:r>
          </w:p>
        </w:tc>
      </w:tr>
    </w:tbl>
    <w:p w14:paraId="0CD971FC" w14:textId="79A181A6" w:rsidR="00B45BFD" w:rsidRDefault="00B45BFD" w:rsidP="00F27707">
      <w:pPr>
        <w:spacing w:line="240" w:lineRule="auto"/>
      </w:pPr>
    </w:p>
    <w:p w14:paraId="0CD971FD" w14:textId="793C8524" w:rsidR="00E151D3" w:rsidRDefault="009C634D" w:rsidP="00A63508">
      <w:pPr>
        <w:pStyle w:val="Heading2"/>
        <w:spacing w:before="0" w:line="240" w:lineRule="auto"/>
      </w:pPr>
      <w:bookmarkStart w:id="27" w:name="_Toc366054932"/>
      <w:bookmarkStart w:id="28" w:name="_Toc395016661"/>
      <w:bookmarkStart w:id="29" w:name="_Toc395004404"/>
      <w:bookmarkStart w:id="30" w:name="_Toc456605858"/>
      <w:r>
        <w:t>Linux</w:t>
      </w:r>
      <w:r w:rsidR="00E86765">
        <w:t xml:space="preserve"> Server</w:t>
      </w:r>
      <w:r>
        <w:t xml:space="preserve"> Settings for </w:t>
      </w:r>
      <w:r w:rsidR="00E151D3" w:rsidRPr="00ED19B6">
        <w:t>Linux Firewall</w:t>
      </w:r>
      <w:bookmarkEnd w:id="27"/>
      <w:bookmarkEnd w:id="28"/>
      <w:bookmarkEnd w:id="29"/>
      <w:bookmarkEnd w:id="30"/>
    </w:p>
    <w:p w14:paraId="0CD971FE" w14:textId="77777777" w:rsidR="00ED19B6" w:rsidRPr="00ED19B6" w:rsidRDefault="00ED19B6" w:rsidP="00A63508">
      <w:pPr>
        <w:spacing w:after="0" w:line="240" w:lineRule="auto"/>
      </w:pPr>
    </w:p>
    <w:p w14:paraId="0CD971FF" w14:textId="45F7BC4B" w:rsidR="00E151D3" w:rsidRDefault="006E1181" w:rsidP="00F27707">
      <w:pPr>
        <w:spacing w:line="240" w:lineRule="auto"/>
      </w:pPr>
      <w:r>
        <w:rPr>
          <w:rFonts w:eastAsia="SimSun"/>
        </w:rPr>
        <w:t xml:space="preserve">The ACAS Linux Kickstart image has </w:t>
      </w:r>
      <w:r w:rsidR="003D3A6D">
        <w:rPr>
          <w:rFonts w:eastAsia="SimSun"/>
        </w:rPr>
        <w:t>i</w:t>
      </w:r>
      <w:r>
        <w:rPr>
          <w:rFonts w:eastAsia="SimSun"/>
        </w:rPr>
        <w:t xml:space="preserve">ptables enabled by default with firewall rules configured according to </w:t>
      </w:r>
      <w:r w:rsidR="001B5516">
        <w:rPr>
          <w:rFonts w:eastAsia="SimSun"/>
        </w:rPr>
        <w:t xml:space="preserve">the </w:t>
      </w:r>
      <w:r>
        <w:rPr>
          <w:rFonts w:eastAsia="SimSun"/>
        </w:rPr>
        <w:t>Red Hat Linux S</w:t>
      </w:r>
      <w:r w:rsidR="00E11AC1">
        <w:rPr>
          <w:rFonts w:eastAsia="SimSun"/>
        </w:rPr>
        <w:t>ecurity Technical Implementation Guide (S</w:t>
      </w:r>
      <w:r>
        <w:rPr>
          <w:rFonts w:eastAsia="SimSun"/>
        </w:rPr>
        <w:t>TIG</w:t>
      </w:r>
      <w:r w:rsidR="00E11AC1">
        <w:rPr>
          <w:rFonts w:eastAsia="SimSun"/>
        </w:rPr>
        <w:t>)</w:t>
      </w:r>
      <w:r>
        <w:rPr>
          <w:rFonts w:eastAsia="SimSun"/>
        </w:rPr>
        <w:t>. The policies can be further restricted, but the existing settings should be sufficient for the majority of implementations.</w:t>
      </w:r>
      <w:r w:rsidR="008E4DA8">
        <w:rPr>
          <w:rFonts w:eastAsia="SimSun"/>
        </w:rPr>
        <w:t xml:space="preserve"> </w:t>
      </w:r>
      <w:r w:rsidR="008E4DA8" w:rsidRPr="00314F7A">
        <w:rPr>
          <w:rStyle w:val="msg1"/>
        </w:rPr>
        <w:t>Ensure the local / host firewall does not block or modify traffic on the P</w:t>
      </w:r>
      <w:r w:rsidR="008A30BF">
        <w:rPr>
          <w:rStyle w:val="msg1"/>
        </w:rPr>
        <w:t xml:space="preserve">assive </w:t>
      </w:r>
      <w:r w:rsidR="008E4DA8" w:rsidRPr="00314F7A">
        <w:rPr>
          <w:rStyle w:val="msg1"/>
        </w:rPr>
        <w:t>V</w:t>
      </w:r>
      <w:r w:rsidR="008A30BF">
        <w:rPr>
          <w:rStyle w:val="msg1"/>
        </w:rPr>
        <w:t xml:space="preserve">ulnerability </w:t>
      </w:r>
      <w:r w:rsidR="008E4DA8" w:rsidRPr="00314F7A">
        <w:rPr>
          <w:rStyle w:val="msg1"/>
        </w:rPr>
        <w:t>S</w:t>
      </w:r>
      <w:r w:rsidR="008A30BF">
        <w:rPr>
          <w:rStyle w:val="msg1"/>
        </w:rPr>
        <w:t>canner (PVS)</w:t>
      </w:r>
      <w:r w:rsidR="008E4DA8" w:rsidRPr="00314F7A">
        <w:rPr>
          <w:rStyle w:val="msg1"/>
        </w:rPr>
        <w:t xml:space="preserve"> monitoring interface.</w:t>
      </w:r>
    </w:p>
    <w:p w14:paraId="71090687" w14:textId="77777777" w:rsidR="00D745DE" w:rsidRDefault="00D745DE" w:rsidP="00D745DE">
      <w:pPr>
        <w:pStyle w:val="Heading2"/>
        <w:spacing w:before="0" w:line="240" w:lineRule="auto"/>
      </w:pPr>
      <w:bookmarkStart w:id="31" w:name="_Toc395004405"/>
      <w:bookmarkStart w:id="32" w:name="_Toc395016662"/>
      <w:bookmarkStart w:id="33" w:name="_Toc366054933"/>
      <w:bookmarkStart w:id="34" w:name="_Toc456605859"/>
      <w:r>
        <w:t>Linux Server Settings</w:t>
      </w:r>
      <w:r w:rsidRPr="00687C3F">
        <w:t xml:space="preserve"> </w:t>
      </w:r>
      <w:r>
        <w:t xml:space="preserve">for </w:t>
      </w:r>
      <w:r w:rsidRPr="00687C3F">
        <w:t xml:space="preserve">HIPS </w:t>
      </w:r>
      <w:r>
        <w:t>General</w:t>
      </w:r>
      <w:bookmarkEnd w:id="31"/>
      <w:bookmarkEnd w:id="32"/>
      <w:bookmarkEnd w:id="34"/>
      <w:r>
        <w:br/>
      </w:r>
    </w:p>
    <w:p w14:paraId="024C4FA0" w14:textId="2859A1E3" w:rsidR="00D745DE" w:rsidRDefault="00D745DE" w:rsidP="00D745DE">
      <w:r>
        <w:t xml:space="preserve">The following applications must be listed under trusted applications (Go to the </w:t>
      </w:r>
      <w:r w:rsidR="00E11AC1">
        <w:rPr>
          <w:rStyle w:val="QuoteChar"/>
          <w:i w:val="0"/>
        </w:rPr>
        <w:t>“</w:t>
      </w:r>
      <w:r w:rsidR="005A49CA">
        <w:rPr>
          <w:rStyle w:val="QuoteChar"/>
        </w:rPr>
        <w:t xml:space="preserve">HIPs 8.0:General” </w:t>
      </w:r>
      <w:r>
        <w:t>policy and select “</w:t>
      </w:r>
      <w:r w:rsidRPr="00AD61E0">
        <w:rPr>
          <w:rStyle w:val="QuoteChar"/>
        </w:rPr>
        <w:t>Trusted applications</w:t>
      </w:r>
      <w:r>
        <w:rPr>
          <w:rStyle w:val="QuoteChar"/>
        </w:rPr>
        <w:t>”</w:t>
      </w:r>
      <w:r>
        <w:rPr>
          <w:i/>
        </w:rPr>
        <w:t xml:space="preserve"> </w:t>
      </w:r>
      <w:r>
        <w:t>ca</w:t>
      </w:r>
      <w:r w:rsidR="00D94624">
        <w:t>tegory, modify the proper policies</w:t>
      </w:r>
      <w:r>
        <w:t xml:space="preserve"> that </w:t>
      </w:r>
      <w:r w:rsidR="00D94624">
        <w:t>are</w:t>
      </w:r>
      <w:r>
        <w:t xml:space="preserve"> assigned to </w:t>
      </w:r>
      <w:r w:rsidR="00D94624">
        <w:t>the applicable Linux</w:t>
      </w:r>
      <w:r w:rsidR="007F0093">
        <w:t>-</w:t>
      </w:r>
      <w:r w:rsidR="00D94624">
        <w:t>based ACAS host.</w:t>
      </w:r>
      <w:r>
        <w:t xml:space="preserve"> </w:t>
      </w:r>
      <w:r w:rsidR="00D94624">
        <w:t>N</w:t>
      </w:r>
      <w:r>
        <w:t xml:space="preserve">ote that you may need to modify the paths of the programs if </w:t>
      </w:r>
      <w:r w:rsidR="00CA00D5">
        <w:t>they were not</w:t>
      </w:r>
      <w:r w:rsidR="00DC6108">
        <w:t xml:space="preserve"> </w:t>
      </w:r>
      <w:r>
        <w:t>install</w:t>
      </w:r>
      <w:r w:rsidR="00CA00D5">
        <w:t>ed</w:t>
      </w:r>
      <w:r>
        <w:t xml:space="preserve"> </w:t>
      </w:r>
      <w:r w:rsidR="00CA00D5">
        <w:t>in</w:t>
      </w:r>
      <w:r>
        <w:t xml:space="preserve"> </w:t>
      </w:r>
      <w:r w:rsidR="00CA00D5">
        <w:t>the</w:t>
      </w:r>
      <w:r>
        <w:t xml:space="preserve"> default locations</w:t>
      </w:r>
      <w:r w:rsidR="00D94624">
        <w:t>)</w:t>
      </w:r>
      <w: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5641"/>
      </w:tblGrid>
      <w:tr w:rsidR="00D745DE" w:rsidRPr="002B1CC8" w14:paraId="4D24DD61" w14:textId="77777777" w:rsidTr="00806FCB">
        <w:tc>
          <w:tcPr>
            <w:tcW w:w="3899" w:type="dxa"/>
            <w:shd w:val="clear" w:color="auto" w:fill="BFBFBF"/>
          </w:tcPr>
          <w:p w14:paraId="449753DD" w14:textId="77777777" w:rsidR="00D745DE" w:rsidRPr="002B1CC8" w:rsidRDefault="00D745DE" w:rsidP="00332E3D">
            <w:pPr>
              <w:spacing w:after="0"/>
              <w:jc w:val="center"/>
            </w:pPr>
            <w:r w:rsidRPr="002B1CC8">
              <w:t>Product</w:t>
            </w:r>
          </w:p>
        </w:tc>
        <w:tc>
          <w:tcPr>
            <w:tcW w:w="5641" w:type="dxa"/>
            <w:shd w:val="clear" w:color="auto" w:fill="BFBFBF"/>
          </w:tcPr>
          <w:p w14:paraId="7C791B9A" w14:textId="77777777" w:rsidR="00D745DE" w:rsidRPr="002B1CC8" w:rsidRDefault="00D745DE" w:rsidP="00332E3D">
            <w:pPr>
              <w:spacing w:after="0"/>
              <w:jc w:val="center"/>
            </w:pPr>
            <w:r w:rsidRPr="002B1CC8">
              <w:t>Product Executable</w:t>
            </w:r>
          </w:p>
        </w:tc>
      </w:tr>
      <w:tr w:rsidR="001E1D5C" w:rsidRPr="002B1CC8" w14:paraId="08460F84" w14:textId="77777777" w:rsidTr="00806FCB">
        <w:tc>
          <w:tcPr>
            <w:tcW w:w="3899" w:type="dxa"/>
            <w:shd w:val="clear" w:color="auto" w:fill="auto"/>
          </w:tcPr>
          <w:p w14:paraId="1A4DA496" w14:textId="3D962B2C" w:rsidR="001E1D5C" w:rsidRDefault="001E1D5C" w:rsidP="00332E3D">
            <w:pPr>
              <w:spacing w:after="0"/>
            </w:pPr>
            <w:r>
              <w:t>Nessus</w:t>
            </w:r>
            <w:r>
              <w:tab/>
            </w:r>
          </w:p>
        </w:tc>
        <w:tc>
          <w:tcPr>
            <w:tcW w:w="5641" w:type="dxa"/>
            <w:shd w:val="clear" w:color="auto" w:fill="auto"/>
          </w:tcPr>
          <w:p w14:paraId="2FAFD9DF" w14:textId="45031385" w:rsidR="001E1D5C" w:rsidRPr="001E1D5C" w:rsidRDefault="001E1D5C" w:rsidP="00332E3D">
            <w:pPr>
              <w:spacing w:after="0"/>
              <w:rPr>
                <w:rFonts w:ascii="Courier New" w:hAnsi="Courier New" w:cs="Courier New"/>
              </w:rPr>
            </w:pPr>
            <w:r w:rsidRPr="001E1D5C">
              <w:rPr>
                <w:rFonts w:ascii="Courier New" w:hAnsi="Courier New" w:cs="Courier New"/>
              </w:rPr>
              <w:t>/opt/nessus/sbin/nessusd</w:t>
            </w:r>
          </w:p>
        </w:tc>
      </w:tr>
      <w:tr w:rsidR="001E1D5C" w:rsidRPr="002B1CC8" w14:paraId="0348D0E2" w14:textId="77777777" w:rsidTr="00806FCB">
        <w:tc>
          <w:tcPr>
            <w:tcW w:w="3899" w:type="dxa"/>
            <w:shd w:val="clear" w:color="auto" w:fill="auto"/>
          </w:tcPr>
          <w:p w14:paraId="02CDE3B8" w14:textId="2210BBAC" w:rsidR="001E1D5C" w:rsidRDefault="001E1D5C" w:rsidP="00332E3D">
            <w:pPr>
              <w:spacing w:after="0"/>
            </w:pPr>
            <w:r>
              <w:t>Nessus</w:t>
            </w:r>
          </w:p>
        </w:tc>
        <w:tc>
          <w:tcPr>
            <w:tcW w:w="5641" w:type="dxa"/>
            <w:shd w:val="clear" w:color="auto" w:fill="auto"/>
          </w:tcPr>
          <w:p w14:paraId="2FA5B621" w14:textId="76FC6D9A" w:rsidR="001E1D5C" w:rsidRPr="001E1D5C" w:rsidRDefault="001E1D5C" w:rsidP="00332E3D">
            <w:pPr>
              <w:spacing w:after="0"/>
              <w:rPr>
                <w:rFonts w:ascii="Courier New" w:hAnsi="Courier New" w:cs="Courier New"/>
              </w:rPr>
            </w:pPr>
            <w:r w:rsidRPr="001E1D5C">
              <w:rPr>
                <w:rFonts w:ascii="Courier New" w:hAnsi="Courier New" w:cs="Courier New"/>
              </w:rPr>
              <w:t>/opt/nessus/sbin/nessus-service</w:t>
            </w:r>
          </w:p>
        </w:tc>
      </w:tr>
      <w:tr w:rsidR="001E1D5C" w:rsidRPr="002B1CC8" w14:paraId="7B302CA7" w14:textId="77777777" w:rsidTr="00806FCB">
        <w:tc>
          <w:tcPr>
            <w:tcW w:w="3899" w:type="dxa"/>
            <w:shd w:val="clear" w:color="auto" w:fill="auto"/>
          </w:tcPr>
          <w:p w14:paraId="1B821DC2" w14:textId="6E18393E" w:rsidR="001E1D5C" w:rsidRPr="002B1CC8" w:rsidRDefault="001E1D5C" w:rsidP="00C34914">
            <w:pPr>
              <w:tabs>
                <w:tab w:val="left" w:pos="2445"/>
              </w:tabs>
              <w:spacing w:after="0"/>
            </w:pPr>
            <w:r>
              <w:t>SecurityCenter 4.x</w:t>
            </w:r>
          </w:p>
        </w:tc>
        <w:tc>
          <w:tcPr>
            <w:tcW w:w="5641" w:type="dxa"/>
            <w:shd w:val="clear" w:color="auto" w:fill="auto"/>
          </w:tcPr>
          <w:p w14:paraId="69BC6309" w14:textId="17552290" w:rsidR="001E1D5C" w:rsidRPr="001E1D5C" w:rsidRDefault="001E1D5C" w:rsidP="00332E3D">
            <w:pPr>
              <w:spacing w:after="0"/>
              <w:rPr>
                <w:rFonts w:ascii="Courier New" w:hAnsi="Courier New" w:cs="Courier New"/>
              </w:rPr>
            </w:pPr>
            <w:r w:rsidRPr="001E1D5C">
              <w:rPr>
                <w:rFonts w:ascii="Courier New" w:hAnsi="Courier New" w:cs="Courier New"/>
              </w:rPr>
              <w:t>/opt/sc4/support/bin/httpd</w:t>
            </w:r>
          </w:p>
        </w:tc>
      </w:tr>
      <w:tr w:rsidR="001E1D5C" w:rsidRPr="002B1CC8" w14:paraId="543A950B" w14:textId="77777777" w:rsidTr="00806FCB">
        <w:tc>
          <w:tcPr>
            <w:tcW w:w="3899" w:type="dxa"/>
            <w:shd w:val="clear" w:color="auto" w:fill="auto"/>
          </w:tcPr>
          <w:p w14:paraId="022E0173" w14:textId="1B2285A1" w:rsidR="001E1D5C" w:rsidRPr="002B1CC8" w:rsidRDefault="001E1D5C" w:rsidP="00332E3D">
            <w:pPr>
              <w:spacing w:after="0"/>
            </w:pPr>
            <w:r>
              <w:t>SecurityCenter 4.x</w:t>
            </w:r>
          </w:p>
        </w:tc>
        <w:tc>
          <w:tcPr>
            <w:tcW w:w="5641" w:type="dxa"/>
            <w:shd w:val="clear" w:color="auto" w:fill="auto"/>
          </w:tcPr>
          <w:p w14:paraId="39FA5924" w14:textId="769FAD56" w:rsidR="001E1D5C" w:rsidRPr="002B1CC8" w:rsidRDefault="001E1D5C" w:rsidP="00332E3D">
            <w:pPr>
              <w:spacing w:after="0"/>
            </w:pPr>
            <w:r w:rsidRPr="001E1D5C">
              <w:rPr>
                <w:rFonts w:ascii="Courier New" w:hAnsi="Courier New" w:cs="Courier New"/>
              </w:rPr>
              <w:t>/opt/sc4/support/bin/php</w:t>
            </w:r>
          </w:p>
        </w:tc>
      </w:tr>
      <w:tr w:rsidR="001E1D5C" w:rsidRPr="002B1CC8" w14:paraId="1C36A359" w14:textId="77777777" w:rsidTr="00806FCB">
        <w:tc>
          <w:tcPr>
            <w:tcW w:w="3899" w:type="dxa"/>
            <w:shd w:val="clear" w:color="auto" w:fill="auto"/>
          </w:tcPr>
          <w:p w14:paraId="4E5F584B" w14:textId="6274E893" w:rsidR="001E1D5C" w:rsidRDefault="001E1D5C" w:rsidP="00332E3D">
            <w:pPr>
              <w:spacing w:after="0"/>
            </w:pPr>
            <w:r>
              <w:lastRenderedPageBreak/>
              <w:t>SecurityCenter 5.x</w:t>
            </w:r>
          </w:p>
        </w:tc>
        <w:tc>
          <w:tcPr>
            <w:tcW w:w="5641" w:type="dxa"/>
            <w:shd w:val="clear" w:color="auto" w:fill="auto"/>
          </w:tcPr>
          <w:p w14:paraId="3ACB16CE" w14:textId="59AA1C26" w:rsidR="001E1D5C" w:rsidRPr="001E1D5C" w:rsidRDefault="001E1D5C" w:rsidP="00332E3D">
            <w:pPr>
              <w:spacing w:after="0"/>
              <w:rPr>
                <w:rFonts w:ascii="Courier New" w:hAnsi="Courier New" w:cs="Courier New"/>
              </w:rPr>
            </w:pPr>
            <w:r w:rsidRPr="001E1D5C">
              <w:rPr>
                <w:rFonts w:ascii="Courier New" w:hAnsi="Courier New" w:cs="Courier New"/>
              </w:rPr>
              <w:t>/opt/sc/support/bin/httpd</w:t>
            </w:r>
          </w:p>
        </w:tc>
      </w:tr>
      <w:tr w:rsidR="001E1D5C" w:rsidRPr="002B1CC8" w14:paraId="78E7D150" w14:textId="77777777" w:rsidTr="00806FCB">
        <w:tc>
          <w:tcPr>
            <w:tcW w:w="3899" w:type="dxa"/>
            <w:shd w:val="clear" w:color="auto" w:fill="auto"/>
          </w:tcPr>
          <w:p w14:paraId="45D856DB" w14:textId="1757B1B9" w:rsidR="001E1D5C" w:rsidRDefault="001E1D5C" w:rsidP="00332E3D">
            <w:pPr>
              <w:spacing w:after="0"/>
            </w:pPr>
            <w:r>
              <w:t>SecurityCenter 5.x</w:t>
            </w:r>
          </w:p>
        </w:tc>
        <w:tc>
          <w:tcPr>
            <w:tcW w:w="5641" w:type="dxa"/>
            <w:shd w:val="clear" w:color="auto" w:fill="auto"/>
          </w:tcPr>
          <w:p w14:paraId="1788DF36" w14:textId="19B5BCA1" w:rsidR="001E1D5C" w:rsidRPr="001E1D5C" w:rsidRDefault="001E1D5C" w:rsidP="00332E3D">
            <w:pPr>
              <w:spacing w:after="0"/>
              <w:rPr>
                <w:rFonts w:ascii="Courier New" w:hAnsi="Courier New" w:cs="Courier New"/>
              </w:rPr>
            </w:pPr>
            <w:r w:rsidRPr="001E1D5C">
              <w:rPr>
                <w:rFonts w:ascii="Courier New" w:hAnsi="Courier New" w:cs="Courier New"/>
              </w:rPr>
              <w:t>/opt/sc/support/bin/php</w:t>
            </w:r>
          </w:p>
        </w:tc>
      </w:tr>
      <w:tr w:rsidR="001E1D5C" w:rsidRPr="002B1CC8" w14:paraId="430ED063" w14:textId="77777777" w:rsidTr="00806FCB">
        <w:tc>
          <w:tcPr>
            <w:tcW w:w="3899" w:type="dxa"/>
            <w:shd w:val="clear" w:color="auto" w:fill="auto"/>
          </w:tcPr>
          <w:p w14:paraId="0FF72F7F" w14:textId="0E4459B3" w:rsidR="001E1D5C" w:rsidRDefault="001E1D5C" w:rsidP="00332E3D">
            <w:pPr>
              <w:spacing w:after="0"/>
            </w:pPr>
            <w:r>
              <w:t>PVS</w:t>
            </w:r>
          </w:p>
        </w:tc>
        <w:tc>
          <w:tcPr>
            <w:tcW w:w="5641" w:type="dxa"/>
            <w:shd w:val="clear" w:color="auto" w:fill="auto"/>
          </w:tcPr>
          <w:p w14:paraId="18E5CDA4" w14:textId="671AB165" w:rsidR="001E1D5C" w:rsidRPr="001E1D5C" w:rsidRDefault="001E1D5C" w:rsidP="00332E3D">
            <w:pPr>
              <w:spacing w:after="0"/>
              <w:rPr>
                <w:rFonts w:ascii="Courier New" w:hAnsi="Courier New" w:cs="Courier New"/>
              </w:rPr>
            </w:pPr>
            <w:r w:rsidRPr="001E1D5C">
              <w:rPr>
                <w:rFonts w:ascii="Courier New" w:hAnsi="Courier New" w:cs="Courier New"/>
              </w:rPr>
              <w:t>/opt/pvs/bin/pvs</w:t>
            </w:r>
          </w:p>
        </w:tc>
      </w:tr>
      <w:tr w:rsidR="001E1D5C" w:rsidRPr="002B1CC8" w14:paraId="05A703A6" w14:textId="77777777" w:rsidTr="00806FCB">
        <w:tc>
          <w:tcPr>
            <w:tcW w:w="3899" w:type="dxa"/>
            <w:shd w:val="clear" w:color="auto" w:fill="auto"/>
          </w:tcPr>
          <w:p w14:paraId="6E083813" w14:textId="56861359" w:rsidR="001E1D5C" w:rsidRDefault="001E1D5C" w:rsidP="00332E3D">
            <w:pPr>
              <w:spacing w:after="0"/>
            </w:pPr>
            <w:r>
              <w:t>PVS</w:t>
            </w:r>
          </w:p>
        </w:tc>
        <w:tc>
          <w:tcPr>
            <w:tcW w:w="5641" w:type="dxa"/>
            <w:shd w:val="clear" w:color="auto" w:fill="auto"/>
          </w:tcPr>
          <w:p w14:paraId="4C5C2291" w14:textId="71C5E4D7" w:rsidR="001E1D5C" w:rsidRPr="001E1D5C" w:rsidRDefault="001E1D5C" w:rsidP="00332E3D">
            <w:pPr>
              <w:spacing w:after="0"/>
              <w:rPr>
                <w:rFonts w:ascii="Courier New" w:hAnsi="Courier New" w:cs="Courier New"/>
              </w:rPr>
            </w:pPr>
            <w:r w:rsidRPr="001E1D5C">
              <w:rPr>
                <w:rFonts w:ascii="Courier New" w:hAnsi="Courier New" w:cs="Courier New"/>
              </w:rPr>
              <w:t>/opt/pvs/bin/pvs-proxy</w:t>
            </w:r>
          </w:p>
        </w:tc>
      </w:tr>
    </w:tbl>
    <w:p w14:paraId="6EB165F2" w14:textId="77777777" w:rsidR="00D745DE" w:rsidRDefault="00D745DE" w:rsidP="00D94624">
      <w:pPr>
        <w:spacing w:after="0" w:line="240" w:lineRule="auto"/>
        <w:jc w:val="center"/>
      </w:pPr>
      <w:r>
        <w:t xml:space="preserve">Table </w:t>
      </w:r>
      <w:r w:rsidR="00AB0447">
        <w:t>4</w:t>
      </w:r>
      <w:r w:rsidR="00D94624">
        <w:br/>
      </w:r>
    </w:p>
    <w:p w14:paraId="26A0E994" w14:textId="1A3CFD14" w:rsidR="00D94624" w:rsidRPr="00D94624" w:rsidRDefault="00D94624">
      <w:pPr>
        <w:rPr>
          <w:b/>
        </w:rPr>
      </w:pPr>
      <w:r>
        <w:rPr>
          <w:b/>
        </w:rPr>
        <w:t>For each trusted binary</w:t>
      </w:r>
      <w:r w:rsidR="00E11AC1">
        <w:rPr>
          <w:b/>
        </w:rPr>
        <w:t>,</w:t>
      </w:r>
      <w:r>
        <w:rPr>
          <w:b/>
        </w:rPr>
        <w:t xml:space="preserve"> check the option “Mark trust</w:t>
      </w:r>
      <w:r w:rsidR="00903817">
        <w:rPr>
          <w:b/>
        </w:rPr>
        <w:t>ed</w:t>
      </w:r>
      <w:r>
        <w:rPr>
          <w:b/>
        </w:rPr>
        <w:t xml:space="preserve"> for IPS (All Platforms)”</w:t>
      </w:r>
      <w:r w:rsidR="00903817">
        <w:rPr>
          <w:b/>
        </w:rPr>
        <w:t xml:space="preserve"> and “Mark trusted for Firewall (Windows)”.</w:t>
      </w:r>
    </w:p>
    <w:p w14:paraId="0CD97200" w14:textId="77777777" w:rsidR="00737448" w:rsidRPr="005F7D44" w:rsidRDefault="002F5247" w:rsidP="00A63508">
      <w:pPr>
        <w:pStyle w:val="Heading1"/>
        <w:spacing w:before="0" w:line="240" w:lineRule="auto"/>
      </w:pPr>
      <w:bookmarkStart w:id="35" w:name="_Toc395004406"/>
      <w:bookmarkStart w:id="36" w:name="_Toc395016663"/>
      <w:bookmarkStart w:id="37" w:name="_Toc456605860"/>
      <w:r>
        <w:t xml:space="preserve">Configuring </w:t>
      </w:r>
      <w:r w:rsidR="005F7D44">
        <w:t xml:space="preserve">ACAS </w:t>
      </w:r>
      <w:r w:rsidR="00C56D90">
        <w:t xml:space="preserve">Windows </w:t>
      </w:r>
      <w:r w:rsidR="00E86765">
        <w:t xml:space="preserve">Server </w:t>
      </w:r>
      <w:r w:rsidR="00B4159B">
        <w:t xml:space="preserve">Settings </w:t>
      </w:r>
      <w:r w:rsidR="00C56D90">
        <w:t>(Nessus, PVS)</w:t>
      </w:r>
      <w:bookmarkEnd w:id="33"/>
      <w:bookmarkEnd w:id="35"/>
      <w:bookmarkEnd w:id="36"/>
      <w:bookmarkEnd w:id="37"/>
    </w:p>
    <w:p w14:paraId="0CD97201" w14:textId="77777777" w:rsidR="00C51530" w:rsidRPr="00A63508" w:rsidRDefault="00C51530" w:rsidP="00A63508">
      <w:pPr>
        <w:spacing w:after="0" w:line="240" w:lineRule="auto"/>
      </w:pPr>
    </w:p>
    <w:p w14:paraId="0CD97202" w14:textId="4BFA4B75" w:rsidR="00C56D90" w:rsidRDefault="00C56D90" w:rsidP="00F27707">
      <w:pPr>
        <w:spacing w:line="240" w:lineRule="auto"/>
      </w:pPr>
      <w:r>
        <w:t xml:space="preserve">Windows systems </w:t>
      </w:r>
      <w:r w:rsidR="00011E83">
        <w:t xml:space="preserve">will </w:t>
      </w:r>
      <w:r w:rsidR="00C50697">
        <w:t>use</w:t>
      </w:r>
      <w:r w:rsidR="00011E83">
        <w:t xml:space="preserve"> both</w:t>
      </w:r>
      <w:r>
        <w:t xml:space="preserve"> </w:t>
      </w:r>
      <w:r w:rsidR="00011E83">
        <w:t xml:space="preserve">VSE </w:t>
      </w:r>
      <w:r>
        <w:t xml:space="preserve">and </w:t>
      </w:r>
      <w:r w:rsidR="00A312FD">
        <w:t>HIP</w:t>
      </w:r>
      <w:r w:rsidR="008C579B">
        <w:t>S</w:t>
      </w:r>
      <w:r w:rsidR="00ED18B7">
        <w:t xml:space="preserve">. </w:t>
      </w:r>
      <w:r w:rsidR="00A929A8">
        <w:t xml:space="preserve">Several </w:t>
      </w:r>
      <w:r w:rsidR="009964B8">
        <w:t>exceptions must be made in order for these products to not affect vulnerability scans.</w:t>
      </w:r>
      <w:r w:rsidR="008F5D96">
        <w:t xml:space="preserve"> Ensure that policy changes are performed on both On-</w:t>
      </w:r>
      <w:r w:rsidR="00B32D42">
        <w:t>A</w:t>
      </w:r>
      <w:r w:rsidR="008F5D96">
        <w:t>ccess scans</w:t>
      </w:r>
      <w:r w:rsidR="00F43168">
        <w:t>,</w:t>
      </w:r>
      <w:r w:rsidR="008F5D96">
        <w:t xml:space="preserve"> as well as</w:t>
      </w:r>
      <w:r w:rsidR="00F43168">
        <w:t>,</w:t>
      </w:r>
      <w:r w:rsidR="008F5D96">
        <w:t xml:space="preserve"> any Client Tasks performing </w:t>
      </w:r>
      <w:r w:rsidR="00CA00D5">
        <w:t xml:space="preserve">on demand </w:t>
      </w:r>
      <w:r w:rsidR="008F5D96">
        <w:t>file system scans.</w:t>
      </w:r>
    </w:p>
    <w:p w14:paraId="0CD97203" w14:textId="77777777" w:rsidR="00737448" w:rsidRPr="00AD24EE" w:rsidRDefault="009C634D" w:rsidP="00A63508">
      <w:pPr>
        <w:pStyle w:val="Heading2"/>
        <w:spacing w:before="0" w:line="240" w:lineRule="auto"/>
      </w:pPr>
      <w:bookmarkStart w:id="38" w:name="_Toc366054934"/>
      <w:bookmarkStart w:id="39" w:name="_Toc395004407"/>
      <w:bookmarkStart w:id="40" w:name="_Toc395016664"/>
      <w:bookmarkStart w:id="41" w:name="_Toc456605861"/>
      <w:r>
        <w:t>Windows</w:t>
      </w:r>
      <w:r w:rsidR="00E86765">
        <w:t xml:space="preserve"> Server</w:t>
      </w:r>
      <w:r>
        <w:t xml:space="preserve"> Settings for </w:t>
      </w:r>
      <w:r w:rsidR="00AD24EE">
        <w:t>Virus</w:t>
      </w:r>
      <w:r w:rsidR="00011E83" w:rsidRPr="00A058D7">
        <w:t xml:space="preserve">Scan Enterprise </w:t>
      </w:r>
      <w:r w:rsidR="00C56D90" w:rsidRPr="00A058D7">
        <w:t>8.8</w:t>
      </w:r>
      <w:bookmarkEnd w:id="38"/>
      <w:r w:rsidR="00744AA4">
        <w:t>.0</w:t>
      </w:r>
      <w:bookmarkEnd w:id="39"/>
      <w:bookmarkEnd w:id="40"/>
      <w:bookmarkEnd w:id="41"/>
    </w:p>
    <w:p w14:paraId="0CD97204" w14:textId="77777777" w:rsidR="00A058D7" w:rsidRPr="00A058D7" w:rsidRDefault="00A058D7" w:rsidP="00A63508">
      <w:pPr>
        <w:spacing w:after="0" w:line="240" w:lineRule="auto"/>
      </w:pPr>
    </w:p>
    <w:p w14:paraId="387A61FA" w14:textId="3B3146E1" w:rsidR="003A1CBD" w:rsidRDefault="0077280B" w:rsidP="003A1CBD">
      <w:pPr>
        <w:spacing w:after="0" w:line="240" w:lineRule="auto"/>
      </w:pPr>
      <w:r>
        <w:t>Configure VirusScan Enterprise to exclude Nessus and PVS directories</w:t>
      </w:r>
      <w:r w:rsidR="008E2497">
        <w:t>.</w:t>
      </w:r>
      <w:r w:rsidR="003C317A">
        <w:t xml:space="preserve"> </w:t>
      </w:r>
      <w:r w:rsidR="003A1CBD">
        <w:t xml:space="preserve">While logged on to the ePO server, select </w:t>
      </w:r>
      <w:r w:rsidR="003A1CBD" w:rsidRPr="003227E5">
        <w:rPr>
          <w:i/>
        </w:rPr>
        <w:t>Menu</w:t>
      </w:r>
      <w:r w:rsidR="003A1CBD" w:rsidRPr="00A0244E">
        <w:t xml:space="preserve"> | </w:t>
      </w:r>
      <w:r w:rsidR="003A1CBD" w:rsidRPr="003227E5">
        <w:rPr>
          <w:i/>
        </w:rPr>
        <w:t>Policy</w:t>
      </w:r>
      <w:r w:rsidR="003A1CBD" w:rsidRPr="00A0244E">
        <w:t xml:space="preserve"> | </w:t>
      </w:r>
      <w:r w:rsidR="003A1CBD">
        <w:rPr>
          <w:i/>
        </w:rPr>
        <w:t>Policy Catalog</w:t>
      </w:r>
      <w:r w:rsidR="003A1CBD">
        <w:t xml:space="preserve">. In the </w:t>
      </w:r>
      <w:r w:rsidR="003A1CBD" w:rsidRPr="003227E5">
        <w:rPr>
          <w:i/>
        </w:rPr>
        <w:t>Product</w:t>
      </w:r>
      <w:r w:rsidR="003A1CBD">
        <w:t xml:space="preserve"> drop-down box, select </w:t>
      </w:r>
      <w:r w:rsidR="003A1CBD">
        <w:rPr>
          <w:i/>
        </w:rPr>
        <w:t>VirusScan Enterprise 8</w:t>
      </w:r>
      <w:r w:rsidR="003A1CBD" w:rsidRPr="003227E5">
        <w:rPr>
          <w:i/>
        </w:rPr>
        <w:t>.</w:t>
      </w:r>
      <w:r w:rsidR="00826D4C">
        <w:rPr>
          <w:i/>
        </w:rPr>
        <w:t>8.</w:t>
      </w:r>
      <w:r w:rsidR="003A1CBD" w:rsidRPr="003227E5">
        <w:rPr>
          <w:i/>
        </w:rPr>
        <w:t>x</w:t>
      </w:r>
      <w:r w:rsidR="003A1CBD">
        <w:t xml:space="preserve">.  In the </w:t>
      </w:r>
      <w:r w:rsidR="003A1CBD" w:rsidRPr="003227E5">
        <w:rPr>
          <w:i/>
        </w:rPr>
        <w:t>Category</w:t>
      </w:r>
      <w:r w:rsidR="003A1CBD">
        <w:t xml:space="preserve"> drop-down box, select </w:t>
      </w:r>
      <w:r w:rsidR="003A1CBD" w:rsidRPr="003227E5">
        <w:rPr>
          <w:i/>
        </w:rPr>
        <w:t xml:space="preserve">On-Access </w:t>
      </w:r>
      <w:r w:rsidR="003A1CBD">
        <w:rPr>
          <w:i/>
        </w:rPr>
        <w:t>Default Processes Policies</w:t>
      </w:r>
      <w:r w:rsidR="003A1CBD">
        <w:t xml:space="preserve">.  Select the policy applied to the machine. Select the </w:t>
      </w:r>
      <w:r w:rsidR="003A1CBD">
        <w:rPr>
          <w:i/>
        </w:rPr>
        <w:t>Exclusions</w:t>
      </w:r>
      <w:r w:rsidR="003A1CBD">
        <w:t xml:space="preserve"> tab, and in the </w:t>
      </w:r>
      <w:r w:rsidR="003A1CBD" w:rsidRPr="003227E5">
        <w:rPr>
          <w:i/>
        </w:rPr>
        <w:t>What not to scan</w:t>
      </w:r>
      <w:r w:rsidR="003A1CBD">
        <w:t xml:space="preserve"> field, add the following directories:</w:t>
      </w:r>
    </w:p>
    <w:p w14:paraId="0CD97205" w14:textId="33DCCB92" w:rsidR="002E67DC" w:rsidRDefault="002E67DC" w:rsidP="00F27707">
      <w:pPr>
        <w:spacing w:line="240" w:lineRule="auto"/>
      </w:pPr>
    </w:p>
    <w:p w14:paraId="0CD97206" w14:textId="77777777" w:rsidR="00B062C6" w:rsidRDefault="003A1380" w:rsidP="00F27707">
      <w:pPr>
        <w:spacing w:line="240" w:lineRule="auto"/>
      </w:pPr>
      <w:r>
        <w:t xml:space="preserve">Directories to be excluded </w:t>
      </w:r>
      <w:r w:rsidR="007F3224">
        <w:t xml:space="preserve">on read/write access </w:t>
      </w:r>
      <w:r>
        <w:t>(</w:t>
      </w:r>
      <w:r>
        <w:rPr>
          <w:i/>
        </w:rPr>
        <w:t>also exclude all</w:t>
      </w:r>
      <w:r w:rsidRPr="00A312FD">
        <w:rPr>
          <w:i/>
        </w:rPr>
        <w:t xml:space="preserve"> subdirectories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580"/>
        <w:gridCol w:w="1458"/>
      </w:tblGrid>
      <w:tr w:rsidR="003B740E" w14:paraId="0CD9720A" w14:textId="77777777" w:rsidTr="001E1D5C">
        <w:tc>
          <w:tcPr>
            <w:tcW w:w="2538" w:type="dxa"/>
            <w:shd w:val="clear" w:color="auto" w:fill="BFBFBF"/>
          </w:tcPr>
          <w:p w14:paraId="0CD97207" w14:textId="77777777" w:rsidR="00011E83" w:rsidRDefault="00011E83" w:rsidP="00B04642">
            <w:pPr>
              <w:spacing w:after="0" w:line="240" w:lineRule="auto"/>
              <w:jc w:val="center"/>
            </w:pPr>
            <w:r>
              <w:t>Product</w:t>
            </w:r>
          </w:p>
        </w:tc>
        <w:tc>
          <w:tcPr>
            <w:tcW w:w="5580" w:type="dxa"/>
            <w:shd w:val="clear" w:color="auto" w:fill="BFBFBF"/>
          </w:tcPr>
          <w:p w14:paraId="0CD97208" w14:textId="77777777" w:rsidR="00011E83" w:rsidRDefault="00011E83" w:rsidP="00B04642">
            <w:pPr>
              <w:spacing w:after="0" w:line="240" w:lineRule="auto"/>
              <w:jc w:val="center"/>
            </w:pPr>
            <w:r>
              <w:t>Directory Path</w:t>
            </w:r>
          </w:p>
        </w:tc>
        <w:tc>
          <w:tcPr>
            <w:tcW w:w="1458" w:type="dxa"/>
            <w:shd w:val="clear" w:color="auto" w:fill="BFBFBF"/>
          </w:tcPr>
          <w:p w14:paraId="0CD97209" w14:textId="77777777" w:rsidR="00011E83" w:rsidRDefault="00011E83" w:rsidP="00B04642">
            <w:pPr>
              <w:spacing w:after="0" w:line="240" w:lineRule="auto"/>
              <w:jc w:val="center"/>
            </w:pPr>
            <w:r>
              <w:t>Exclude all subdirectories</w:t>
            </w:r>
          </w:p>
        </w:tc>
      </w:tr>
      <w:tr w:rsidR="003B740E" w14:paraId="0CD9720E" w14:textId="77777777" w:rsidTr="001E1D5C">
        <w:tc>
          <w:tcPr>
            <w:tcW w:w="2538" w:type="dxa"/>
            <w:shd w:val="clear" w:color="auto" w:fill="auto"/>
          </w:tcPr>
          <w:p w14:paraId="0CD9720B" w14:textId="77777777" w:rsidR="00011E83" w:rsidRDefault="00011E83" w:rsidP="00B04642">
            <w:pPr>
              <w:spacing w:after="0" w:line="240" w:lineRule="auto"/>
            </w:pPr>
            <w:r>
              <w:t>Nessus</w:t>
            </w:r>
          </w:p>
        </w:tc>
        <w:tc>
          <w:tcPr>
            <w:tcW w:w="5580" w:type="dxa"/>
            <w:shd w:val="clear" w:color="auto" w:fill="auto"/>
          </w:tcPr>
          <w:p w14:paraId="047AE35E" w14:textId="2255F17B" w:rsidR="00642F3A" w:rsidRDefault="00011E83" w:rsidP="00B04642">
            <w:pPr>
              <w:spacing w:after="0" w:line="240" w:lineRule="auto"/>
            </w:pPr>
            <w:r w:rsidRPr="001E1D5C">
              <w:rPr>
                <w:rFonts w:ascii="Courier New" w:hAnsi="Courier New" w:cs="Courier New"/>
              </w:rPr>
              <w:t>C:\Program Files\Tenable\Nessus</w:t>
            </w:r>
            <w:r w:rsidR="001E1D5C">
              <w:rPr>
                <w:rFonts w:ascii="Courier New" w:hAnsi="Courier New" w:cs="Courier New"/>
              </w:rPr>
              <w:t>\</w:t>
            </w:r>
            <w:r w:rsidR="00DE4291" w:rsidRPr="001E1D5C">
              <w:rPr>
                <w:rFonts w:ascii="Courier New" w:hAnsi="Courier New" w:cs="Courier New"/>
              </w:rPr>
              <w:br/>
            </w:r>
            <w:r w:rsidR="00642F3A" w:rsidRPr="001E1D5C">
              <w:rPr>
                <w:rFonts w:ascii="Courier New" w:hAnsi="Courier New" w:cs="Courier New"/>
              </w:rPr>
              <w:t>C:\Program Files (x86)\Tenable\Nessus</w:t>
            </w:r>
            <w:r w:rsidR="001E1D5C">
              <w:rPr>
                <w:rFonts w:ascii="Courier New" w:hAnsi="Courier New" w:cs="Courier New"/>
              </w:rPr>
              <w:t>\</w:t>
            </w:r>
            <w:r w:rsidR="001E1D5C">
              <w:rPr>
                <w:rFonts w:ascii="Courier New" w:hAnsi="Courier New" w:cs="Courier New"/>
              </w:rPr>
              <w:br/>
            </w:r>
            <w:r w:rsidR="00642F3A">
              <w:t>(</w:t>
            </w:r>
            <w:r w:rsidR="00642F3A" w:rsidRPr="00DC6108">
              <w:rPr>
                <w:i/>
              </w:rPr>
              <w:t>if using 32-bit version of Nessus</w:t>
            </w:r>
            <w:r w:rsidR="00642F3A">
              <w:t>)</w:t>
            </w:r>
          </w:p>
          <w:p w14:paraId="0CD9720C" w14:textId="18B14FF1" w:rsidR="00011E83" w:rsidRDefault="00DE4291" w:rsidP="001E1D5C">
            <w:pPr>
              <w:spacing w:after="0"/>
            </w:pPr>
            <w:r w:rsidRPr="001E1D5C">
              <w:rPr>
                <w:rFonts w:ascii="Courier New" w:hAnsi="Courier New" w:cs="Courier New"/>
              </w:rPr>
              <w:t>C:\ProgramData\Tenable\Nessus</w:t>
            </w:r>
            <w:r w:rsidR="005416DB">
              <w:rPr>
                <w:rFonts w:ascii="Courier New" w:hAnsi="Courier New" w:cs="Courier New"/>
              </w:rPr>
              <w:t>\</w:t>
            </w:r>
          </w:p>
        </w:tc>
        <w:tc>
          <w:tcPr>
            <w:tcW w:w="1458" w:type="dxa"/>
            <w:shd w:val="clear" w:color="auto" w:fill="auto"/>
          </w:tcPr>
          <w:p w14:paraId="0CD9720D" w14:textId="77777777" w:rsidR="00011E83" w:rsidRDefault="00011E83" w:rsidP="00B04642">
            <w:pPr>
              <w:spacing w:after="0" w:line="240" w:lineRule="auto"/>
            </w:pPr>
            <w:r>
              <w:t>Y</w:t>
            </w:r>
          </w:p>
        </w:tc>
      </w:tr>
      <w:tr w:rsidR="003B740E" w14:paraId="0CD97212" w14:textId="77777777" w:rsidTr="001E1D5C">
        <w:tc>
          <w:tcPr>
            <w:tcW w:w="2538" w:type="dxa"/>
            <w:shd w:val="clear" w:color="auto" w:fill="auto"/>
          </w:tcPr>
          <w:p w14:paraId="0CD9720F" w14:textId="77777777" w:rsidR="00011E83" w:rsidRDefault="00011E83" w:rsidP="00B04642">
            <w:pPr>
              <w:spacing w:after="0" w:line="240" w:lineRule="auto"/>
            </w:pPr>
            <w:r>
              <w:t>Passive Vulnerability Scanner</w:t>
            </w:r>
          </w:p>
        </w:tc>
        <w:tc>
          <w:tcPr>
            <w:tcW w:w="5580" w:type="dxa"/>
            <w:shd w:val="clear" w:color="auto" w:fill="auto"/>
          </w:tcPr>
          <w:p w14:paraId="67BEB178" w14:textId="36B41C36" w:rsidR="00642F3A" w:rsidRPr="001E1D5C" w:rsidRDefault="00011E83" w:rsidP="001E1D5C">
            <w:pPr>
              <w:spacing w:after="0"/>
              <w:rPr>
                <w:rFonts w:ascii="Courier New" w:hAnsi="Courier New" w:cs="Courier New"/>
              </w:rPr>
            </w:pPr>
            <w:r w:rsidRPr="001E1D5C">
              <w:rPr>
                <w:rFonts w:ascii="Courier New" w:hAnsi="Courier New" w:cs="Courier New"/>
              </w:rPr>
              <w:t>C:\Program Files\Tenable\</w:t>
            </w:r>
            <w:r w:rsidR="00744AA4" w:rsidRPr="001E1D5C">
              <w:rPr>
                <w:rFonts w:ascii="Courier New" w:hAnsi="Courier New" w:cs="Courier New"/>
              </w:rPr>
              <w:t>PVS</w:t>
            </w:r>
            <w:r w:rsidR="001E1D5C">
              <w:rPr>
                <w:rFonts w:ascii="Courier New" w:hAnsi="Courier New" w:cs="Courier New"/>
              </w:rPr>
              <w:t>\</w:t>
            </w:r>
          </w:p>
          <w:p w14:paraId="0CD97210" w14:textId="4F3F6240" w:rsidR="00011E83" w:rsidRDefault="00642F3A" w:rsidP="001E1D5C">
            <w:pPr>
              <w:spacing w:after="0"/>
            </w:pPr>
            <w:r w:rsidRPr="001E1D5C">
              <w:rPr>
                <w:rFonts w:ascii="Courier New" w:hAnsi="Courier New" w:cs="Courier New"/>
              </w:rPr>
              <w:t>C:\Program Files (x86)\Tenable\PVS</w:t>
            </w:r>
            <w:r w:rsidR="001E1D5C">
              <w:rPr>
                <w:rFonts w:ascii="Courier New" w:hAnsi="Courier New" w:cs="Courier New"/>
              </w:rPr>
              <w:t>\</w:t>
            </w:r>
            <w:r w:rsidR="001E1D5C">
              <w:rPr>
                <w:rFonts w:ascii="Courier New" w:hAnsi="Courier New" w:cs="Courier New"/>
              </w:rPr>
              <w:br/>
            </w:r>
            <w:r>
              <w:t>(</w:t>
            </w:r>
            <w:r w:rsidRPr="00DC6108">
              <w:rPr>
                <w:i/>
              </w:rPr>
              <w:t>if using 32-bit version of PVS</w:t>
            </w:r>
            <w:r>
              <w:t>)</w:t>
            </w:r>
            <w:r w:rsidR="00744AA4">
              <w:br/>
            </w:r>
            <w:r w:rsidR="00744AA4" w:rsidRPr="001E1D5C">
              <w:rPr>
                <w:rFonts w:ascii="Courier New" w:hAnsi="Courier New" w:cs="Courier New"/>
              </w:rPr>
              <w:t>C:\ProgramData\Tenable\PVS</w:t>
            </w:r>
            <w:r w:rsidR="001E1D5C">
              <w:rPr>
                <w:rFonts w:ascii="Courier New" w:hAnsi="Courier New" w:cs="Courier New"/>
              </w:rPr>
              <w:t>\</w:t>
            </w:r>
          </w:p>
        </w:tc>
        <w:tc>
          <w:tcPr>
            <w:tcW w:w="1458" w:type="dxa"/>
            <w:shd w:val="clear" w:color="auto" w:fill="auto"/>
          </w:tcPr>
          <w:p w14:paraId="0CD97211" w14:textId="77777777" w:rsidR="00011E83" w:rsidRDefault="00011E83" w:rsidP="00B04642">
            <w:pPr>
              <w:spacing w:after="0" w:line="240" w:lineRule="auto"/>
            </w:pPr>
            <w:r>
              <w:t>Y</w:t>
            </w:r>
            <w:r w:rsidR="00744AA4">
              <w:br/>
            </w:r>
          </w:p>
        </w:tc>
      </w:tr>
    </w:tbl>
    <w:p w14:paraId="0CD97213" w14:textId="31A50615" w:rsidR="001D2AFE" w:rsidRPr="00F27707" w:rsidRDefault="005D0047" w:rsidP="00E55D63">
      <w:pPr>
        <w:spacing w:after="0"/>
        <w:jc w:val="center"/>
        <w:rPr>
          <w:sz w:val="21"/>
        </w:rPr>
      </w:pPr>
      <w:r w:rsidRPr="00F27707">
        <w:rPr>
          <w:sz w:val="21"/>
        </w:rPr>
        <w:t xml:space="preserve">Table </w:t>
      </w:r>
      <w:r w:rsidR="00DE429C">
        <w:t>5</w:t>
      </w:r>
    </w:p>
    <w:p w14:paraId="0CD97214" w14:textId="77777777" w:rsidR="00011E83" w:rsidRDefault="00011E83" w:rsidP="00011E83">
      <w:pPr>
        <w:spacing w:after="0"/>
      </w:pPr>
    </w:p>
    <w:p w14:paraId="0CD97215" w14:textId="6554994E" w:rsidR="00B062C6" w:rsidRPr="002E67DC" w:rsidRDefault="002E67DC" w:rsidP="00F27707">
      <w:pPr>
        <w:spacing w:line="240" w:lineRule="auto"/>
        <w:rPr>
          <w:b/>
        </w:rPr>
      </w:pPr>
      <w:r w:rsidRPr="002E67DC">
        <w:rPr>
          <w:b/>
        </w:rPr>
        <w:t xml:space="preserve">Do this for both the </w:t>
      </w:r>
      <w:r w:rsidR="008C17DB">
        <w:rPr>
          <w:b/>
        </w:rPr>
        <w:t>W</w:t>
      </w:r>
      <w:r w:rsidRPr="002E67DC">
        <w:rPr>
          <w:b/>
        </w:rPr>
        <w:t xml:space="preserve">orkstation and the </w:t>
      </w:r>
      <w:r w:rsidR="008C17DB">
        <w:rPr>
          <w:b/>
        </w:rPr>
        <w:t>S</w:t>
      </w:r>
      <w:r w:rsidRPr="002E67DC">
        <w:rPr>
          <w:b/>
        </w:rPr>
        <w:t xml:space="preserve">erver (under the </w:t>
      </w:r>
      <w:r w:rsidR="008C17DB">
        <w:rPr>
          <w:b/>
        </w:rPr>
        <w:t>“</w:t>
      </w:r>
      <w:r w:rsidR="008C17DB" w:rsidRPr="00D30671">
        <w:rPr>
          <w:b/>
          <w:i/>
        </w:rPr>
        <w:t>S</w:t>
      </w:r>
      <w:r w:rsidRPr="00D30671">
        <w:rPr>
          <w:b/>
          <w:i/>
        </w:rPr>
        <w:t>ettings for</w:t>
      </w:r>
      <w:r w:rsidR="008C17DB" w:rsidRPr="00D30671">
        <w:rPr>
          <w:b/>
          <w:i/>
        </w:rPr>
        <w:t>:</w:t>
      </w:r>
      <w:r w:rsidR="008C17DB">
        <w:rPr>
          <w:b/>
        </w:rPr>
        <w:t>”</w:t>
      </w:r>
      <w:r w:rsidRPr="002E67DC">
        <w:rPr>
          <w:b/>
        </w:rPr>
        <w:t xml:space="preserve"> option at the top) if both Windows client and server </w:t>
      </w:r>
      <w:r>
        <w:rPr>
          <w:b/>
        </w:rPr>
        <w:t>(i.e. Windows 7 and Windows 2008 R2)</w:t>
      </w:r>
      <w:r w:rsidRPr="002E67DC">
        <w:rPr>
          <w:b/>
        </w:rPr>
        <w:t xml:space="preserve"> will be used.</w:t>
      </w:r>
    </w:p>
    <w:p w14:paraId="337AD982" w14:textId="776DD5E2" w:rsidR="00642F3A" w:rsidRDefault="008F5D96" w:rsidP="00642F3A">
      <w:pPr>
        <w:spacing w:after="0" w:line="240" w:lineRule="auto"/>
      </w:pPr>
      <w:r>
        <w:t>Add these same excluded directories and subdirectories to any On-</w:t>
      </w:r>
      <w:r w:rsidR="003C317A">
        <w:t xml:space="preserve">Demand </w:t>
      </w:r>
      <w:r>
        <w:t>scans</w:t>
      </w:r>
      <w:r w:rsidR="003C317A">
        <w:t xml:space="preserve"> </w:t>
      </w:r>
      <w:r>
        <w:t xml:space="preserve">configured to scan the </w:t>
      </w:r>
      <w:r w:rsidR="00EB1FE3">
        <w:t>Windows</w:t>
      </w:r>
      <w:r>
        <w:t xml:space="preserve"> system.</w:t>
      </w:r>
      <w:r w:rsidR="00642F3A">
        <w:t xml:space="preserve"> </w:t>
      </w:r>
      <w:r w:rsidR="003C317A">
        <w:t xml:space="preserve">Client Task would need to be modified in order to exclude the directories. </w:t>
      </w:r>
      <w:r w:rsidR="00642F3A">
        <w:t xml:space="preserve">While logged on the ePO server, select </w:t>
      </w:r>
      <w:r w:rsidR="00642F3A" w:rsidRPr="00FB0291">
        <w:rPr>
          <w:i/>
        </w:rPr>
        <w:t>Menu</w:t>
      </w:r>
      <w:r w:rsidR="00642F3A" w:rsidRPr="00A0244E">
        <w:rPr>
          <w:i/>
        </w:rPr>
        <w:t xml:space="preserve"> | </w:t>
      </w:r>
      <w:r w:rsidR="00642F3A" w:rsidRPr="00FB0291">
        <w:rPr>
          <w:i/>
        </w:rPr>
        <w:t>Policy</w:t>
      </w:r>
      <w:r w:rsidR="00642F3A" w:rsidRPr="00A0244E">
        <w:rPr>
          <w:i/>
        </w:rPr>
        <w:t xml:space="preserve"> | </w:t>
      </w:r>
      <w:r w:rsidR="00642F3A" w:rsidRPr="00FB0291">
        <w:rPr>
          <w:i/>
        </w:rPr>
        <w:t>Client Task Catalog</w:t>
      </w:r>
      <w:r w:rsidR="00642F3A">
        <w:t xml:space="preserve">. Under the </w:t>
      </w:r>
      <w:r w:rsidR="00642F3A" w:rsidRPr="00FB0291">
        <w:rPr>
          <w:i/>
        </w:rPr>
        <w:t>Client Task Types</w:t>
      </w:r>
      <w:r w:rsidR="00642F3A">
        <w:t xml:space="preserve">, select </w:t>
      </w:r>
      <w:r w:rsidR="00642F3A" w:rsidRPr="00FB0291">
        <w:rPr>
          <w:i/>
        </w:rPr>
        <w:t xml:space="preserve">VirusScan Enterprise </w:t>
      </w:r>
      <w:r w:rsidR="00642F3A">
        <w:rPr>
          <w:i/>
        </w:rPr>
        <w:t>8</w:t>
      </w:r>
      <w:r w:rsidR="00642F3A" w:rsidRPr="00FB0291">
        <w:rPr>
          <w:i/>
        </w:rPr>
        <w:t>.</w:t>
      </w:r>
      <w:r w:rsidR="00250960">
        <w:rPr>
          <w:i/>
        </w:rPr>
        <w:t>8.</w:t>
      </w:r>
      <w:r w:rsidR="00642F3A" w:rsidRPr="00FB0291">
        <w:rPr>
          <w:i/>
        </w:rPr>
        <w:t>x</w:t>
      </w:r>
      <w:r w:rsidR="00642F3A">
        <w:t xml:space="preserve">, then select </w:t>
      </w:r>
      <w:r w:rsidR="00642F3A" w:rsidRPr="00FB0291">
        <w:rPr>
          <w:i/>
        </w:rPr>
        <w:t>On Demand Scan</w:t>
      </w:r>
      <w:r w:rsidR="00642F3A">
        <w:t xml:space="preserve">. Select the on demand scan applied to the machine. Select the </w:t>
      </w:r>
      <w:r w:rsidR="00642F3A">
        <w:rPr>
          <w:i/>
        </w:rPr>
        <w:t>Exclusions</w:t>
      </w:r>
      <w:r w:rsidR="00642F3A">
        <w:t xml:space="preserve"> tab, and in the </w:t>
      </w:r>
      <w:r w:rsidR="00642F3A" w:rsidRPr="00FB0291">
        <w:rPr>
          <w:i/>
        </w:rPr>
        <w:t xml:space="preserve">What not to scan </w:t>
      </w:r>
      <w:r w:rsidR="00642F3A" w:rsidRPr="0046337D">
        <w:t>field</w:t>
      </w:r>
      <w:r w:rsidR="00642F3A">
        <w:t>, add the same directories listed in Table 5.</w:t>
      </w:r>
    </w:p>
    <w:p w14:paraId="3FE7E7F0" w14:textId="77777777" w:rsidR="003C317A" w:rsidRDefault="003C317A" w:rsidP="00642F3A">
      <w:pPr>
        <w:spacing w:after="0" w:line="240" w:lineRule="auto"/>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83"/>
        <w:gridCol w:w="8765"/>
      </w:tblGrid>
      <w:tr w:rsidR="005416DB" w:rsidRPr="00EE3247" w14:paraId="00F6EB65" w14:textId="77777777" w:rsidTr="00BC3540">
        <w:trPr>
          <w:trHeight w:val="485"/>
        </w:trPr>
        <w:tc>
          <w:tcPr>
            <w:tcW w:w="883" w:type="dxa"/>
            <w:tcBorders>
              <w:top w:val="nil"/>
              <w:left w:val="nil"/>
              <w:bottom w:val="nil"/>
              <w:right w:val="single" w:sz="8" w:space="0" w:color="B4C5D5"/>
            </w:tcBorders>
            <w:shd w:val="clear" w:color="auto" w:fill="auto"/>
          </w:tcPr>
          <w:p w14:paraId="3D8088B3" w14:textId="77777777" w:rsidR="005416DB" w:rsidRDefault="005416DB" w:rsidP="00BC3540">
            <w:pPr>
              <w:widowControl w:val="0"/>
              <w:tabs>
                <w:tab w:val="left" w:pos="270"/>
                <w:tab w:val="left" w:pos="540"/>
                <w:tab w:val="left" w:pos="720"/>
              </w:tabs>
              <w:jc w:val="center"/>
            </w:pPr>
            <w:r>
              <w:rPr>
                <w:noProof/>
              </w:rPr>
              <w:lastRenderedPageBreak/>
              <w:drawing>
                <wp:inline distT="0" distB="0" distL="0" distR="0" wp14:anchorId="1BB13B9D" wp14:editId="7948B92B">
                  <wp:extent cx="321945" cy="321945"/>
                  <wp:effectExtent l="0" t="0" r="8255" b="825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945" cy="321945"/>
                          </a:xfrm>
                          <a:prstGeom prst="rect">
                            <a:avLst/>
                          </a:prstGeom>
                          <a:noFill/>
                          <a:ln>
                            <a:noFill/>
                          </a:ln>
                        </pic:spPr>
                      </pic:pic>
                    </a:graphicData>
                  </a:graphic>
                </wp:inline>
              </w:drawing>
            </w:r>
          </w:p>
        </w:tc>
        <w:tc>
          <w:tcPr>
            <w:tcW w:w="8765" w:type="dxa"/>
            <w:tcBorders>
              <w:top w:val="single" w:sz="8" w:space="0" w:color="B4C5D5"/>
              <w:left w:val="single" w:sz="8" w:space="0" w:color="B4C5D5"/>
              <w:bottom w:val="single" w:sz="8" w:space="0" w:color="B4C5D5"/>
            </w:tcBorders>
            <w:shd w:val="clear" w:color="auto" w:fill="EFF3F6"/>
            <w:vAlign w:val="center"/>
          </w:tcPr>
          <w:p w14:paraId="07090AFB" w14:textId="77777777" w:rsidR="005416DB" w:rsidRPr="00C741BC" w:rsidRDefault="005416DB" w:rsidP="005416DB">
            <w:pPr>
              <w:spacing w:after="0"/>
            </w:pPr>
            <w:r w:rsidRPr="00940EF9">
              <w:t xml:space="preserve">McAfee </w:t>
            </w:r>
            <w:r>
              <w:t xml:space="preserve">VirusScan Enterprise </w:t>
            </w:r>
            <w:r w:rsidRPr="00940EF9">
              <w:t>STIG (V-6604).</w:t>
            </w:r>
            <w:r>
              <w:br/>
            </w:r>
            <w:r w:rsidRPr="00940EF9">
              <w:t xml:space="preserve">Rule Title: McAfee VirusScan On-Demand scan must be configured so there are no exclusions from the scan unless exclusions have been documented with, and approved by, the </w:t>
            </w:r>
            <w:r>
              <w:t>ISSO/ISSM</w:t>
            </w:r>
            <w:r w:rsidRPr="00940EF9">
              <w:t>.</w:t>
            </w:r>
          </w:p>
        </w:tc>
      </w:tr>
    </w:tbl>
    <w:p w14:paraId="0CD97217" w14:textId="77777777" w:rsidR="00B23DEF" w:rsidRDefault="00B23DEF" w:rsidP="00547443">
      <w:pPr>
        <w:pStyle w:val="Heading2"/>
        <w:spacing w:before="0" w:line="240" w:lineRule="auto"/>
      </w:pPr>
      <w:bookmarkStart w:id="42" w:name="_Toc366054939"/>
      <w:bookmarkStart w:id="43" w:name="_Toc366054935"/>
    </w:p>
    <w:p w14:paraId="0CD97218" w14:textId="77777777" w:rsidR="0070337E" w:rsidRPr="00102D53" w:rsidRDefault="009C634D" w:rsidP="00A63508">
      <w:pPr>
        <w:pStyle w:val="Heading2"/>
        <w:spacing w:before="0" w:line="240" w:lineRule="auto"/>
      </w:pPr>
      <w:bookmarkStart w:id="44" w:name="_Toc395004408"/>
      <w:bookmarkStart w:id="45" w:name="_Toc395016665"/>
      <w:bookmarkStart w:id="46" w:name="_Toc456605862"/>
      <w:r>
        <w:t>Windows</w:t>
      </w:r>
      <w:r w:rsidR="00E86765">
        <w:t xml:space="preserve"> Server</w:t>
      </w:r>
      <w:r>
        <w:t xml:space="preserve"> Settings for </w:t>
      </w:r>
      <w:r w:rsidR="0070337E">
        <w:t>VSE Access Protection</w:t>
      </w:r>
      <w:bookmarkEnd w:id="42"/>
      <w:bookmarkEnd w:id="44"/>
      <w:bookmarkEnd w:id="45"/>
      <w:bookmarkEnd w:id="46"/>
    </w:p>
    <w:p w14:paraId="0CD97219" w14:textId="77777777" w:rsidR="0070337E" w:rsidRDefault="0070337E" w:rsidP="00A63508">
      <w:pPr>
        <w:spacing w:after="0" w:line="240" w:lineRule="auto"/>
      </w:pPr>
    </w:p>
    <w:p w14:paraId="0CD9721A" w14:textId="164D0E5C" w:rsidR="0070337E" w:rsidRDefault="0070337E" w:rsidP="00F27707">
      <w:pPr>
        <w:spacing w:line="240" w:lineRule="auto"/>
      </w:pPr>
      <w:r>
        <w:t xml:space="preserve">VSE Access Protection must be configured to allow Nessus to generate malicious outbound traffic for </w:t>
      </w:r>
      <w:r w:rsidR="00243CBC">
        <w:t>thorough</w:t>
      </w:r>
      <w:r>
        <w:t xml:space="preserve"> scan results. There are two Access Protection Rules which require modification</w:t>
      </w:r>
      <w:r w:rsidR="00F431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0337E" w14:paraId="0CD9721D" w14:textId="77777777" w:rsidTr="00806FCB">
        <w:tc>
          <w:tcPr>
            <w:tcW w:w="4788" w:type="dxa"/>
            <w:shd w:val="clear" w:color="auto" w:fill="BFBFBF"/>
          </w:tcPr>
          <w:p w14:paraId="0CD9721B" w14:textId="77777777" w:rsidR="0070337E" w:rsidRDefault="0070337E" w:rsidP="00B04642">
            <w:pPr>
              <w:spacing w:after="0" w:line="240" w:lineRule="auto"/>
            </w:pPr>
            <w:r>
              <w:t>Access Protection Rule</w:t>
            </w:r>
          </w:p>
        </w:tc>
        <w:tc>
          <w:tcPr>
            <w:tcW w:w="4788" w:type="dxa"/>
            <w:shd w:val="clear" w:color="auto" w:fill="BFBFBF"/>
          </w:tcPr>
          <w:p w14:paraId="0CD9721C" w14:textId="77777777" w:rsidR="0070337E" w:rsidRDefault="0070337E" w:rsidP="00B04642">
            <w:pPr>
              <w:spacing w:after="0" w:line="240" w:lineRule="auto"/>
            </w:pPr>
            <w:r>
              <w:t>Trusted Process Name</w:t>
            </w:r>
          </w:p>
        </w:tc>
      </w:tr>
      <w:tr w:rsidR="0070337E" w14:paraId="0CD97220" w14:textId="77777777" w:rsidTr="00806FCB">
        <w:tc>
          <w:tcPr>
            <w:tcW w:w="4788" w:type="dxa"/>
            <w:shd w:val="clear" w:color="auto" w:fill="auto"/>
          </w:tcPr>
          <w:p w14:paraId="0CD9721E" w14:textId="77777777" w:rsidR="0070337E" w:rsidRDefault="00F70D52" w:rsidP="00B04642">
            <w:pPr>
              <w:spacing w:after="0" w:line="240" w:lineRule="auto"/>
            </w:pPr>
            <w:r>
              <w:t>Prevent mass mailing worms from sending mail</w:t>
            </w:r>
          </w:p>
        </w:tc>
        <w:tc>
          <w:tcPr>
            <w:tcW w:w="4788" w:type="dxa"/>
            <w:shd w:val="clear" w:color="auto" w:fill="auto"/>
          </w:tcPr>
          <w:p w14:paraId="0CD9721F" w14:textId="77777777" w:rsidR="0070337E" w:rsidRDefault="0070337E" w:rsidP="001E1D5C">
            <w:pPr>
              <w:spacing w:after="0"/>
            </w:pPr>
            <w:r w:rsidRPr="001E1D5C">
              <w:rPr>
                <w:rFonts w:ascii="Courier New" w:hAnsi="Courier New" w:cs="Courier New"/>
              </w:rPr>
              <w:t>nessusd.exe</w:t>
            </w:r>
          </w:p>
        </w:tc>
      </w:tr>
      <w:tr w:rsidR="0070337E" w14:paraId="0CD97223" w14:textId="77777777" w:rsidTr="00806FCB">
        <w:tc>
          <w:tcPr>
            <w:tcW w:w="4788" w:type="dxa"/>
            <w:shd w:val="clear" w:color="auto" w:fill="auto"/>
          </w:tcPr>
          <w:p w14:paraId="0CD97221" w14:textId="77777777" w:rsidR="0070337E" w:rsidRDefault="00F70D52" w:rsidP="00B04642">
            <w:pPr>
              <w:spacing w:after="0" w:line="240" w:lineRule="auto"/>
            </w:pPr>
            <w:r>
              <w:t>Prevent IRC communication</w:t>
            </w:r>
          </w:p>
        </w:tc>
        <w:tc>
          <w:tcPr>
            <w:tcW w:w="4788" w:type="dxa"/>
            <w:shd w:val="clear" w:color="auto" w:fill="auto"/>
          </w:tcPr>
          <w:p w14:paraId="0CD97222" w14:textId="77777777" w:rsidR="0070337E" w:rsidRDefault="0070337E" w:rsidP="001E1D5C">
            <w:pPr>
              <w:spacing w:after="0"/>
            </w:pPr>
            <w:r w:rsidRPr="001E1D5C">
              <w:rPr>
                <w:rFonts w:ascii="Courier New" w:hAnsi="Courier New" w:cs="Courier New"/>
              </w:rPr>
              <w:t>nessusd.exe</w:t>
            </w:r>
          </w:p>
        </w:tc>
      </w:tr>
    </w:tbl>
    <w:p w14:paraId="0CD97224" w14:textId="252C9DFD" w:rsidR="0070337E" w:rsidRPr="00F27707" w:rsidRDefault="005D0047" w:rsidP="0070337E">
      <w:pPr>
        <w:jc w:val="center"/>
        <w:rPr>
          <w:sz w:val="21"/>
        </w:rPr>
      </w:pPr>
      <w:r w:rsidRPr="00F27707">
        <w:rPr>
          <w:sz w:val="21"/>
        </w:rPr>
        <w:t xml:space="preserve">Table </w:t>
      </w:r>
      <w:r w:rsidR="00DE429C">
        <w:t>6</w:t>
      </w:r>
    </w:p>
    <w:p w14:paraId="0CD97225" w14:textId="77777777" w:rsidR="008A1643" w:rsidRDefault="008A1643" w:rsidP="008A1643">
      <w:r>
        <w:rPr>
          <w:i/>
        </w:rPr>
        <w:t>Steps for creating exceptions in VSE Access Protection Policies:</w:t>
      </w:r>
    </w:p>
    <w:p w14:paraId="417D1FA9" w14:textId="456AAF41" w:rsidR="00F43168" w:rsidRDefault="008A1643" w:rsidP="0061317D">
      <w:pPr>
        <w:pStyle w:val="ListParagraph"/>
        <w:numPr>
          <w:ilvl w:val="0"/>
          <w:numId w:val="7"/>
        </w:numPr>
        <w:spacing w:line="240" w:lineRule="auto"/>
      </w:pPr>
      <w:r>
        <w:t xml:space="preserve">In the HBSS </w:t>
      </w:r>
      <w:r w:rsidR="00F43168">
        <w:t>e</w:t>
      </w:r>
      <w:r>
        <w:t>PO server console</w:t>
      </w:r>
      <w:r w:rsidR="00F43168">
        <w:t>,</w:t>
      </w:r>
      <w:r>
        <w:t xml:space="preserve"> </w:t>
      </w:r>
      <w:r w:rsidR="003C317A">
        <w:t xml:space="preserve">select </w:t>
      </w:r>
      <w:r w:rsidR="003C317A" w:rsidRPr="003227E5">
        <w:rPr>
          <w:i/>
        </w:rPr>
        <w:t>Menu</w:t>
      </w:r>
      <w:r w:rsidR="003C317A" w:rsidRPr="00642F3A">
        <w:t xml:space="preserve"> | </w:t>
      </w:r>
      <w:r w:rsidR="003C317A" w:rsidRPr="003227E5">
        <w:rPr>
          <w:i/>
        </w:rPr>
        <w:t>Policy</w:t>
      </w:r>
      <w:r w:rsidR="003C317A" w:rsidRPr="00642F3A">
        <w:t xml:space="preserve"> |</w:t>
      </w:r>
      <w:r w:rsidR="003C317A" w:rsidRPr="003227E5">
        <w:rPr>
          <w:i/>
        </w:rPr>
        <w:t xml:space="preserve"> Policy Catalog</w:t>
      </w:r>
      <w:r w:rsidR="003C317A">
        <w:t xml:space="preserve">.  In the </w:t>
      </w:r>
      <w:r w:rsidR="003C317A" w:rsidRPr="003227E5">
        <w:rPr>
          <w:i/>
        </w:rPr>
        <w:t>Product</w:t>
      </w:r>
      <w:r w:rsidR="003C317A">
        <w:t xml:space="preserve"> drop-down box, select </w:t>
      </w:r>
      <w:r w:rsidR="003C317A" w:rsidRPr="003227E5">
        <w:rPr>
          <w:i/>
        </w:rPr>
        <w:t>VirusScan Enterprise</w:t>
      </w:r>
      <w:r w:rsidR="003C317A">
        <w:rPr>
          <w:i/>
        </w:rPr>
        <w:t xml:space="preserve"> 8.</w:t>
      </w:r>
      <w:r w:rsidR="009E3DEC">
        <w:rPr>
          <w:i/>
        </w:rPr>
        <w:t>8.</w:t>
      </w:r>
      <w:r w:rsidR="003C317A">
        <w:rPr>
          <w:i/>
        </w:rPr>
        <w:t>x</w:t>
      </w:r>
      <w:r w:rsidR="003C317A">
        <w:t xml:space="preserve">.  In the </w:t>
      </w:r>
      <w:r w:rsidR="003C317A" w:rsidRPr="003227E5">
        <w:rPr>
          <w:i/>
        </w:rPr>
        <w:t>Category</w:t>
      </w:r>
      <w:r w:rsidR="003C317A">
        <w:t xml:space="preserve"> drop-down box, select </w:t>
      </w:r>
      <w:r w:rsidR="00627704">
        <w:rPr>
          <w:i/>
        </w:rPr>
        <w:t>Access Protection Policies</w:t>
      </w:r>
      <w:r w:rsidR="003C317A">
        <w:t>.</w:t>
      </w:r>
    </w:p>
    <w:p w14:paraId="7D229239" w14:textId="40AEB555" w:rsidR="00F43168" w:rsidRDefault="00627704" w:rsidP="0061317D">
      <w:pPr>
        <w:pStyle w:val="ListParagraph"/>
        <w:numPr>
          <w:ilvl w:val="0"/>
          <w:numId w:val="7"/>
        </w:numPr>
        <w:spacing w:line="240" w:lineRule="auto"/>
      </w:pPr>
      <w:r>
        <w:t xml:space="preserve">Select and edit the assigned access protection policy applied to the machine. </w:t>
      </w:r>
      <w:r w:rsidR="00835882">
        <w:t xml:space="preserve"> </w:t>
      </w:r>
    </w:p>
    <w:p w14:paraId="2C2B3A67" w14:textId="536943E4" w:rsidR="00F43168" w:rsidRDefault="00835882" w:rsidP="0061317D">
      <w:pPr>
        <w:pStyle w:val="ListParagraph"/>
        <w:numPr>
          <w:ilvl w:val="0"/>
          <w:numId w:val="7"/>
        </w:numPr>
        <w:spacing w:line="240" w:lineRule="auto"/>
      </w:pPr>
      <w:r>
        <w:t xml:space="preserve">Select the appropriate target type of </w:t>
      </w:r>
      <w:r w:rsidR="00627704">
        <w:t xml:space="preserve">either </w:t>
      </w:r>
      <w:r w:rsidR="00471E5A">
        <w:t>“</w:t>
      </w:r>
      <w:r w:rsidRPr="00F43168">
        <w:rPr>
          <w:i/>
        </w:rPr>
        <w:t>Workstation</w:t>
      </w:r>
      <w:r w:rsidR="00471E5A">
        <w:t>”</w:t>
      </w:r>
      <w:r>
        <w:t xml:space="preserve"> or </w:t>
      </w:r>
      <w:r w:rsidR="00471E5A">
        <w:t>“</w:t>
      </w:r>
      <w:r w:rsidRPr="00F43168">
        <w:rPr>
          <w:i/>
        </w:rPr>
        <w:t>Server</w:t>
      </w:r>
      <w:r w:rsidR="00471E5A">
        <w:t>”</w:t>
      </w:r>
      <w:r>
        <w:t xml:space="preserve">. </w:t>
      </w:r>
    </w:p>
    <w:p w14:paraId="42200A66" w14:textId="1540D2C1" w:rsidR="00F43168" w:rsidRDefault="00627704" w:rsidP="0061317D">
      <w:pPr>
        <w:pStyle w:val="ListParagraph"/>
        <w:numPr>
          <w:ilvl w:val="0"/>
          <w:numId w:val="7"/>
        </w:numPr>
        <w:spacing w:line="240" w:lineRule="auto"/>
      </w:pPr>
      <w:r>
        <w:t xml:space="preserve">On the </w:t>
      </w:r>
      <w:r>
        <w:rPr>
          <w:i/>
        </w:rPr>
        <w:t>Access Protection</w:t>
      </w:r>
      <w:r>
        <w:t xml:space="preserve"> tab, in the </w:t>
      </w:r>
      <w:r>
        <w:rPr>
          <w:i/>
        </w:rPr>
        <w:t>Access protection rules</w:t>
      </w:r>
      <w:r>
        <w:t xml:space="preserve"> section, select the</w:t>
      </w:r>
      <w:r w:rsidR="00835882">
        <w:t xml:space="preserve"> “</w:t>
      </w:r>
      <w:r w:rsidR="00835882" w:rsidRPr="002F5247">
        <w:rPr>
          <w:rStyle w:val="QuoteChar"/>
        </w:rPr>
        <w:t>Anti-virus Standard Protection</w:t>
      </w:r>
      <w:r w:rsidR="00835882">
        <w:t>”</w:t>
      </w:r>
      <w:r>
        <w:t xml:space="preserve"> option under </w:t>
      </w:r>
      <w:r w:rsidRPr="007C4BA6">
        <w:rPr>
          <w:i/>
        </w:rPr>
        <w:t>Categories</w:t>
      </w:r>
      <w:r>
        <w:t xml:space="preserve">. On </w:t>
      </w:r>
      <w:r w:rsidR="00835882">
        <w:t>the right</w:t>
      </w:r>
      <w:r>
        <w:t>,</w:t>
      </w:r>
      <w:r w:rsidR="00835882">
        <w:t xml:space="preserve"> select</w:t>
      </w:r>
      <w:r>
        <w:t xml:space="preserve"> </w:t>
      </w:r>
      <w:r w:rsidR="00835882">
        <w:t>“</w:t>
      </w:r>
      <w:r w:rsidR="00835882" w:rsidRPr="002F5247">
        <w:rPr>
          <w:rStyle w:val="QuoteChar"/>
        </w:rPr>
        <w:t>Prevent mass mailing worms from sending mail</w:t>
      </w:r>
      <w:r>
        <w:t xml:space="preserve">” under </w:t>
      </w:r>
      <w:r>
        <w:rPr>
          <w:i/>
        </w:rPr>
        <w:t>Block/Report/Rules</w:t>
      </w:r>
      <w:r w:rsidR="00835882">
        <w:t xml:space="preserve">, </w:t>
      </w:r>
      <w:r>
        <w:t xml:space="preserve">then </w:t>
      </w:r>
      <w:r w:rsidR="00835882">
        <w:t xml:space="preserve">click </w:t>
      </w:r>
      <w:r>
        <w:t xml:space="preserve">the </w:t>
      </w:r>
      <w:r w:rsidR="00471E5A">
        <w:t>“</w:t>
      </w:r>
      <w:r w:rsidR="00835882" w:rsidRPr="002F5247">
        <w:rPr>
          <w:rStyle w:val="QuoteChar"/>
        </w:rPr>
        <w:t>Edit</w:t>
      </w:r>
      <w:r w:rsidR="00471E5A">
        <w:rPr>
          <w:rStyle w:val="QuoteChar"/>
        </w:rPr>
        <w:t>”</w:t>
      </w:r>
      <w:r>
        <w:rPr>
          <w:rStyle w:val="QuoteChar"/>
        </w:rPr>
        <w:t xml:space="preserve"> </w:t>
      </w:r>
      <w:r w:rsidRPr="00627704">
        <w:rPr>
          <w:rStyle w:val="QuoteChar"/>
          <w:i w:val="0"/>
        </w:rPr>
        <w:t>button</w:t>
      </w:r>
      <w:r w:rsidR="00835882">
        <w:t xml:space="preserve">. </w:t>
      </w:r>
    </w:p>
    <w:p w14:paraId="2EABB05B" w14:textId="6D7CE12E" w:rsidR="00F43168" w:rsidRDefault="00835882" w:rsidP="0061317D">
      <w:pPr>
        <w:pStyle w:val="ListParagraph"/>
        <w:numPr>
          <w:ilvl w:val="0"/>
          <w:numId w:val="7"/>
        </w:numPr>
        <w:spacing w:line="240" w:lineRule="auto"/>
      </w:pPr>
      <w:r>
        <w:t>Add or append “</w:t>
      </w:r>
      <w:r w:rsidRPr="00BC3540">
        <w:rPr>
          <w:rFonts w:ascii="Courier New" w:hAnsi="Courier New" w:cs="Courier New"/>
          <w:sz w:val="20"/>
          <w:szCs w:val="20"/>
        </w:rPr>
        <w:t>nessusd.exe</w:t>
      </w:r>
      <w:r>
        <w:t>” to the “</w:t>
      </w:r>
      <w:r w:rsidRPr="00AD61E0">
        <w:rPr>
          <w:rStyle w:val="QuoteChar"/>
        </w:rPr>
        <w:t>Processes to exclude</w:t>
      </w:r>
      <w:r>
        <w:t>” input box</w:t>
      </w:r>
      <w:r w:rsidR="00F43168">
        <w:t>.</w:t>
      </w:r>
      <w:r w:rsidR="00BC3540">
        <w:t xml:space="preserve"> Select “</w:t>
      </w:r>
      <w:r w:rsidR="00BC3540" w:rsidRPr="00BC3540">
        <w:rPr>
          <w:i/>
        </w:rPr>
        <w:t>OK</w:t>
      </w:r>
      <w:r w:rsidR="00BC3540">
        <w:t>”.</w:t>
      </w:r>
    </w:p>
    <w:p w14:paraId="0E216C0D" w14:textId="77777777" w:rsidR="00F43168" w:rsidRDefault="00F43168" w:rsidP="0061317D">
      <w:pPr>
        <w:pStyle w:val="ListParagraph"/>
        <w:numPr>
          <w:ilvl w:val="0"/>
          <w:numId w:val="7"/>
        </w:numPr>
        <w:spacing w:line="240" w:lineRule="auto"/>
      </w:pPr>
      <w:r>
        <w:t>S</w:t>
      </w:r>
      <w:r w:rsidR="008A1643">
        <w:t xml:space="preserve">elect </w:t>
      </w:r>
      <w:r w:rsidR="00344353">
        <w:t>“</w:t>
      </w:r>
      <w:r w:rsidR="008A1643" w:rsidRPr="002F5247">
        <w:rPr>
          <w:rStyle w:val="QuoteChar"/>
        </w:rPr>
        <w:t>Save</w:t>
      </w:r>
      <w:r w:rsidR="00344353">
        <w:rPr>
          <w:rStyle w:val="QuoteChar"/>
        </w:rPr>
        <w:t>”</w:t>
      </w:r>
      <w:r w:rsidR="008A1643" w:rsidRPr="00610909">
        <w:t xml:space="preserve">. </w:t>
      </w:r>
    </w:p>
    <w:p w14:paraId="0CD97226" w14:textId="333AE19A" w:rsidR="008A1643" w:rsidRDefault="008A1643" w:rsidP="0061317D">
      <w:pPr>
        <w:pStyle w:val="ListParagraph"/>
        <w:numPr>
          <w:ilvl w:val="0"/>
          <w:numId w:val="7"/>
        </w:numPr>
        <w:spacing w:line="240" w:lineRule="auto"/>
      </w:pPr>
      <w:r>
        <w:t>Repeat this process</w:t>
      </w:r>
      <w:r w:rsidR="006549C6">
        <w:t xml:space="preserve"> for </w:t>
      </w:r>
      <w:r w:rsidR="00D172A9">
        <w:t xml:space="preserve">the Access Protection Rule </w:t>
      </w:r>
      <w:r w:rsidR="006549C6">
        <w:t>“</w:t>
      </w:r>
      <w:r w:rsidR="006549C6" w:rsidRPr="002F5247">
        <w:rPr>
          <w:rStyle w:val="QuoteChar"/>
        </w:rPr>
        <w:t>Prevent IRC communication</w:t>
      </w:r>
      <w:r w:rsidR="006549C6">
        <w:t>”.</w:t>
      </w:r>
    </w:p>
    <w:p w14:paraId="0CD97227" w14:textId="7FC353EF" w:rsidR="00E971FD" w:rsidRDefault="00E971FD" w:rsidP="00F27707">
      <w:pPr>
        <w:spacing w:line="240" w:lineRule="auto"/>
      </w:pPr>
      <w:r w:rsidRPr="002E67DC">
        <w:rPr>
          <w:b/>
        </w:rPr>
        <w:t xml:space="preserve">Do this for both the </w:t>
      </w:r>
      <w:r>
        <w:rPr>
          <w:b/>
        </w:rPr>
        <w:t>W</w:t>
      </w:r>
      <w:r w:rsidRPr="002E67DC">
        <w:rPr>
          <w:b/>
        </w:rPr>
        <w:t xml:space="preserve">orkstation and the </w:t>
      </w:r>
      <w:r>
        <w:rPr>
          <w:b/>
        </w:rPr>
        <w:t>S</w:t>
      </w:r>
      <w:r w:rsidRPr="002E67DC">
        <w:rPr>
          <w:b/>
        </w:rPr>
        <w:t xml:space="preserve">erver (under the </w:t>
      </w:r>
      <w:r>
        <w:rPr>
          <w:b/>
        </w:rPr>
        <w:t>“</w:t>
      </w:r>
      <w:r w:rsidRPr="00471E5A">
        <w:rPr>
          <w:b/>
          <w:i/>
        </w:rPr>
        <w:t>Settings for:</w:t>
      </w:r>
      <w:r>
        <w:rPr>
          <w:b/>
        </w:rPr>
        <w:t>”</w:t>
      </w:r>
      <w:r w:rsidRPr="002E67DC">
        <w:rPr>
          <w:b/>
        </w:rPr>
        <w:t xml:space="preserve"> option at the top) if both Windows client and </w:t>
      </w:r>
      <w:r>
        <w:rPr>
          <w:b/>
        </w:rPr>
        <w:t>S</w:t>
      </w:r>
      <w:r w:rsidRPr="002E67DC">
        <w:rPr>
          <w:b/>
        </w:rPr>
        <w:t xml:space="preserve">erver </w:t>
      </w:r>
      <w:r>
        <w:rPr>
          <w:b/>
        </w:rPr>
        <w:t>(i.e. Windows 7 and Windows 2008 R2)</w:t>
      </w:r>
      <w:r w:rsidRPr="002E67DC">
        <w:rPr>
          <w:b/>
        </w:rPr>
        <w:t xml:space="preserve"> will be used.</w:t>
      </w:r>
    </w:p>
    <w:p w14:paraId="0CD97228" w14:textId="77777777" w:rsidR="00737448" w:rsidRPr="00D5205E" w:rsidRDefault="009C634D" w:rsidP="00A63508">
      <w:pPr>
        <w:pStyle w:val="Heading2"/>
        <w:spacing w:before="0" w:line="240" w:lineRule="auto"/>
      </w:pPr>
      <w:bookmarkStart w:id="47" w:name="_Toc395004409"/>
      <w:bookmarkStart w:id="48" w:name="_Toc395016666"/>
      <w:bookmarkStart w:id="49" w:name="_Toc456605863"/>
      <w:r>
        <w:t>Windows</w:t>
      </w:r>
      <w:r w:rsidR="00E86765">
        <w:t xml:space="preserve"> Server</w:t>
      </w:r>
      <w:r>
        <w:t xml:space="preserve"> Settings</w:t>
      </w:r>
      <w:r w:rsidRPr="00687C3F">
        <w:t xml:space="preserve"> </w:t>
      </w:r>
      <w:r>
        <w:t xml:space="preserve">for </w:t>
      </w:r>
      <w:r w:rsidR="00737448" w:rsidRPr="00687C3F">
        <w:t>HIP</w:t>
      </w:r>
      <w:r w:rsidR="00447F78" w:rsidRPr="00687C3F">
        <w:t xml:space="preserve">S </w:t>
      </w:r>
      <w:r w:rsidR="004301A4">
        <w:t>General</w:t>
      </w:r>
      <w:bookmarkEnd w:id="43"/>
      <w:bookmarkEnd w:id="47"/>
      <w:bookmarkEnd w:id="48"/>
      <w:bookmarkEnd w:id="49"/>
    </w:p>
    <w:p w14:paraId="0CD97229" w14:textId="77777777" w:rsidR="00687C3F" w:rsidRPr="00687C3F" w:rsidRDefault="00687C3F" w:rsidP="00A63508">
      <w:pPr>
        <w:spacing w:after="0" w:line="240" w:lineRule="auto"/>
      </w:pPr>
    </w:p>
    <w:p w14:paraId="0CD9722A" w14:textId="223737F8" w:rsidR="00737448" w:rsidRDefault="00CA00D5" w:rsidP="00F27707">
      <w:pPr>
        <w:spacing w:line="240" w:lineRule="auto"/>
      </w:pPr>
      <w:r>
        <w:t xml:space="preserve">Add scanner IP address to </w:t>
      </w:r>
      <w:r w:rsidR="00737448">
        <w:t xml:space="preserve">Trusted Networks </w:t>
      </w:r>
      <w:r w:rsidR="004F6421">
        <w:t>(Under Host Intrusion Prevention 8.0: General, Trusted Networks</w:t>
      </w:r>
      <w:r w:rsidR="00A312FD">
        <w:t>) –</w:t>
      </w:r>
      <w:r w:rsidR="00B45BFD">
        <w:t xml:space="preserve"> As with any network vulnerability scanner, the scanner</w:t>
      </w:r>
      <w:r w:rsidR="004F6421">
        <w:t xml:space="preserve"> IP address</w:t>
      </w:r>
      <w:r w:rsidR="00B45BFD">
        <w:t xml:space="preserve"> must be trusted by each of the systems it is scann</w:t>
      </w:r>
      <w:r w:rsidR="007F34D3">
        <w:t>ing</w:t>
      </w:r>
      <w:r w:rsidR="00B45BFD">
        <w:t>.</w:t>
      </w:r>
      <w:r w:rsidR="00737448">
        <w:t xml:space="preserve"> </w:t>
      </w:r>
      <w:r w:rsidR="00737448" w:rsidRPr="00B45BFD">
        <w:rPr>
          <w:b/>
        </w:rPr>
        <w:t>The scanner must trust its own IP address for IPS</w:t>
      </w:r>
      <w:r w:rsidR="00B45BFD">
        <w:rPr>
          <w:b/>
        </w:rPr>
        <w:t xml:space="preserve"> as well, otherwise results </w:t>
      </w:r>
      <w:r w:rsidR="008E2497">
        <w:rPr>
          <w:b/>
        </w:rPr>
        <w:t>will</w:t>
      </w:r>
      <w:r w:rsidR="00B45BFD">
        <w:rPr>
          <w:b/>
        </w:rPr>
        <w:t xml:space="preserve"> be </w:t>
      </w:r>
      <w:r w:rsidR="00504601">
        <w:rPr>
          <w:b/>
        </w:rPr>
        <w:t>affected</w:t>
      </w:r>
      <w:r w:rsidR="00B45BFD">
        <w:rPr>
          <w:b/>
        </w:rPr>
        <w:t xml:space="preserve">. </w:t>
      </w:r>
    </w:p>
    <w:p w14:paraId="0CD9722B" w14:textId="5A68C07D" w:rsidR="00737448" w:rsidRDefault="00737448" w:rsidP="00F27707">
      <w:pPr>
        <w:spacing w:line="240" w:lineRule="auto"/>
      </w:pPr>
      <w:r>
        <w:t xml:space="preserve">The following applications must be </w:t>
      </w:r>
      <w:r w:rsidR="00966167">
        <w:t xml:space="preserve">listed </w:t>
      </w:r>
      <w:r>
        <w:t>under trusted applications</w:t>
      </w:r>
      <w:r w:rsidR="00966167">
        <w:t xml:space="preserve"> (Go to the </w:t>
      </w:r>
      <w:r w:rsidR="00344353">
        <w:t>“</w:t>
      </w:r>
      <w:r w:rsidR="00966167" w:rsidRPr="00AD61E0">
        <w:rPr>
          <w:rStyle w:val="QuoteChar"/>
        </w:rPr>
        <w:t>HIPs 8.0</w:t>
      </w:r>
      <w:r w:rsidR="005E5B49" w:rsidRPr="00AD61E0">
        <w:rPr>
          <w:rStyle w:val="QuoteChar"/>
        </w:rPr>
        <w:t>: General</w:t>
      </w:r>
      <w:r w:rsidR="00344353">
        <w:rPr>
          <w:rStyle w:val="QuoteChar"/>
        </w:rPr>
        <w:t>”</w:t>
      </w:r>
      <w:r w:rsidR="00966167">
        <w:t xml:space="preserve"> policy and select </w:t>
      </w:r>
      <w:r w:rsidR="00344353">
        <w:t>“</w:t>
      </w:r>
      <w:r w:rsidR="00966167" w:rsidRPr="00AD61E0">
        <w:rPr>
          <w:rStyle w:val="QuoteChar"/>
        </w:rPr>
        <w:t>Trusted applications</w:t>
      </w:r>
      <w:r w:rsidR="00344353">
        <w:rPr>
          <w:rStyle w:val="QuoteChar"/>
        </w:rPr>
        <w:t>”</w:t>
      </w:r>
      <w:r w:rsidR="00966167">
        <w:rPr>
          <w:i/>
        </w:rPr>
        <w:t xml:space="preserve"> </w:t>
      </w:r>
      <w:r w:rsidR="00966167">
        <w:t>category, modify the proper policy that is assigned to only the scanners</w:t>
      </w:r>
      <w:r w:rsidR="00F43168">
        <w:t>. N</w:t>
      </w:r>
      <w:r w:rsidR="00966167">
        <w:t>ote that you may need to modify the paths of the programs if you did</w:t>
      </w:r>
      <w:r w:rsidR="00471F1C">
        <w:t>n’t install them to default locations</w:t>
      </w:r>
      <w:r w:rsidR="00966167">
        <w:t>)</w:t>
      </w:r>
      <w: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110"/>
      </w:tblGrid>
      <w:tr w:rsidR="003B740E" w:rsidRPr="002B1CC8" w14:paraId="0CD9722E" w14:textId="77777777" w:rsidTr="001E1D5C">
        <w:tc>
          <w:tcPr>
            <w:tcW w:w="2430" w:type="dxa"/>
            <w:shd w:val="clear" w:color="auto" w:fill="BFBFBF"/>
          </w:tcPr>
          <w:p w14:paraId="0CD9722C" w14:textId="77777777" w:rsidR="002B1CC8" w:rsidRPr="002B1CC8" w:rsidRDefault="002B1CC8" w:rsidP="00E85728">
            <w:pPr>
              <w:spacing w:after="0"/>
              <w:jc w:val="center"/>
            </w:pPr>
            <w:r w:rsidRPr="002B1CC8">
              <w:t>Product</w:t>
            </w:r>
          </w:p>
        </w:tc>
        <w:tc>
          <w:tcPr>
            <w:tcW w:w="7110" w:type="dxa"/>
            <w:shd w:val="clear" w:color="auto" w:fill="BFBFBF"/>
          </w:tcPr>
          <w:p w14:paraId="0CD9722D" w14:textId="77777777" w:rsidR="002B1CC8" w:rsidRPr="002B1CC8" w:rsidRDefault="002B1CC8" w:rsidP="00E85728">
            <w:pPr>
              <w:spacing w:after="0"/>
              <w:jc w:val="center"/>
            </w:pPr>
            <w:r w:rsidRPr="002B1CC8">
              <w:t>Product Executable</w:t>
            </w:r>
          </w:p>
        </w:tc>
      </w:tr>
      <w:tr w:rsidR="00205E1D" w:rsidRPr="002B1CC8" w14:paraId="0CD97231" w14:textId="77777777" w:rsidTr="001E1D5C">
        <w:tc>
          <w:tcPr>
            <w:tcW w:w="2430" w:type="dxa"/>
            <w:shd w:val="clear" w:color="auto" w:fill="auto"/>
          </w:tcPr>
          <w:p w14:paraId="0CD9722F" w14:textId="77777777" w:rsidR="002B1CC8" w:rsidRDefault="002B1CC8" w:rsidP="00E85728">
            <w:pPr>
              <w:spacing w:after="0"/>
            </w:pPr>
            <w:r>
              <w:t>Nessus</w:t>
            </w:r>
          </w:p>
        </w:tc>
        <w:tc>
          <w:tcPr>
            <w:tcW w:w="7110" w:type="dxa"/>
            <w:shd w:val="clear" w:color="auto" w:fill="auto"/>
          </w:tcPr>
          <w:p w14:paraId="0CD97230" w14:textId="77777777" w:rsidR="002B1CC8" w:rsidRPr="001E1D5C" w:rsidRDefault="002B1CC8" w:rsidP="00E85728">
            <w:pPr>
              <w:spacing w:after="0"/>
              <w:rPr>
                <w:rFonts w:ascii="Courier New" w:hAnsi="Courier New" w:cs="Courier New"/>
              </w:rPr>
            </w:pPr>
            <w:r w:rsidRPr="001E1D5C">
              <w:rPr>
                <w:rFonts w:ascii="Courier New" w:hAnsi="Courier New" w:cs="Courier New"/>
              </w:rPr>
              <w:t>C:\Program Files\Tenable\Nessus\Nessusd.exe</w:t>
            </w:r>
          </w:p>
        </w:tc>
      </w:tr>
      <w:tr w:rsidR="00205E1D" w:rsidRPr="002B1CC8" w14:paraId="0CD97234" w14:textId="77777777" w:rsidTr="001E1D5C">
        <w:tc>
          <w:tcPr>
            <w:tcW w:w="2430" w:type="dxa"/>
            <w:shd w:val="clear" w:color="auto" w:fill="auto"/>
          </w:tcPr>
          <w:p w14:paraId="0CD97232" w14:textId="77777777" w:rsidR="002B1CC8" w:rsidRDefault="002B1CC8" w:rsidP="00E85728">
            <w:pPr>
              <w:spacing w:after="0"/>
            </w:pPr>
            <w:r>
              <w:t>Nessus</w:t>
            </w:r>
          </w:p>
        </w:tc>
        <w:tc>
          <w:tcPr>
            <w:tcW w:w="7110" w:type="dxa"/>
            <w:shd w:val="clear" w:color="auto" w:fill="auto"/>
          </w:tcPr>
          <w:p w14:paraId="0CD97233" w14:textId="77777777" w:rsidR="002B1CC8" w:rsidRPr="001E1D5C" w:rsidRDefault="002B1CC8" w:rsidP="00E85728">
            <w:pPr>
              <w:spacing w:after="0"/>
              <w:rPr>
                <w:rFonts w:ascii="Courier New" w:hAnsi="Courier New" w:cs="Courier New"/>
              </w:rPr>
            </w:pPr>
            <w:r w:rsidRPr="001E1D5C">
              <w:rPr>
                <w:rFonts w:ascii="Courier New" w:hAnsi="Courier New" w:cs="Courier New"/>
              </w:rPr>
              <w:t>C:\Program Files\Tenable\Nessus\Nessus-service.exe</w:t>
            </w:r>
          </w:p>
        </w:tc>
      </w:tr>
      <w:tr w:rsidR="001D325C" w:rsidRPr="002B1CC8" w14:paraId="0CD97237" w14:textId="77777777" w:rsidTr="001E1D5C">
        <w:tc>
          <w:tcPr>
            <w:tcW w:w="2430" w:type="dxa"/>
            <w:shd w:val="clear" w:color="auto" w:fill="auto"/>
          </w:tcPr>
          <w:p w14:paraId="0CD97235" w14:textId="77777777" w:rsidR="002B1CC8" w:rsidRPr="002B1CC8" w:rsidRDefault="002B1CC8" w:rsidP="00E85728">
            <w:pPr>
              <w:spacing w:after="0"/>
            </w:pPr>
            <w:r>
              <w:t>PVS</w:t>
            </w:r>
          </w:p>
        </w:tc>
        <w:tc>
          <w:tcPr>
            <w:tcW w:w="7110" w:type="dxa"/>
            <w:shd w:val="clear" w:color="auto" w:fill="auto"/>
          </w:tcPr>
          <w:p w14:paraId="0CD97236" w14:textId="77777777" w:rsidR="002B1CC8" w:rsidRPr="001E1D5C" w:rsidRDefault="002B1CC8" w:rsidP="00E85728">
            <w:pPr>
              <w:spacing w:after="0"/>
              <w:rPr>
                <w:rFonts w:ascii="Courier New" w:hAnsi="Courier New" w:cs="Courier New"/>
              </w:rPr>
            </w:pPr>
            <w:r w:rsidRPr="001E1D5C">
              <w:rPr>
                <w:rFonts w:ascii="Courier New" w:hAnsi="Courier New" w:cs="Courier New"/>
              </w:rPr>
              <w:t>C:\Program Files\Tenable\pvs\pvs.exe</w:t>
            </w:r>
          </w:p>
        </w:tc>
      </w:tr>
      <w:tr w:rsidR="001D325C" w:rsidRPr="002B1CC8" w14:paraId="0CD9723A" w14:textId="77777777" w:rsidTr="001E1D5C">
        <w:tc>
          <w:tcPr>
            <w:tcW w:w="2430" w:type="dxa"/>
            <w:shd w:val="clear" w:color="auto" w:fill="auto"/>
          </w:tcPr>
          <w:p w14:paraId="0CD97238" w14:textId="77777777" w:rsidR="002B1CC8" w:rsidRPr="002B1CC8" w:rsidRDefault="002B1CC8" w:rsidP="00E85728">
            <w:pPr>
              <w:spacing w:after="0"/>
            </w:pPr>
            <w:r>
              <w:t>PVS</w:t>
            </w:r>
          </w:p>
        </w:tc>
        <w:tc>
          <w:tcPr>
            <w:tcW w:w="7110" w:type="dxa"/>
            <w:shd w:val="clear" w:color="auto" w:fill="auto"/>
          </w:tcPr>
          <w:p w14:paraId="0CD97239" w14:textId="77777777" w:rsidR="002B1CC8" w:rsidRPr="001E1D5C" w:rsidRDefault="002B1CC8" w:rsidP="00E85728">
            <w:pPr>
              <w:spacing w:after="0"/>
              <w:rPr>
                <w:rFonts w:ascii="Courier New" w:hAnsi="Courier New" w:cs="Courier New"/>
              </w:rPr>
            </w:pPr>
            <w:r w:rsidRPr="001E1D5C">
              <w:rPr>
                <w:rFonts w:ascii="Courier New" w:hAnsi="Courier New" w:cs="Courier New"/>
              </w:rPr>
              <w:t>C:\Program Files\Tenable\pvs\pvs-proxy.exe</w:t>
            </w:r>
          </w:p>
        </w:tc>
      </w:tr>
      <w:tr w:rsidR="001D325C" w:rsidRPr="002B1CC8" w14:paraId="0CD9723D" w14:textId="77777777" w:rsidTr="001E1D5C">
        <w:tc>
          <w:tcPr>
            <w:tcW w:w="2430" w:type="dxa"/>
            <w:shd w:val="clear" w:color="auto" w:fill="auto"/>
          </w:tcPr>
          <w:p w14:paraId="0CD9723B" w14:textId="77777777" w:rsidR="002B1CC8" w:rsidRPr="002B1CC8" w:rsidRDefault="002B1CC8" w:rsidP="00E85728">
            <w:pPr>
              <w:spacing w:after="0"/>
            </w:pPr>
            <w:r>
              <w:lastRenderedPageBreak/>
              <w:t>PVS</w:t>
            </w:r>
          </w:p>
        </w:tc>
        <w:tc>
          <w:tcPr>
            <w:tcW w:w="7110" w:type="dxa"/>
            <w:shd w:val="clear" w:color="auto" w:fill="auto"/>
          </w:tcPr>
          <w:p w14:paraId="0CD9723C" w14:textId="77777777" w:rsidR="002B1CC8" w:rsidRPr="001E1D5C" w:rsidRDefault="002B1CC8" w:rsidP="00E85728">
            <w:pPr>
              <w:spacing w:after="0"/>
              <w:rPr>
                <w:rFonts w:ascii="Courier New" w:hAnsi="Courier New" w:cs="Courier New"/>
              </w:rPr>
            </w:pPr>
            <w:r w:rsidRPr="001E1D5C">
              <w:rPr>
                <w:rFonts w:ascii="Courier New" w:hAnsi="Courier New" w:cs="Courier New"/>
              </w:rPr>
              <w:t>C:\Program Files\Tenable\pvs\pvs-proxy-service.exe</w:t>
            </w:r>
          </w:p>
        </w:tc>
      </w:tr>
    </w:tbl>
    <w:p w14:paraId="0CD9723E" w14:textId="5CAE834A" w:rsidR="002B1CC8" w:rsidRPr="00F27707" w:rsidRDefault="005D0047" w:rsidP="00547443">
      <w:pPr>
        <w:spacing w:after="0" w:line="240" w:lineRule="auto"/>
        <w:jc w:val="center"/>
        <w:rPr>
          <w:sz w:val="21"/>
        </w:rPr>
      </w:pPr>
      <w:r w:rsidRPr="00F27707">
        <w:rPr>
          <w:sz w:val="21"/>
        </w:rPr>
        <w:t xml:space="preserve">Table </w:t>
      </w:r>
      <w:r w:rsidR="00DE429C">
        <w:t>7</w:t>
      </w:r>
    </w:p>
    <w:p w14:paraId="0CD9723F" w14:textId="77777777" w:rsidR="00CE7143" w:rsidRDefault="00CE7143" w:rsidP="00547443">
      <w:pPr>
        <w:spacing w:after="0" w:line="240" w:lineRule="auto"/>
        <w:rPr>
          <w:b/>
        </w:rPr>
      </w:pPr>
    </w:p>
    <w:p w14:paraId="48E86BE9" w14:textId="1780B53F" w:rsidR="00903817" w:rsidRDefault="00903817" w:rsidP="00547443">
      <w:pPr>
        <w:spacing w:after="0" w:line="240" w:lineRule="auto"/>
        <w:rPr>
          <w:b/>
        </w:rPr>
      </w:pPr>
      <w:r>
        <w:rPr>
          <w:b/>
        </w:rPr>
        <w:t>For each trusted binary, check the option “Mark trusted for IPS (All Platforms)” and “Mark trusted for Firewall (Windows)”.</w:t>
      </w:r>
    </w:p>
    <w:p w14:paraId="3FB5DF12" w14:textId="77777777" w:rsidR="00903817" w:rsidRDefault="00903817" w:rsidP="00547443">
      <w:pPr>
        <w:spacing w:after="0" w:line="240" w:lineRule="auto"/>
        <w:rPr>
          <w:b/>
        </w:rPr>
      </w:pPr>
    </w:p>
    <w:p w14:paraId="0CD97241" w14:textId="77777777" w:rsidR="004F6421" w:rsidRPr="00954666" w:rsidRDefault="009C634D" w:rsidP="00A63508">
      <w:pPr>
        <w:pStyle w:val="Heading2"/>
        <w:spacing w:before="0" w:line="240" w:lineRule="auto"/>
      </w:pPr>
      <w:bookmarkStart w:id="50" w:name="_Toc366054936"/>
      <w:bookmarkStart w:id="51" w:name="_Toc395004410"/>
      <w:bookmarkStart w:id="52" w:name="_Toc395016667"/>
      <w:bookmarkStart w:id="53" w:name="_Toc456605864"/>
      <w:r>
        <w:t>Windows</w:t>
      </w:r>
      <w:r w:rsidR="00E86765">
        <w:t xml:space="preserve"> Server</w:t>
      </w:r>
      <w:r>
        <w:t xml:space="preserve"> Settings</w:t>
      </w:r>
      <w:r w:rsidRPr="00687C3F">
        <w:t xml:space="preserve"> </w:t>
      </w:r>
      <w:r>
        <w:t xml:space="preserve">for </w:t>
      </w:r>
      <w:r w:rsidR="00687C3F" w:rsidRPr="00687C3F">
        <w:t xml:space="preserve">HIPS </w:t>
      </w:r>
      <w:r w:rsidR="00966167" w:rsidRPr="00687C3F">
        <w:t>Firewall</w:t>
      </w:r>
      <w:bookmarkEnd w:id="50"/>
      <w:bookmarkEnd w:id="51"/>
      <w:bookmarkEnd w:id="52"/>
      <w:bookmarkEnd w:id="53"/>
    </w:p>
    <w:p w14:paraId="0CD97242" w14:textId="77777777" w:rsidR="00687C3F" w:rsidRPr="00687C3F" w:rsidRDefault="00687C3F" w:rsidP="00A63508">
      <w:pPr>
        <w:spacing w:after="0" w:line="240" w:lineRule="auto"/>
      </w:pPr>
    </w:p>
    <w:p w14:paraId="0CD97243" w14:textId="77777777" w:rsidR="00741456" w:rsidRPr="00741456" w:rsidRDefault="009A51E4" w:rsidP="00F27707">
      <w:pPr>
        <w:spacing w:line="240" w:lineRule="auto"/>
      </w:pPr>
      <w:r>
        <w:t xml:space="preserve">Nessus scanners must allow all inbound and outbound traffic </w:t>
      </w:r>
      <w:r w:rsidR="00A312FD">
        <w:t xml:space="preserve">for all protocols </w:t>
      </w:r>
      <w:r>
        <w:t>on</w:t>
      </w:r>
      <w:r w:rsidR="00610909">
        <w:t>ly for the Nessus executable files</w:t>
      </w:r>
      <w:r w:rsidR="00ED18B7">
        <w:t xml:space="preserve">. </w:t>
      </w:r>
      <w:r w:rsidR="00610909">
        <w:t xml:space="preserve">Adjust the Firewall Policy </w:t>
      </w:r>
      <w:r>
        <w:t>by creating a rule that only appl</w:t>
      </w:r>
      <w:r w:rsidR="00610909">
        <w:t>ies to the following executable files</w:t>
      </w:r>
      <w: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128"/>
      </w:tblGrid>
      <w:tr w:rsidR="003B740E" w:rsidRPr="002B1CC8" w14:paraId="0CD97246" w14:textId="77777777" w:rsidTr="001E1D5C">
        <w:tc>
          <w:tcPr>
            <w:tcW w:w="2430" w:type="dxa"/>
            <w:shd w:val="clear" w:color="auto" w:fill="BFBFBF"/>
          </w:tcPr>
          <w:p w14:paraId="0CD97244" w14:textId="77777777" w:rsidR="00741456" w:rsidRPr="002B1CC8" w:rsidRDefault="00741456" w:rsidP="00E85728">
            <w:pPr>
              <w:spacing w:after="0"/>
              <w:jc w:val="center"/>
            </w:pPr>
            <w:r w:rsidRPr="002B1CC8">
              <w:t>Product</w:t>
            </w:r>
          </w:p>
        </w:tc>
        <w:tc>
          <w:tcPr>
            <w:tcW w:w="7128" w:type="dxa"/>
            <w:shd w:val="clear" w:color="auto" w:fill="BFBFBF"/>
          </w:tcPr>
          <w:p w14:paraId="0CD97245" w14:textId="77777777" w:rsidR="00741456" w:rsidRPr="002B1CC8" w:rsidRDefault="00741456" w:rsidP="00E85728">
            <w:pPr>
              <w:spacing w:after="0"/>
              <w:jc w:val="center"/>
            </w:pPr>
            <w:r w:rsidRPr="002B1CC8">
              <w:t>Product Executable</w:t>
            </w:r>
          </w:p>
        </w:tc>
      </w:tr>
      <w:tr w:rsidR="003B740E" w:rsidRPr="002B1CC8" w14:paraId="0CD97249" w14:textId="77777777" w:rsidTr="001E1D5C">
        <w:tc>
          <w:tcPr>
            <w:tcW w:w="2430" w:type="dxa"/>
            <w:shd w:val="clear" w:color="auto" w:fill="auto"/>
          </w:tcPr>
          <w:p w14:paraId="0CD97247" w14:textId="77777777" w:rsidR="00741456" w:rsidRDefault="00741456" w:rsidP="00E85728">
            <w:pPr>
              <w:spacing w:after="0"/>
            </w:pPr>
            <w:r>
              <w:t>Nessus</w:t>
            </w:r>
          </w:p>
        </w:tc>
        <w:tc>
          <w:tcPr>
            <w:tcW w:w="7128" w:type="dxa"/>
            <w:shd w:val="clear" w:color="auto" w:fill="auto"/>
          </w:tcPr>
          <w:p w14:paraId="0CD97248" w14:textId="77777777" w:rsidR="00741456" w:rsidRPr="001E1D5C" w:rsidRDefault="00741456" w:rsidP="00E85728">
            <w:pPr>
              <w:spacing w:after="0"/>
              <w:rPr>
                <w:rFonts w:ascii="Courier New" w:hAnsi="Courier New" w:cs="Courier New"/>
              </w:rPr>
            </w:pPr>
            <w:r w:rsidRPr="001E1D5C">
              <w:rPr>
                <w:rFonts w:ascii="Courier New" w:hAnsi="Courier New" w:cs="Courier New"/>
              </w:rPr>
              <w:t>C:\Program Files\Tenable\Nessus\Nessusd.exe</w:t>
            </w:r>
          </w:p>
        </w:tc>
      </w:tr>
      <w:tr w:rsidR="003B740E" w:rsidRPr="002B1CC8" w14:paraId="0CD9724C" w14:textId="77777777" w:rsidTr="001E1D5C">
        <w:tc>
          <w:tcPr>
            <w:tcW w:w="2430" w:type="dxa"/>
            <w:shd w:val="clear" w:color="auto" w:fill="auto"/>
          </w:tcPr>
          <w:p w14:paraId="0CD9724A" w14:textId="77777777" w:rsidR="00741456" w:rsidRDefault="00741456" w:rsidP="00E85728">
            <w:pPr>
              <w:spacing w:after="0"/>
            </w:pPr>
            <w:r>
              <w:t>Nessus</w:t>
            </w:r>
          </w:p>
        </w:tc>
        <w:tc>
          <w:tcPr>
            <w:tcW w:w="7128" w:type="dxa"/>
            <w:shd w:val="clear" w:color="auto" w:fill="auto"/>
          </w:tcPr>
          <w:p w14:paraId="0CD9724B" w14:textId="77777777" w:rsidR="00741456" w:rsidRPr="001E1D5C" w:rsidRDefault="00741456" w:rsidP="00E85728">
            <w:pPr>
              <w:spacing w:after="0"/>
              <w:rPr>
                <w:rFonts w:ascii="Courier New" w:hAnsi="Courier New" w:cs="Courier New"/>
              </w:rPr>
            </w:pPr>
            <w:r w:rsidRPr="001E1D5C">
              <w:rPr>
                <w:rFonts w:ascii="Courier New" w:hAnsi="Courier New" w:cs="Courier New"/>
              </w:rPr>
              <w:t>C:\Program Files\Tenable\Nessus\Nessus-service.exe</w:t>
            </w:r>
          </w:p>
        </w:tc>
      </w:tr>
    </w:tbl>
    <w:p w14:paraId="0CD9724D" w14:textId="2DEF9044" w:rsidR="00007391" w:rsidRPr="00F27707" w:rsidRDefault="005D0047" w:rsidP="00547443">
      <w:pPr>
        <w:spacing w:after="0" w:line="240" w:lineRule="auto"/>
        <w:jc w:val="center"/>
        <w:rPr>
          <w:sz w:val="21"/>
        </w:rPr>
      </w:pPr>
      <w:r w:rsidRPr="00F27707">
        <w:rPr>
          <w:sz w:val="21"/>
        </w:rPr>
        <w:t xml:space="preserve">Table </w:t>
      </w:r>
      <w:r w:rsidR="00DE429C">
        <w:t>8</w:t>
      </w:r>
    </w:p>
    <w:p w14:paraId="0CD9724E" w14:textId="77777777" w:rsidR="00547443" w:rsidRDefault="00547443" w:rsidP="00547443">
      <w:pPr>
        <w:spacing w:after="0" w:line="240" w:lineRule="auto"/>
        <w:rPr>
          <w:i/>
        </w:rPr>
      </w:pPr>
    </w:p>
    <w:p w14:paraId="6B0072D3" w14:textId="397BD9AA" w:rsidR="00E4160D" w:rsidRDefault="00610909" w:rsidP="00E4160D">
      <w:pPr>
        <w:spacing w:after="0" w:line="240" w:lineRule="auto"/>
      </w:pPr>
      <w:r>
        <w:rPr>
          <w:i/>
        </w:rPr>
        <w:t>Steps for creating exception rules in the Firewall Policy:</w:t>
      </w:r>
    </w:p>
    <w:p w14:paraId="664A4845" w14:textId="77777777" w:rsidR="00E4160D" w:rsidRDefault="00E4160D" w:rsidP="00E4160D">
      <w:pPr>
        <w:spacing w:after="0" w:line="240" w:lineRule="auto"/>
      </w:pPr>
    </w:p>
    <w:p w14:paraId="1FC0EBB3" w14:textId="21F731BE" w:rsidR="00E4160D" w:rsidRDefault="001C4AEC" w:rsidP="0061317D">
      <w:pPr>
        <w:pStyle w:val="ListParagraph"/>
        <w:numPr>
          <w:ilvl w:val="0"/>
          <w:numId w:val="8"/>
        </w:numPr>
        <w:spacing w:after="0" w:line="240" w:lineRule="auto"/>
      </w:pPr>
      <w:r>
        <w:t>In the HBSS ePO server console</w:t>
      </w:r>
      <w:r w:rsidR="00E4160D">
        <w:t>,</w:t>
      </w:r>
      <w:r>
        <w:t xml:space="preserve"> </w:t>
      </w:r>
      <w:r w:rsidR="007C4BA6">
        <w:t xml:space="preserve">select </w:t>
      </w:r>
      <w:r w:rsidR="007C4BA6" w:rsidRPr="003227E5">
        <w:rPr>
          <w:i/>
        </w:rPr>
        <w:t>Menu</w:t>
      </w:r>
      <w:r w:rsidR="007C4BA6" w:rsidRPr="00642F3A">
        <w:t xml:space="preserve"> | </w:t>
      </w:r>
      <w:r w:rsidR="007C4BA6" w:rsidRPr="003227E5">
        <w:rPr>
          <w:i/>
        </w:rPr>
        <w:t>Policy</w:t>
      </w:r>
      <w:r w:rsidR="007C4BA6" w:rsidRPr="00642F3A">
        <w:t xml:space="preserve"> |</w:t>
      </w:r>
      <w:r w:rsidR="007C4BA6" w:rsidRPr="003227E5">
        <w:rPr>
          <w:i/>
        </w:rPr>
        <w:t xml:space="preserve"> Policy Catalog</w:t>
      </w:r>
      <w:r w:rsidR="007C4BA6">
        <w:t xml:space="preserve">.  In the </w:t>
      </w:r>
      <w:r w:rsidR="007C4BA6" w:rsidRPr="003227E5">
        <w:rPr>
          <w:i/>
        </w:rPr>
        <w:t>Product</w:t>
      </w:r>
      <w:r w:rsidR="007C4BA6">
        <w:t xml:space="preserve"> drop-down box, select </w:t>
      </w:r>
      <w:r w:rsidR="007C4BA6">
        <w:rPr>
          <w:i/>
        </w:rPr>
        <w:t>Host Intrusion Prevention 8.x:Firewall</w:t>
      </w:r>
      <w:r w:rsidR="007C4BA6">
        <w:t xml:space="preserve">.  In the </w:t>
      </w:r>
      <w:r w:rsidR="007C4BA6" w:rsidRPr="003227E5">
        <w:rPr>
          <w:i/>
        </w:rPr>
        <w:t>Category</w:t>
      </w:r>
      <w:r w:rsidR="007C4BA6">
        <w:t xml:space="preserve"> drop-down box, select </w:t>
      </w:r>
      <w:r w:rsidR="007C4BA6">
        <w:rPr>
          <w:i/>
        </w:rPr>
        <w:t>Firewall Rules (Windows</w:t>
      </w:r>
      <w:r w:rsidR="0091372F">
        <w:rPr>
          <w:i/>
        </w:rPr>
        <w:t>, Mac, Linux</w:t>
      </w:r>
      <w:r w:rsidR="007C4BA6">
        <w:rPr>
          <w:i/>
        </w:rPr>
        <w:t>)</w:t>
      </w:r>
      <w:r w:rsidR="00ED18B7">
        <w:t>.</w:t>
      </w:r>
    </w:p>
    <w:p w14:paraId="6E0C6D61" w14:textId="5F5A2154" w:rsidR="00E4160D" w:rsidRDefault="001C4AEC" w:rsidP="0061317D">
      <w:pPr>
        <w:pStyle w:val="ListParagraph"/>
        <w:numPr>
          <w:ilvl w:val="0"/>
          <w:numId w:val="8"/>
        </w:numPr>
        <w:spacing w:after="0" w:line="240" w:lineRule="auto"/>
      </w:pPr>
      <w:r>
        <w:t xml:space="preserve">Create or copy an existing policy and go to </w:t>
      </w:r>
      <w:r w:rsidR="00344353">
        <w:t>“</w:t>
      </w:r>
      <w:r w:rsidRPr="00E4160D">
        <w:rPr>
          <w:i/>
        </w:rPr>
        <w:t>edit</w:t>
      </w:r>
      <w:r w:rsidR="00344353" w:rsidRPr="00E4160D">
        <w:rPr>
          <w:i/>
        </w:rPr>
        <w:t>”</w:t>
      </w:r>
      <w:r w:rsidR="00ED18B7">
        <w:t xml:space="preserve">. </w:t>
      </w:r>
    </w:p>
    <w:p w14:paraId="1333502A" w14:textId="77777777" w:rsidR="00E4160D" w:rsidRPr="0061317D" w:rsidRDefault="001C4AEC" w:rsidP="0061317D">
      <w:pPr>
        <w:pStyle w:val="ListParagraph"/>
        <w:numPr>
          <w:ilvl w:val="0"/>
          <w:numId w:val="8"/>
        </w:numPr>
        <w:spacing w:after="0" w:line="240" w:lineRule="auto"/>
      </w:pPr>
      <w:r>
        <w:t>Select</w:t>
      </w:r>
      <w:r w:rsidRPr="00E4160D">
        <w:rPr>
          <w:i/>
        </w:rPr>
        <w:t xml:space="preserve"> </w:t>
      </w:r>
      <w:r w:rsidR="00A753BA" w:rsidRPr="00E4160D">
        <w:rPr>
          <w:i/>
        </w:rPr>
        <w:t>“</w:t>
      </w:r>
      <w:r w:rsidR="00ED18B7" w:rsidRPr="00344353">
        <w:rPr>
          <w:rStyle w:val="QuoteChar"/>
        </w:rPr>
        <w:t>New Rule</w:t>
      </w:r>
      <w:r w:rsidR="00A753BA" w:rsidRPr="00E4160D">
        <w:rPr>
          <w:rStyle w:val="QuoteChar"/>
          <w:i w:val="0"/>
        </w:rPr>
        <w:t>”</w:t>
      </w:r>
      <w:r w:rsidR="00ED18B7" w:rsidRPr="00E4160D">
        <w:rPr>
          <w:i/>
        </w:rPr>
        <w:t xml:space="preserve">. </w:t>
      </w:r>
    </w:p>
    <w:p w14:paraId="5E36ED6A" w14:textId="4C81357F" w:rsidR="00E4160D" w:rsidRDefault="001C4AEC" w:rsidP="0061317D">
      <w:pPr>
        <w:pStyle w:val="ListParagraph"/>
        <w:numPr>
          <w:ilvl w:val="0"/>
          <w:numId w:val="8"/>
        </w:numPr>
        <w:spacing w:after="0" w:line="240" w:lineRule="auto"/>
      </w:pPr>
      <w:r>
        <w:t>Give the rule a name</w:t>
      </w:r>
      <w:r w:rsidR="00F40C2D">
        <w:t>, select “</w:t>
      </w:r>
      <w:r w:rsidR="00F40C2D" w:rsidRPr="00F40C2D">
        <w:rPr>
          <w:i/>
        </w:rPr>
        <w:t>Allow</w:t>
      </w:r>
      <w:r w:rsidR="00F40C2D">
        <w:t xml:space="preserve">” in the </w:t>
      </w:r>
      <w:r w:rsidR="00F40C2D" w:rsidRPr="00F40C2D">
        <w:rPr>
          <w:i/>
        </w:rPr>
        <w:t>Action</w:t>
      </w:r>
      <w:r w:rsidR="00F40C2D">
        <w:t xml:space="preserve"> section, select “</w:t>
      </w:r>
      <w:r w:rsidR="00F40C2D" w:rsidRPr="00F40C2D">
        <w:rPr>
          <w:i/>
        </w:rPr>
        <w:t>Either</w:t>
      </w:r>
      <w:r w:rsidR="00F40C2D">
        <w:t xml:space="preserve">” in the </w:t>
      </w:r>
      <w:r w:rsidR="00F40C2D" w:rsidRPr="00F40C2D">
        <w:rPr>
          <w:i/>
        </w:rPr>
        <w:t>D</w:t>
      </w:r>
      <w:r w:rsidRPr="00F40C2D">
        <w:rPr>
          <w:i/>
        </w:rPr>
        <w:t>irection</w:t>
      </w:r>
      <w:r>
        <w:t xml:space="preserve"> se</w:t>
      </w:r>
      <w:r w:rsidR="00F40C2D">
        <w:t>ction, and select “</w:t>
      </w:r>
      <w:r w:rsidR="00F40C2D" w:rsidRPr="00F40C2D">
        <w:rPr>
          <w:i/>
        </w:rPr>
        <w:t>Enabled</w:t>
      </w:r>
      <w:r w:rsidR="00F40C2D">
        <w:t xml:space="preserve">” in the </w:t>
      </w:r>
      <w:r w:rsidR="00F40C2D" w:rsidRPr="00F40C2D">
        <w:rPr>
          <w:i/>
        </w:rPr>
        <w:t>Status</w:t>
      </w:r>
      <w:r w:rsidR="00F40C2D">
        <w:t xml:space="preserve"> section.</w:t>
      </w:r>
      <w:r w:rsidR="00ED18B7">
        <w:t xml:space="preserve"> </w:t>
      </w:r>
      <w:r w:rsidR="00F40C2D">
        <w:t>Select the “</w:t>
      </w:r>
      <w:r w:rsidR="00F40C2D" w:rsidRPr="00F40C2D">
        <w:rPr>
          <w:i/>
        </w:rPr>
        <w:t>Next</w:t>
      </w:r>
      <w:r w:rsidR="00F40C2D">
        <w:t>” button.</w:t>
      </w:r>
    </w:p>
    <w:p w14:paraId="6B5B10B4" w14:textId="4E9F5F43" w:rsidR="00E4160D" w:rsidRPr="0061317D" w:rsidRDefault="001C4AEC" w:rsidP="0061317D">
      <w:pPr>
        <w:pStyle w:val="ListParagraph"/>
        <w:numPr>
          <w:ilvl w:val="0"/>
          <w:numId w:val="8"/>
        </w:numPr>
        <w:spacing w:after="0" w:line="240" w:lineRule="auto"/>
      </w:pPr>
      <w:r>
        <w:t>For Network Options</w:t>
      </w:r>
      <w:r w:rsidR="00E4160D">
        <w:t>,</w:t>
      </w:r>
      <w:r>
        <w:t xml:space="preserve"> select </w:t>
      </w:r>
      <w:r w:rsidR="00A753BA">
        <w:t>“</w:t>
      </w:r>
      <w:r w:rsidRPr="00344353">
        <w:rPr>
          <w:rStyle w:val="QuoteChar"/>
        </w:rPr>
        <w:t>Any Protocol</w:t>
      </w:r>
      <w:r w:rsidR="00A753BA" w:rsidRPr="00E4160D">
        <w:rPr>
          <w:rStyle w:val="QuoteChar"/>
          <w:i w:val="0"/>
        </w:rPr>
        <w:t>”</w:t>
      </w:r>
      <w:r w:rsidR="00F40C2D">
        <w:rPr>
          <w:rStyle w:val="QuoteChar"/>
          <w:i w:val="0"/>
        </w:rPr>
        <w:t xml:space="preserve"> in the </w:t>
      </w:r>
      <w:r w:rsidR="00F40C2D" w:rsidRPr="00F40C2D">
        <w:rPr>
          <w:rStyle w:val="QuoteChar"/>
        </w:rPr>
        <w:t>Network protocol</w:t>
      </w:r>
      <w:r w:rsidR="00F40C2D">
        <w:rPr>
          <w:rStyle w:val="QuoteChar"/>
          <w:i w:val="0"/>
        </w:rPr>
        <w:t xml:space="preserve"> section. Select the “</w:t>
      </w:r>
      <w:r w:rsidR="00F40C2D" w:rsidRPr="00F40C2D">
        <w:rPr>
          <w:rStyle w:val="QuoteChar"/>
        </w:rPr>
        <w:t>Next</w:t>
      </w:r>
      <w:r w:rsidR="00F40C2D">
        <w:rPr>
          <w:rStyle w:val="QuoteChar"/>
          <w:i w:val="0"/>
        </w:rPr>
        <w:t>” button. For</w:t>
      </w:r>
      <w:r w:rsidR="00F40C2D">
        <w:t xml:space="preserve"> </w:t>
      </w:r>
      <w:r>
        <w:t>Transport Options</w:t>
      </w:r>
      <w:r w:rsidR="00F40C2D">
        <w:t>,</w:t>
      </w:r>
      <w:r>
        <w:t xml:space="preserve"> select </w:t>
      </w:r>
      <w:r w:rsidR="00A753BA">
        <w:t>“</w:t>
      </w:r>
      <w:r w:rsidR="00ED18B7" w:rsidRPr="00344353">
        <w:rPr>
          <w:rStyle w:val="QuoteChar"/>
        </w:rPr>
        <w:t>All Protocols</w:t>
      </w:r>
      <w:r w:rsidR="00A753BA" w:rsidRPr="00E4160D">
        <w:rPr>
          <w:rStyle w:val="QuoteChar"/>
          <w:i w:val="0"/>
        </w:rPr>
        <w:t>”</w:t>
      </w:r>
      <w:r w:rsidR="00F40C2D">
        <w:rPr>
          <w:rStyle w:val="QuoteChar"/>
          <w:i w:val="0"/>
        </w:rPr>
        <w:t xml:space="preserve"> from the drop-down box in the </w:t>
      </w:r>
      <w:r w:rsidR="00F40C2D" w:rsidRPr="00F40C2D">
        <w:rPr>
          <w:rStyle w:val="QuoteChar"/>
        </w:rPr>
        <w:t>Transport protocol</w:t>
      </w:r>
      <w:r w:rsidR="00F40C2D">
        <w:rPr>
          <w:rStyle w:val="QuoteChar"/>
          <w:i w:val="0"/>
        </w:rPr>
        <w:t xml:space="preserve"> section</w:t>
      </w:r>
      <w:r w:rsidR="00ED18B7" w:rsidRPr="00E4160D">
        <w:rPr>
          <w:i/>
        </w:rPr>
        <w:t>.</w:t>
      </w:r>
      <w:r w:rsidR="00F40C2D">
        <w:t xml:space="preserve"> Select the “</w:t>
      </w:r>
      <w:r w:rsidR="00F40C2D" w:rsidRPr="00582F99">
        <w:rPr>
          <w:i/>
        </w:rPr>
        <w:t>Next</w:t>
      </w:r>
      <w:r w:rsidR="00F40C2D">
        <w:t>” button.</w:t>
      </w:r>
    </w:p>
    <w:p w14:paraId="2FB7DE76" w14:textId="712D97E4" w:rsidR="00E4160D" w:rsidRDefault="001C4AEC" w:rsidP="0061317D">
      <w:pPr>
        <w:pStyle w:val="ListParagraph"/>
        <w:numPr>
          <w:ilvl w:val="0"/>
          <w:numId w:val="8"/>
        </w:numPr>
        <w:spacing w:after="0" w:line="240" w:lineRule="auto"/>
      </w:pPr>
      <w:r>
        <w:t>For Applications</w:t>
      </w:r>
      <w:r w:rsidR="00E4160D">
        <w:t>,</w:t>
      </w:r>
      <w:r>
        <w:t xml:space="preserve"> select </w:t>
      </w:r>
      <w:r w:rsidR="00A753BA">
        <w:t>“</w:t>
      </w:r>
      <w:r w:rsidRPr="00344353">
        <w:rPr>
          <w:rStyle w:val="QuoteChar"/>
        </w:rPr>
        <w:t>New</w:t>
      </w:r>
      <w:r w:rsidR="00A753BA" w:rsidRPr="00E4160D">
        <w:rPr>
          <w:rStyle w:val="QuoteChar"/>
          <w:i w:val="0"/>
        </w:rPr>
        <w:t>”</w:t>
      </w:r>
      <w:r w:rsidR="00E4160D" w:rsidRPr="0061317D">
        <w:t>.</w:t>
      </w:r>
      <w:r w:rsidRPr="0061317D">
        <w:t xml:space="preserve"> </w:t>
      </w:r>
      <w:r w:rsidRPr="00E4160D">
        <w:t xml:space="preserve">Give </w:t>
      </w:r>
      <w:r>
        <w:t xml:space="preserve">it a name and select </w:t>
      </w:r>
      <w:r w:rsidR="00A753BA">
        <w:t>“</w:t>
      </w:r>
      <w:r w:rsidR="00F40C2D">
        <w:rPr>
          <w:i/>
        </w:rPr>
        <w:t>N</w:t>
      </w:r>
      <w:r w:rsidR="00F40C2D" w:rsidRPr="00E4160D">
        <w:rPr>
          <w:i/>
        </w:rPr>
        <w:t>ew</w:t>
      </w:r>
      <w:r w:rsidR="00A753BA">
        <w:t>”</w:t>
      </w:r>
      <w:r w:rsidRPr="00A753BA">
        <w:t xml:space="preserve"> </w:t>
      </w:r>
      <w:r w:rsidR="00ED18B7">
        <w:t xml:space="preserve">in the </w:t>
      </w:r>
      <w:r w:rsidR="00F40C2D" w:rsidRPr="00582F99">
        <w:rPr>
          <w:i/>
        </w:rPr>
        <w:t>Executables</w:t>
      </w:r>
      <w:r w:rsidR="00F40C2D">
        <w:t xml:space="preserve"> </w:t>
      </w:r>
      <w:r w:rsidR="00ED18B7">
        <w:t xml:space="preserve">section. </w:t>
      </w:r>
    </w:p>
    <w:p w14:paraId="06A95587" w14:textId="182BF32E" w:rsidR="00E4160D" w:rsidRDefault="001C4AEC" w:rsidP="0061317D">
      <w:pPr>
        <w:pStyle w:val="ListParagraph"/>
        <w:numPr>
          <w:ilvl w:val="0"/>
          <w:numId w:val="8"/>
        </w:numPr>
        <w:spacing w:after="0" w:line="240" w:lineRule="auto"/>
      </w:pPr>
      <w:r>
        <w:t>Give the executable a name and add one of the full paths to</w:t>
      </w:r>
      <w:r w:rsidR="00610909">
        <w:t xml:space="preserve"> the Nessus e</w:t>
      </w:r>
      <w:r w:rsidR="00ED18B7">
        <w:t>xecutable</w:t>
      </w:r>
      <w:r w:rsidR="00610909">
        <w:t xml:space="preserve"> files</w:t>
      </w:r>
      <w:r w:rsidR="00ED18B7">
        <w:t xml:space="preserve"> above</w:t>
      </w:r>
      <w:r w:rsidR="00F40C2D">
        <w:t xml:space="preserve"> in the </w:t>
      </w:r>
      <w:r w:rsidR="00F40C2D" w:rsidRPr="00582F99">
        <w:rPr>
          <w:i/>
        </w:rPr>
        <w:t>File name</w:t>
      </w:r>
      <w:r w:rsidR="00F40C2D">
        <w:t xml:space="preserve"> section. S</w:t>
      </w:r>
      <w:r>
        <w:t xml:space="preserve">elect </w:t>
      </w:r>
      <w:r w:rsidR="00A753BA">
        <w:t>“</w:t>
      </w:r>
      <w:r w:rsidR="00ED18B7" w:rsidRPr="00344353">
        <w:rPr>
          <w:rStyle w:val="QuoteChar"/>
        </w:rPr>
        <w:t>Save</w:t>
      </w:r>
      <w:r w:rsidR="00A753BA" w:rsidRPr="00E4160D">
        <w:rPr>
          <w:rStyle w:val="QuoteChar"/>
          <w:i w:val="0"/>
        </w:rPr>
        <w:t>”</w:t>
      </w:r>
      <w:r w:rsidR="00ED18B7" w:rsidRPr="00610909">
        <w:t>.</w:t>
      </w:r>
    </w:p>
    <w:p w14:paraId="0CD97250" w14:textId="4210429C" w:rsidR="00295FD9" w:rsidRDefault="00610909" w:rsidP="0061317D">
      <w:pPr>
        <w:pStyle w:val="ListParagraph"/>
        <w:numPr>
          <w:ilvl w:val="0"/>
          <w:numId w:val="8"/>
        </w:numPr>
        <w:spacing w:after="0" w:line="240" w:lineRule="auto"/>
      </w:pPr>
      <w:r>
        <w:t>Repeat this process</w:t>
      </w:r>
      <w:r w:rsidR="001C4AEC">
        <w:t xml:space="preserve"> for the</w:t>
      </w:r>
      <w:r w:rsidR="00ED18B7">
        <w:t xml:space="preserve"> other </w:t>
      </w:r>
      <w:r>
        <w:t xml:space="preserve">Nessus </w:t>
      </w:r>
      <w:r w:rsidR="00ED18B7">
        <w:t>executable.</w:t>
      </w:r>
    </w:p>
    <w:p w14:paraId="1B6D32D1" w14:textId="77777777" w:rsidR="00E4160D" w:rsidRDefault="00E4160D" w:rsidP="0061317D">
      <w:pPr>
        <w:pStyle w:val="ListParagraph"/>
        <w:spacing w:after="0" w:line="240" w:lineRule="auto"/>
      </w:pPr>
    </w:p>
    <w:p w14:paraId="6CCF8B7B" w14:textId="77777777" w:rsidR="00736D75" w:rsidRPr="00736D75" w:rsidRDefault="00736D75" w:rsidP="00736D75">
      <w:pPr>
        <w:jc w:val="center"/>
        <w:rPr>
          <w:b/>
        </w:rPr>
      </w:pPr>
      <w:r>
        <w:rPr>
          <w:b/>
        </w:rPr>
        <w:t>Ensure the new firewall rule</w:t>
      </w:r>
      <w:r w:rsidR="00383C1C">
        <w:rPr>
          <w:b/>
        </w:rPr>
        <w:t>s</w:t>
      </w:r>
      <w:r>
        <w:rPr>
          <w:b/>
        </w:rPr>
        <w:t xml:space="preserve"> </w:t>
      </w:r>
      <w:r w:rsidR="00383C1C">
        <w:rPr>
          <w:b/>
        </w:rPr>
        <w:t>are</w:t>
      </w:r>
      <w:r>
        <w:rPr>
          <w:b/>
        </w:rPr>
        <w:t xml:space="preserve"> above the “DENY ALL (Keep At Bottom!)</w:t>
      </w:r>
      <w:r w:rsidR="009F1A07">
        <w:rPr>
          <w:b/>
        </w:rPr>
        <w:t>”</w:t>
      </w:r>
      <w:r>
        <w:rPr>
          <w:b/>
        </w:rPr>
        <w:t xml:space="preserve"> </w:t>
      </w:r>
      <w:r w:rsidR="00617FB9">
        <w:rPr>
          <w:b/>
        </w:rPr>
        <w:t>Block-all</w:t>
      </w:r>
      <w:r>
        <w:rPr>
          <w:b/>
        </w:rPr>
        <w:t xml:space="preserve"> rule.</w:t>
      </w:r>
    </w:p>
    <w:p w14:paraId="0CD97251" w14:textId="2898EBDD" w:rsidR="008B3354" w:rsidRDefault="007F34D3" w:rsidP="00F27707">
      <w:pPr>
        <w:spacing w:line="240" w:lineRule="auto"/>
      </w:pPr>
      <w:r>
        <w:t>A</w:t>
      </w:r>
      <w:r w:rsidR="001C4AEC">
        <w:t xml:space="preserve"> sample ACAS </w:t>
      </w:r>
      <w:r w:rsidR="00295FD9">
        <w:t>F</w:t>
      </w:r>
      <w:r w:rsidR="001C4AEC">
        <w:t xml:space="preserve">irewall </w:t>
      </w:r>
      <w:r w:rsidR="00295FD9">
        <w:t>P</w:t>
      </w:r>
      <w:r w:rsidR="001C4AEC">
        <w:t xml:space="preserve">olicy </w:t>
      </w:r>
      <w:r w:rsidR="008B3354">
        <w:t xml:space="preserve">is </w:t>
      </w:r>
      <w:r w:rsidR="001C4AEC">
        <w:t xml:space="preserve">provided for an example, </w:t>
      </w:r>
      <w:r>
        <w:t xml:space="preserve">if used </w:t>
      </w:r>
      <w:r w:rsidR="001C4AEC">
        <w:t xml:space="preserve">it will be necessary to modify it </w:t>
      </w:r>
      <w:r w:rsidR="00ED18B7">
        <w:t xml:space="preserve">for </w:t>
      </w:r>
      <w:r>
        <w:t xml:space="preserve">the specific </w:t>
      </w:r>
      <w:r w:rsidR="00ED18B7">
        <w:t xml:space="preserve">environment. </w:t>
      </w:r>
      <w:r w:rsidR="001C4AEC">
        <w:t xml:space="preserve">The </w:t>
      </w:r>
      <w:r w:rsidR="00295FD9">
        <w:t>F</w:t>
      </w:r>
      <w:r w:rsidR="001C4AEC">
        <w:t xml:space="preserve">irewall </w:t>
      </w:r>
      <w:r w:rsidR="00295FD9">
        <w:t>P</w:t>
      </w:r>
      <w:r w:rsidR="001C4AEC">
        <w:t>olicy is purposely very restrictive</w:t>
      </w:r>
      <w:r w:rsidR="00295FD9">
        <w:t>.</w:t>
      </w:r>
      <w:r w:rsidR="001C4AEC">
        <w:t xml:space="preserve"> </w:t>
      </w:r>
      <w:r w:rsidR="00295FD9">
        <w:t xml:space="preserve">It was created </w:t>
      </w:r>
      <w:r w:rsidR="008B3354">
        <w:t>to only allow Nessus</w:t>
      </w:r>
      <w:r w:rsidR="001C4AEC">
        <w:t xml:space="preserve"> scan</w:t>
      </w:r>
      <w:r w:rsidR="008B3354">
        <w:t>ning</w:t>
      </w:r>
      <w:r w:rsidR="001C4AEC">
        <w:t>.</w:t>
      </w:r>
    </w:p>
    <w:p w14:paraId="0CD97252" w14:textId="77777777" w:rsidR="008B3354" w:rsidRPr="00F3041B" w:rsidRDefault="006E1181" w:rsidP="00A63508">
      <w:pPr>
        <w:pStyle w:val="Heading2"/>
        <w:spacing w:before="0" w:line="240" w:lineRule="auto"/>
      </w:pPr>
      <w:bookmarkStart w:id="54" w:name="_Toc370395904"/>
      <w:bookmarkStart w:id="55" w:name="_Toc395004411"/>
      <w:bookmarkStart w:id="56" w:name="_Toc395016668"/>
      <w:bookmarkStart w:id="57" w:name="_Toc456605865"/>
      <w:r>
        <w:t xml:space="preserve">Windows Server Settings for </w:t>
      </w:r>
      <w:r w:rsidRPr="002E6A77">
        <w:t xml:space="preserve">HIPS Firewall – </w:t>
      </w:r>
      <w:r>
        <w:t xml:space="preserve">Nessus </w:t>
      </w:r>
      <w:bookmarkEnd w:id="54"/>
      <w:r>
        <w:t>Guidance</w:t>
      </w:r>
      <w:bookmarkEnd w:id="55"/>
      <w:bookmarkEnd w:id="56"/>
      <w:bookmarkEnd w:id="57"/>
    </w:p>
    <w:p w14:paraId="0CD97253" w14:textId="77777777" w:rsidR="00687C3F" w:rsidRPr="00687C3F" w:rsidRDefault="00687C3F" w:rsidP="00F27707">
      <w:pPr>
        <w:spacing w:after="0" w:line="240" w:lineRule="auto"/>
      </w:pPr>
    </w:p>
    <w:p w14:paraId="0CD97254" w14:textId="77777777" w:rsidR="009A51E4" w:rsidRDefault="0034787E" w:rsidP="00F27707">
      <w:pPr>
        <w:spacing w:line="240" w:lineRule="auto"/>
      </w:pPr>
      <w:r>
        <w:t>It may be des</w:t>
      </w:r>
      <w:r w:rsidR="00343824">
        <w:t>ired to limit access to the Nessus web-</w:t>
      </w:r>
      <w:r>
        <w:t xml:space="preserve">based </w:t>
      </w:r>
      <w:r w:rsidR="00343824">
        <w:t xml:space="preserve">console to a specific set of IP addresses, </w:t>
      </w:r>
      <w:r w:rsidR="00A312FD">
        <w:t xml:space="preserve">such as a </w:t>
      </w:r>
      <w:r w:rsidR="00343824">
        <w:t>S</w:t>
      </w:r>
      <w:r w:rsidR="00A312FD">
        <w:t xml:space="preserve">ecurity </w:t>
      </w:r>
      <w:r w:rsidR="00343824">
        <w:t>A</w:t>
      </w:r>
      <w:r w:rsidR="00A312FD">
        <w:t>nalyst’s workstation</w:t>
      </w:r>
      <w:r w:rsidR="00343824">
        <w:t xml:space="preserve">. </w:t>
      </w:r>
      <w:r>
        <w:t>T</w:t>
      </w:r>
      <w:r w:rsidR="00343824">
        <w:t>his restriction</w:t>
      </w:r>
      <w:r>
        <w:t xml:space="preserve"> can be done by </w:t>
      </w:r>
      <w:r w:rsidR="00343824">
        <w:t>adding a HIPS Firewall rule with the following conditions</w:t>
      </w:r>
      <w:r>
        <w:t>:</w:t>
      </w:r>
    </w:p>
    <w:p w14:paraId="3B57E840" w14:textId="77777777" w:rsidR="009F0E6C" w:rsidRDefault="006E1181" w:rsidP="00F27707">
      <w:pPr>
        <w:pStyle w:val="ListParagraph"/>
        <w:numPr>
          <w:ilvl w:val="0"/>
          <w:numId w:val="3"/>
        </w:numPr>
        <w:spacing w:line="240" w:lineRule="auto"/>
        <w:rPr>
          <w:rFonts w:eastAsia="SimSun"/>
        </w:rPr>
      </w:pPr>
      <w:r w:rsidRPr="009F0E6C">
        <w:rPr>
          <w:rFonts w:eastAsia="SimSun"/>
        </w:rPr>
        <w:t>Allow inbound tcp/8834 from the IP address of the SecurityCenter server and the Security Analyst workstation(s)</w:t>
      </w:r>
    </w:p>
    <w:p w14:paraId="0CD97256" w14:textId="3675C348" w:rsidR="006E1181" w:rsidRPr="009F0E6C" w:rsidRDefault="009F0E6C" w:rsidP="00F27707">
      <w:pPr>
        <w:pStyle w:val="ListParagraph"/>
        <w:numPr>
          <w:ilvl w:val="0"/>
          <w:numId w:val="3"/>
        </w:numPr>
        <w:spacing w:line="240" w:lineRule="auto"/>
        <w:rPr>
          <w:rFonts w:eastAsia="SimSun"/>
        </w:rPr>
      </w:pPr>
      <w:r w:rsidRPr="009F0E6C">
        <w:rPr>
          <w:rFonts w:eastAsia="SimSun"/>
        </w:rPr>
        <w:t>D</w:t>
      </w:r>
      <w:r w:rsidR="006E1181" w:rsidRPr="009F0E6C">
        <w:rPr>
          <w:rFonts w:eastAsia="SimSun"/>
        </w:rPr>
        <w:t>eny all inbound for tcp/8834</w:t>
      </w:r>
    </w:p>
    <w:p w14:paraId="0CD97258" w14:textId="77777777" w:rsidR="00BC1F66" w:rsidRPr="00F27707" w:rsidRDefault="00BC1F66" w:rsidP="00F27707">
      <w:pPr>
        <w:pStyle w:val="Heading2"/>
        <w:spacing w:before="0" w:line="240" w:lineRule="auto"/>
        <w:rPr>
          <w:rFonts w:ascii="Times New Roman" w:hAnsi="Times New Roman"/>
          <w:sz w:val="22"/>
        </w:rPr>
      </w:pPr>
      <w:bookmarkStart w:id="58" w:name="_Toc366054938"/>
      <w:bookmarkStart w:id="59" w:name="_Toc370395905"/>
      <w:bookmarkStart w:id="60" w:name="_Toc395004412"/>
      <w:bookmarkStart w:id="61" w:name="_Toc395016669"/>
      <w:bookmarkStart w:id="62" w:name="_Toc456605866"/>
      <w:r>
        <w:lastRenderedPageBreak/>
        <w:t>Windows Server Settings for HIPS Firewall – PVS</w:t>
      </w:r>
      <w:bookmarkEnd w:id="58"/>
      <w:r>
        <w:t xml:space="preserve"> Guidance</w:t>
      </w:r>
      <w:bookmarkEnd w:id="59"/>
      <w:bookmarkEnd w:id="60"/>
      <w:bookmarkEnd w:id="61"/>
      <w:bookmarkEnd w:id="62"/>
      <w:r>
        <w:br/>
      </w:r>
    </w:p>
    <w:p w14:paraId="0CD97259" w14:textId="77777777" w:rsidR="006E1181" w:rsidRDefault="006E1181" w:rsidP="00F27707">
      <w:pPr>
        <w:spacing w:line="240" w:lineRule="auto"/>
        <w:rPr>
          <w:rFonts w:eastAsia="SimSun"/>
        </w:rPr>
      </w:pPr>
      <w:r>
        <w:rPr>
          <w:rFonts w:eastAsia="SimSun"/>
        </w:rPr>
        <w:t>PVS scanners should have the HIPS Firewall completely disabled for the interface(s) used for monitoring the network. Monitoring interfaces are placed into promiscuous mode by the PVS application. These interfaces should be allowed to accept all traffic for proper evaluation.</w:t>
      </w:r>
      <w:r w:rsidRPr="002E6A77">
        <w:rPr>
          <w:rFonts w:eastAsia="SimSun"/>
        </w:rPr>
        <w:t xml:space="preserve"> </w:t>
      </w:r>
      <w:r>
        <w:rPr>
          <w:rFonts w:eastAsia="SimSun"/>
        </w:rPr>
        <w:t>To further increase security, access to the PVS proxy can be restricted by adding a HIPS Firewall rule with the following conditions:</w:t>
      </w:r>
    </w:p>
    <w:p w14:paraId="7126CEDD" w14:textId="77777777" w:rsidR="009F20A4" w:rsidRDefault="009F20A4" w:rsidP="006E1181">
      <w:pPr>
        <w:rPr>
          <w:rFonts w:eastAsia="SimSun"/>
        </w:rPr>
      </w:pPr>
      <w:r>
        <w:rPr>
          <w:rFonts w:eastAsia="SimSun"/>
        </w:rPr>
        <w:t>If using PVS 4.</w:t>
      </w:r>
      <w:r w:rsidR="008E4A8B">
        <w:rPr>
          <w:rFonts w:eastAsia="SimSun"/>
        </w:rPr>
        <w:t>x</w:t>
      </w:r>
      <w:r>
        <w:rPr>
          <w:rFonts w:eastAsia="SimSun"/>
        </w:rPr>
        <w:t>:</w:t>
      </w:r>
    </w:p>
    <w:p w14:paraId="78DAE4C0" w14:textId="77777777" w:rsidR="009F20A4" w:rsidRPr="00E87472" w:rsidRDefault="009F20A4" w:rsidP="00E87472">
      <w:pPr>
        <w:pStyle w:val="ListParagraph"/>
        <w:numPr>
          <w:ilvl w:val="0"/>
          <w:numId w:val="3"/>
        </w:numPr>
      </w:pPr>
      <w:r>
        <w:rPr>
          <w:rFonts w:eastAsia="SimSun"/>
        </w:rPr>
        <w:t>Allow inbound tcp/8835 from the IP address of the SecurityCenter server</w:t>
      </w:r>
    </w:p>
    <w:p w14:paraId="00868C52" w14:textId="77777777" w:rsidR="009F20A4" w:rsidRPr="009F20A4" w:rsidRDefault="009F20A4" w:rsidP="006E1181">
      <w:pPr>
        <w:pStyle w:val="ListParagraph"/>
        <w:numPr>
          <w:ilvl w:val="0"/>
          <w:numId w:val="3"/>
        </w:numPr>
      </w:pPr>
      <w:r>
        <w:rPr>
          <w:rFonts w:eastAsia="SimSun"/>
        </w:rPr>
        <w:t>Deny all inbound for tcp/8835</w:t>
      </w:r>
    </w:p>
    <w:p w14:paraId="44C1CEED" w14:textId="77777777" w:rsidR="009F20A4" w:rsidRDefault="009F20A4" w:rsidP="006E1181">
      <w:pPr>
        <w:rPr>
          <w:rFonts w:eastAsia="SimSun"/>
        </w:rPr>
      </w:pPr>
      <w:r>
        <w:rPr>
          <w:rFonts w:eastAsia="SimSun"/>
        </w:rPr>
        <w:t>Or, if using PVS 3.8.1:</w:t>
      </w:r>
    </w:p>
    <w:p w14:paraId="0CD9725A" w14:textId="77777777" w:rsidR="006E1181" w:rsidRDefault="006E1181" w:rsidP="00F27707">
      <w:pPr>
        <w:pStyle w:val="ListParagraph"/>
        <w:numPr>
          <w:ilvl w:val="0"/>
          <w:numId w:val="3"/>
        </w:numPr>
        <w:spacing w:line="240" w:lineRule="auto"/>
      </w:pPr>
      <w:r>
        <w:rPr>
          <w:rFonts w:eastAsia="SimSun"/>
        </w:rPr>
        <w:t>Allow inbound tcp/1234 from the IP address of the SecurityCenter server</w:t>
      </w:r>
    </w:p>
    <w:p w14:paraId="0CD9725C" w14:textId="77777777" w:rsidR="00D12B0D" w:rsidRDefault="006E1181" w:rsidP="00F27707">
      <w:pPr>
        <w:pStyle w:val="ListParagraph"/>
        <w:numPr>
          <w:ilvl w:val="0"/>
          <w:numId w:val="3"/>
        </w:numPr>
        <w:spacing w:line="240" w:lineRule="auto"/>
      </w:pPr>
      <w:r>
        <w:rPr>
          <w:rFonts w:eastAsia="SimSun"/>
        </w:rPr>
        <w:t>Deny all inbound for tcp/1234</w:t>
      </w:r>
    </w:p>
    <w:p w14:paraId="0CD9725D" w14:textId="3041BF48" w:rsidR="00244D2D" w:rsidRDefault="00E86765" w:rsidP="00A63508">
      <w:pPr>
        <w:pStyle w:val="Heading1"/>
        <w:spacing w:before="0" w:line="240" w:lineRule="auto"/>
      </w:pPr>
      <w:bookmarkStart w:id="63" w:name="_Toc395004413"/>
      <w:bookmarkStart w:id="64" w:name="_Toc395016670"/>
      <w:bookmarkStart w:id="65" w:name="_Toc456605867"/>
      <w:r>
        <w:t>T</w:t>
      </w:r>
      <w:r w:rsidR="00244D2D">
        <w:t xml:space="preserve">arget </w:t>
      </w:r>
      <w:r w:rsidR="00291F07">
        <w:t>S</w:t>
      </w:r>
      <w:r w:rsidR="00244D2D">
        <w:t>ettings for Malicious Process Detection and S</w:t>
      </w:r>
      <w:r w:rsidR="00C444C8">
        <w:t xml:space="preserve">ecurity </w:t>
      </w:r>
      <w:r w:rsidR="00244D2D">
        <w:t>C</w:t>
      </w:r>
      <w:r w:rsidR="00C444C8">
        <w:t xml:space="preserve">ontent </w:t>
      </w:r>
      <w:r w:rsidR="00244D2D">
        <w:t>A</w:t>
      </w:r>
      <w:r w:rsidR="00C444C8">
        <w:t xml:space="preserve">utomation </w:t>
      </w:r>
      <w:r w:rsidR="00244D2D">
        <w:t>P</w:t>
      </w:r>
      <w:bookmarkEnd w:id="63"/>
      <w:bookmarkEnd w:id="64"/>
      <w:r w:rsidR="00C444C8">
        <w:t>rotocol (SCAP) Checks</w:t>
      </w:r>
      <w:bookmarkEnd w:id="65"/>
    </w:p>
    <w:p w14:paraId="0CD9725E" w14:textId="77777777" w:rsidR="00244D2D" w:rsidRDefault="00244D2D" w:rsidP="00A63508">
      <w:pPr>
        <w:spacing w:after="0" w:line="240" w:lineRule="auto"/>
      </w:pPr>
    </w:p>
    <w:p w14:paraId="0CD9725F" w14:textId="04D82AED" w:rsidR="00AE0CD8" w:rsidRDefault="00A702DF" w:rsidP="00F27707">
      <w:pPr>
        <w:spacing w:line="240" w:lineRule="auto"/>
      </w:pPr>
      <w:r>
        <w:t>Nessus Plugin</w:t>
      </w:r>
      <w:r w:rsidR="0076759C">
        <w:t>s</w:t>
      </w:r>
      <w:r>
        <w:t xml:space="preserve"> 59275 “Malicious Process Detection”</w:t>
      </w:r>
      <w:r w:rsidR="0087071A">
        <w:t>, 66756 “SCAP Windows Compliance Checks</w:t>
      </w:r>
      <w:r w:rsidR="002C5B8E">
        <w:t>”</w:t>
      </w:r>
      <w:r w:rsidR="0087071A">
        <w:t>, and 66757 “SCAP Linux Compliance Checks”</w:t>
      </w:r>
      <w:r>
        <w:t xml:space="preserve"> </w:t>
      </w:r>
      <w:r w:rsidR="00C50697">
        <w:t>use</w:t>
      </w:r>
      <w:r>
        <w:t xml:space="preserve"> “</w:t>
      </w:r>
      <w:r w:rsidR="0002484C">
        <w:t>D</w:t>
      </w:r>
      <w:r>
        <w:t xml:space="preserve">issolvable” </w:t>
      </w:r>
      <w:r w:rsidR="0002484C">
        <w:t>A</w:t>
      </w:r>
      <w:r>
        <w:t>gents deployed to the target for enhanced evaluation. These agents are deployed via a</w:t>
      </w:r>
      <w:r w:rsidR="005B6287">
        <w:t xml:space="preserve"> single executable file (</w:t>
      </w:r>
      <w:r w:rsidR="005B6287" w:rsidRPr="005E5B49">
        <w:rPr>
          <w:rFonts w:ascii="Courier New" w:hAnsi="Courier New" w:cs="Courier New"/>
        </w:rPr>
        <w:t>.exe</w:t>
      </w:r>
      <w:r w:rsidR="005B6287">
        <w:t xml:space="preserve">) or executable binary for Linux. </w:t>
      </w:r>
      <w:r w:rsidR="00BF4D30">
        <w:t>When</w:t>
      </w:r>
      <w:r>
        <w:t xml:space="preserve"> executed</w:t>
      </w:r>
      <w:r w:rsidR="00E4160D">
        <w:t>,</w:t>
      </w:r>
      <w:r>
        <w:t xml:space="preserve"> several additional files are created and used during the evaluation process. Once the evaluation process is completed</w:t>
      </w:r>
      <w:r w:rsidR="00E4160D">
        <w:t>,</w:t>
      </w:r>
      <w:r>
        <w:t xml:space="preserve"> all agent-related files are removed. </w:t>
      </w:r>
    </w:p>
    <w:p w14:paraId="0CD97260" w14:textId="5211CEBE" w:rsidR="00A702DF" w:rsidRDefault="005B6287" w:rsidP="00F27707">
      <w:pPr>
        <w:spacing w:line="240" w:lineRule="auto"/>
        <w:rPr>
          <w:rStyle w:val="ticketbodytext"/>
        </w:rPr>
      </w:pPr>
      <w:r>
        <w:t xml:space="preserve">For </w:t>
      </w:r>
      <w:r>
        <w:rPr>
          <w:rStyle w:val="ticketbodytext"/>
        </w:rPr>
        <w:t>Windows hosts</w:t>
      </w:r>
      <w:r w:rsidR="00E4160D">
        <w:rPr>
          <w:rStyle w:val="ticketbodytext"/>
        </w:rPr>
        <w:t>,</w:t>
      </w:r>
      <w:r>
        <w:t xml:space="preserve"> a</w:t>
      </w:r>
      <w:r w:rsidR="00A702DF">
        <w:t xml:space="preserve">ll Tenable </w:t>
      </w:r>
      <w:r w:rsidR="00BE681C">
        <w:t>D</w:t>
      </w:r>
      <w:r w:rsidR="00A702DF">
        <w:t xml:space="preserve">issolvable </w:t>
      </w:r>
      <w:r w:rsidR="00BE681C">
        <w:t>A</w:t>
      </w:r>
      <w:r w:rsidR="00AD0E04">
        <w:t xml:space="preserve">gent binaries </w:t>
      </w:r>
      <w:r w:rsidR="00AE0CD8">
        <w:t xml:space="preserve">(Malicious Process Detection and </w:t>
      </w:r>
      <w:r w:rsidR="009761BB">
        <w:t xml:space="preserve">checks generated by </w:t>
      </w:r>
      <w:r w:rsidR="00AE0CD8">
        <w:t xml:space="preserve">SCAP) </w:t>
      </w:r>
      <w:r w:rsidR="00A702DF">
        <w:t>are deployed to, and executed from, “</w:t>
      </w:r>
      <w:r w:rsidR="00A702DF" w:rsidRPr="005E5B49">
        <w:rPr>
          <w:rFonts w:ascii="Courier New" w:hAnsi="Courier New" w:cs="Courier New"/>
        </w:rPr>
        <w:t>%System</w:t>
      </w:r>
      <w:r w:rsidR="0097251B" w:rsidRPr="005E5B49">
        <w:rPr>
          <w:rFonts w:ascii="Courier New" w:hAnsi="Courier New" w:cs="Courier New"/>
        </w:rPr>
        <w:t>R</w:t>
      </w:r>
      <w:r w:rsidR="00C37F25" w:rsidRPr="005E5B49">
        <w:rPr>
          <w:rFonts w:ascii="Courier New" w:hAnsi="Courier New" w:cs="Courier New"/>
        </w:rPr>
        <w:t>oot%</w:t>
      </w:r>
      <w:r w:rsidR="00C37F25">
        <w:rPr>
          <w:rStyle w:val="ticketbodytext"/>
        </w:rPr>
        <w:t xml:space="preserve">”. Other </w:t>
      </w:r>
      <w:r w:rsidR="00C37F25">
        <w:t>Malicious Process Detection and SCAP</w:t>
      </w:r>
      <w:r w:rsidR="00C37F25">
        <w:rPr>
          <w:rStyle w:val="ticketbodytext"/>
        </w:rPr>
        <w:t xml:space="preserve"> supporting files are deployed to </w:t>
      </w:r>
      <w:r w:rsidR="00C37F25">
        <w:t>“</w:t>
      </w:r>
      <w:r w:rsidR="00C37F25" w:rsidRPr="005E5B49">
        <w:rPr>
          <w:rFonts w:ascii="Courier New" w:hAnsi="Courier New" w:cs="Courier New"/>
        </w:rPr>
        <w:t>%SystemRoot%\temp</w:t>
      </w:r>
      <w:r w:rsidR="00C37F25">
        <w:rPr>
          <w:rStyle w:val="ticketbodytext"/>
        </w:rPr>
        <w:t xml:space="preserve">”. </w:t>
      </w:r>
      <w:r w:rsidR="00AE0CD8">
        <w:rPr>
          <w:rStyle w:val="ticketbodytext"/>
        </w:rPr>
        <w:t xml:space="preserve">For </w:t>
      </w:r>
      <w:r w:rsidR="00050259">
        <w:rPr>
          <w:rStyle w:val="ticketbodytext"/>
        </w:rPr>
        <w:t>Linux</w:t>
      </w:r>
      <w:r w:rsidR="00AE0CD8">
        <w:rPr>
          <w:rStyle w:val="ticketbodytext"/>
        </w:rPr>
        <w:t xml:space="preserve"> hosts</w:t>
      </w:r>
      <w:r w:rsidR="00E4160D">
        <w:rPr>
          <w:rStyle w:val="ticketbodytext"/>
        </w:rPr>
        <w:t>,</w:t>
      </w:r>
      <w:r w:rsidR="00AE0CD8">
        <w:rPr>
          <w:rStyle w:val="ticketbodytext"/>
        </w:rPr>
        <w:t xml:space="preserve"> </w:t>
      </w:r>
      <w:r w:rsidR="00AE0CD8">
        <w:t xml:space="preserve">all Tenable </w:t>
      </w:r>
      <w:r w:rsidR="0002484C">
        <w:t>D</w:t>
      </w:r>
      <w:r w:rsidR="00AE0CD8">
        <w:t xml:space="preserve">issolvable </w:t>
      </w:r>
      <w:r w:rsidR="0002484C">
        <w:t>A</w:t>
      </w:r>
      <w:r w:rsidR="00AE0CD8">
        <w:t>gents (SCAP</w:t>
      </w:r>
      <w:r w:rsidR="009761BB">
        <w:t xml:space="preserve"> checks</w:t>
      </w:r>
      <w:r w:rsidR="00AE0CD8">
        <w:t xml:space="preserve"> only) are deployed to, and executed from, a</w:t>
      </w:r>
      <w:r>
        <w:rPr>
          <w:rStyle w:val="ticketbodytext"/>
        </w:rPr>
        <w:t xml:space="preserve"> temporary directory </w:t>
      </w:r>
      <w:r w:rsidR="00AE0CD8">
        <w:rPr>
          <w:rStyle w:val="ticketbodytext"/>
        </w:rPr>
        <w:t>with</w:t>
      </w:r>
      <w:r>
        <w:rPr>
          <w:rStyle w:val="ticketbodytext"/>
        </w:rPr>
        <w:t xml:space="preserve">in the home directory of the </w:t>
      </w:r>
      <w:r w:rsidR="00A03498">
        <w:rPr>
          <w:rStyle w:val="ticketbodytext"/>
        </w:rPr>
        <w:t>credential</w:t>
      </w:r>
      <w:r w:rsidR="00AE0CD8">
        <w:rPr>
          <w:rStyle w:val="ticketbodytext"/>
        </w:rPr>
        <w:t xml:space="preserve"> defined in the Scan</w:t>
      </w:r>
      <w:r>
        <w:rPr>
          <w:rStyle w:val="ticketbodytext"/>
        </w:rPr>
        <w:t xml:space="preserve">. </w:t>
      </w:r>
      <w:r w:rsidR="007D3F46">
        <w:rPr>
          <w:rStyle w:val="ticketbodytext"/>
        </w:rPr>
        <w:t xml:space="preserve">For example, </w:t>
      </w:r>
      <w:r w:rsidR="007D3F46">
        <w:t>if the "</w:t>
      </w:r>
      <w:r w:rsidR="007D3F46" w:rsidRPr="005E5B49">
        <w:rPr>
          <w:rFonts w:ascii="Courier New" w:hAnsi="Courier New" w:cs="Courier New"/>
        </w:rPr>
        <w:t>root</w:t>
      </w:r>
      <w:r w:rsidR="007D3F46">
        <w:t xml:space="preserve">" account was selected as the credential of the Scan the SCAP </w:t>
      </w:r>
      <w:r w:rsidR="00107458">
        <w:t>D</w:t>
      </w:r>
      <w:r w:rsidR="007D3F46">
        <w:t xml:space="preserve">issolvable </w:t>
      </w:r>
      <w:r w:rsidR="00107458">
        <w:t>A</w:t>
      </w:r>
      <w:r w:rsidR="007D3F46">
        <w:t>gent files would be in "</w:t>
      </w:r>
      <w:r w:rsidR="007D3F46" w:rsidRPr="005E5B49">
        <w:rPr>
          <w:rFonts w:ascii="Courier New" w:hAnsi="Courier New" w:cs="Courier New"/>
        </w:rPr>
        <w:t>/root/.tmp-nessus/</w:t>
      </w:r>
      <w:r w:rsidR="007D3F46">
        <w:t xml:space="preserve">". </w:t>
      </w:r>
      <w:r w:rsidR="0012413C">
        <w:t>This example assumes “</w:t>
      </w:r>
      <w:r w:rsidR="0012413C" w:rsidRPr="005E5B49">
        <w:rPr>
          <w:rFonts w:ascii="Courier New" w:hAnsi="Courier New" w:cs="Courier New"/>
        </w:rPr>
        <w:t>/root</w:t>
      </w:r>
      <w:r w:rsidR="0012413C">
        <w:t>” is the home directory of the target “</w:t>
      </w:r>
      <w:r w:rsidR="0012413C" w:rsidRPr="005E5B49">
        <w:rPr>
          <w:rFonts w:ascii="Courier New" w:hAnsi="Courier New" w:cs="Courier New"/>
        </w:rPr>
        <w:t>root</w:t>
      </w:r>
      <w:r w:rsidR="0012413C">
        <w:t xml:space="preserve">” account. </w:t>
      </w:r>
      <w:r w:rsidR="00AE0CD8">
        <w:rPr>
          <w:rStyle w:val="ticketbodytext"/>
        </w:rPr>
        <w:t xml:space="preserve">SCAP </w:t>
      </w:r>
      <w:r w:rsidR="001349D8">
        <w:rPr>
          <w:rStyle w:val="ticketbodytext"/>
        </w:rPr>
        <w:t>D</w:t>
      </w:r>
      <w:r w:rsidR="007D3F46">
        <w:rPr>
          <w:rStyle w:val="ticketbodytext"/>
        </w:rPr>
        <w:t xml:space="preserve">issolvable </w:t>
      </w:r>
      <w:r w:rsidR="001349D8">
        <w:rPr>
          <w:rStyle w:val="ticketbodytext"/>
        </w:rPr>
        <w:t>A</w:t>
      </w:r>
      <w:r w:rsidR="007D3F46">
        <w:rPr>
          <w:rStyle w:val="ticketbodytext"/>
        </w:rPr>
        <w:t xml:space="preserve">gent </w:t>
      </w:r>
      <w:r w:rsidR="00AE0CD8">
        <w:rPr>
          <w:rStyle w:val="ticketbodytext"/>
        </w:rPr>
        <w:t xml:space="preserve">evaluation </w:t>
      </w:r>
      <w:r w:rsidR="007D3F46">
        <w:rPr>
          <w:rStyle w:val="ticketbodytext"/>
        </w:rPr>
        <w:t xml:space="preserve">is </w:t>
      </w:r>
      <w:r w:rsidR="00AE0CD8">
        <w:rPr>
          <w:rStyle w:val="ticketbodytext"/>
        </w:rPr>
        <w:t>currently supported on RHEL 5.x, CentOS 5.x, Scientific Linux 5.x, and Oracle Linux 5.x hosts.</w:t>
      </w:r>
    </w:p>
    <w:p w14:paraId="0CD97261" w14:textId="77777777" w:rsidR="00A702DF" w:rsidRDefault="002D228D" w:rsidP="00A63508">
      <w:pPr>
        <w:pStyle w:val="Heading1"/>
        <w:spacing w:before="0" w:line="240" w:lineRule="auto"/>
      </w:pPr>
      <w:bookmarkStart w:id="66" w:name="_Toc395004414"/>
      <w:bookmarkStart w:id="67" w:name="_Toc395016671"/>
      <w:bookmarkStart w:id="68" w:name="_Toc456605868"/>
      <w:r>
        <w:t>Dissolvable</w:t>
      </w:r>
      <w:r w:rsidR="00A702DF">
        <w:t xml:space="preserve"> </w:t>
      </w:r>
      <w:r w:rsidR="00291F07">
        <w:t>A</w:t>
      </w:r>
      <w:r w:rsidR="00A702DF">
        <w:t xml:space="preserve">gents </w:t>
      </w:r>
      <w:r w:rsidR="00291F07">
        <w:t>S</w:t>
      </w:r>
      <w:r w:rsidR="00A702DF">
        <w:t>ettings f</w:t>
      </w:r>
      <w:r w:rsidR="00BE21EB">
        <w:t xml:space="preserve">or </w:t>
      </w:r>
      <w:r w:rsidR="00B329A0">
        <w:t xml:space="preserve">Supported </w:t>
      </w:r>
      <w:r w:rsidR="00A95DBC">
        <w:t>Linux</w:t>
      </w:r>
      <w:r w:rsidR="00783A46">
        <w:t xml:space="preserve"> </w:t>
      </w:r>
      <w:r w:rsidR="00E86765">
        <w:t>Target</w:t>
      </w:r>
      <w:bookmarkEnd w:id="66"/>
      <w:bookmarkEnd w:id="67"/>
      <w:bookmarkEnd w:id="68"/>
    </w:p>
    <w:p w14:paraId="0CD97262" w14:textId="77777777" w:rsidR="00A702DF" w:rsidRDefault="00A702DF" w:rsidP="00A63508">
      <w:pPr>
        <w:spacing w:after="0" w:line="240" w:lineRule="auto"/>
      </w:pPr>
    </w:p>
    <w:p w14:paraId="0CD97263" w14:textId="7DD22D3E" w:rsidR="00A702DF" w:rsidRDefault="009261FF" w:rsidP="00F27707">
      <w:pPr>
        <w:spacing w:line="240" w:lineRule="auto"/>
      </w:pPr>
      <w:r>
        <w:rPr>
          <w:rFonts w:eastAsia="SimSun"/>
        </w:rPr>
        <w:t xml:space="preserve">It is expected that target Linux systems will </w:t>
      </w:r>
      <w:r w:rsidR="00C50697">
        <w:rPr>
          <w:rFonts w:eastAsia="SimSun"/>
        </w:rPr>
        <w:t>use</w:t>
      </w:r>
      <w:r>
        <w:rPr>
          <w:rFonts w:eastAsia="SimSun"/>
        </w:rPr>
        <w:t xml:space="preserve"> both V</w:t>
      </w:r>
      <w:r w:rsidR="00481DFD">
        <w:rPr>
          <w:rFonts w:eastAsia="SimSun"/>
        </w:rPr>
        <w:t>irus</w:t>
      </w:r>
      <w:r>
        <w:rPr>
          <w:rFonts w:eastAsia="SimSun"/>
        </w:rPr>
        <w:t>S</w:t>
      </w:r>
      <w:r w:rsidR="00481DFD">
        <w:rPr>
          <w:rFonts w:eastAsia="SimSun"/>
        </w:rPr>
        <w:t xml:space="preserve">can </w:t>
      </w:r>
      <w:r>
        <w:rPr>
          <w:rFonts w:eastAsia="SimSun"/>
        </w:rPr>
        <w:t>E</w:t>
      </w:r>
      <w:r w:rsidR="00481DFD">
        <w:rPr>
          <w:rFonts w:eastAsia="SimSun"/>
        </w:rPr>
        <w:t xml:space="preserve">nterprise for </w:t>
      </w:r>
      <w:r w:rsidR="00582F99">
        <w:rPr>
          <w:rFonts w:eastAsia="SimSun"/>
        </w:rPr>
        <w:t>L</w:t>
      </w:r>
      <w:r w:rsidR="00481DFD">
        <w:rPr>
          <w:rFonts w:eastAsia="SimSun"/>
        </w:rPr>
        <w:t>inux (</w:t>
      </w:r>
      <w:r>
        <w:rPr>
          <w:rFonts w:eastAsia="SimSun"/>
        </w:rPr>
        <w:t>VSE</w:t>
      </w:r>
      <w:r w:rsidR="00582F99">
        <w:rPr>
          <w:rFonts w:eastAsia="SimSun"/>
        </w:rPr>
        <w:t>L</w:t>
      </w:r>
      <w:r w:rsidR="00481DFD">
        <w:rPr>
          <w:rFonts w:eastAsia="SimSun"/>
        </w:rPr>
        <w:t>)</w:t>
      </w:r>
      <w:r>
        <w:rPr>
          <w:rFonts w:eastAsia="SimSun"/>
        </w:rPr>
        <w:t xml:space="preserve"> and </w:t>
      </w:r>
      <w:r w:rsidR="00582F99">
        <w:rPr>
          <w:rFonts w:eastAsia="SimSun"/>
        </w:rPr>
        <w:t>HIPS</w:t>
      </w:r>
      <w:r>
        <w:rPr>
          <w:rFonts w:eastAsia="SimSun"/>
        </w:rPr>
        <w:t>.</w:t>
      </w:r>
      <w:r w:rsidR="005B6287">
        <w:t xml:space="preserve"> It is necessary to create several exceptions for SCAP evaluation functionality. </w:t>
      </w:r>
      <w:r w:rsidR="00506153" w:rsidRPr="00506153">
        <w:rPr>
          <w:b/>
        </w:rPr>
        <w:t xml:space="preserve">Add a </w:t>
      </w:r>
      <w:r w:rsidR="00C17E4F">
        <w:rPr>
          <w:b/>
        </w:rPr>
        <w:t>D</w:t>
      </w:r>
      <w:r w:rsidR="00506153" w:rsidRPr="00506153">
        <w:rPr>
          <w:b/>
        </w:rPr>
        <w:t xml:space="preserve">issolvable </w:t>
      </w:r>
      <w:r w:rsidR="00C17E4F">
        <w:rPr>
          <w:b/>
        </w:rPr>
        <w:t>A</w:t>
      </w:r>
      <w:r w:rsidR="00506153" w:rsidRPr="00506153">
        <w:rPr>
          <w:b/>
        </w:rPr>
        <w:t xml:space="preserve">gent exception </w:t>
      </w:r>
      <w:r w:rsidR="00506153">
        <w:rPr>
          <w:b/>
        </w:rPr>
        <w:t>f</w:t>
      </w:r>
      <w:r w:rsidR="0077774F" w:rsidRPr="00506153">
        <w:rPr>
          <w:b/>
        </w:rPr>
        <w:t>or each Linux credential used by Nessus to authenticate to a target</w:t>
      </w:r>
      <w:r w:rsidR="00506153" w:rsidRPr="00506153">
        <w:rPr>
          <w:b/>
        </w:rPr>
        <w:t>.</w:t>
      </w:r>
      <w:r w:rsidR="0077774F">
        <w:t xml:space="preserve"> </w:t>
      </w:r>
      <w:r w:rsidR="00A702DF">
        <w:t>Ensure that policy changes are performed on both On-access scans</w:t>
      </w:r>
      <w:r w:rsidR="00E4160D">
        <w:t>,</w:t>
      </w:r>
      <w:r w:rsidR="00A702DF">
        <w:t xml:space="preserve"> as well as</w:t>
      </w:r>
      <w:r w:rsidR="00E4160D">
        <w:t>,</w:t>
      </w:r>
      <w:r w:rsidR="00A702DF">
        <w:t xml:space="preserve"> any Client Tasks performing </w:t>
      </w:r>
      <w:r w:rsidR="009C72DF">
        <w:t xml:space="preserve">on demand </w:t>
      </w:r>
      <w:r w:rsidR="00A702DF">
        <w:t>file system scans.</w:t>
      </w:r>
    </w:p>
    <w:p w14:paraId="0CD97264" w14:textId="4BF8C884" w:rsidR="00BE21EB" w:rsidRPr="0081473E" w:rsidRDefault="00B129DD" w:rsidP="00A63508">
      <w:pPr>
        <w:pStyle w:val="Heading2"/>
        <w:spacing w:before="0" w:line="240" w:lineRule="auto"/>
      </w:pPr>
      <w:bookmarkStart w:id="69" w:name="_Toc395004415"/>
      <w:bookmarkStart w:id="70" w:name="_Toc395016672"/>
      <w:bookmarkStart w:id="71" w:name="_Toc456605869"/>
      <w:r>
        <w:t xml:space="preserve">Dissolvable Agents Settings for </w:t>
      </w:r>
      <w:r w:rsidR="00832CB2">
        <w:t>VirusScan Enterprise for Linux</w:t>
      </w:r>
      <w:r w:rsidR="00BE21EB" w:rsidRPr="008B3354">
        <w:t xml:space="preserve"> </w:t>
      </w:r>
      <w:bookmarkEnd w:id="69"/>
      <w:bookmarkEnd w:id="70"/>
      <w:r w:rsidR="001E1D5C" w:rsidRPr="001E1D5C">
        <w:t>1.9.x/2.0.x</w:t>
      </w:r>
      <w:bookmarkEnd w:id="71"/>
    </w:p>
    <w:p w14:paraId="0CD97265" w14:textId="77777777" w:rsidR="00BE21EB" w:rsidRPr="008B3354" w:rsidRDefault="00BE21EB" w:rsidP="00A63508">
      <w:pPr>
        <w:spacing w:after="0" w:line="240" w:lineRule="auto"/>
      </w:pPr>
    </w:p>
    <w:p w14:paraId="0CD97266" w14:textId="044FB3BF" w:rsidR="00BE21EB" w:rsidRDefault="00D635E6" w:rsidP="00F27707">
      <w:pPr>
        <w:spacing w:line="240" w:lineRule="auto"/>
      </w:pPr>
      <w:r>
        <w:t xml:space="preserve">Login to the HBSS ePolicy Orchestrator (ePO) server and select </w:t>
      </w:r>
      <w:r w:rsidRPr="003227E5">
        <w:rPr>
          <w:i/>
        </w:rPr>
        <w:t>Menu</w:t>
      </w:r>
      <w:r w:rsidRPr="00642F3A">
        <w:t xml:space="preserve"> | </w:t>
      </w:r>
      <w:r w:rsidRPr="003227E5">
        <w:rPr>
          <w:i/>
        </w:rPr>
        <w:t>Policy</w:t>
      </w:r>
      <w:r w:rsidRPr="00642F3A">
        <w:t xml:space="preserve"> |</w:t>
      </w:r>
      <w:r w:rsidRPr="003227E5">
        <w:rPr>
          <w:i/>
        </w:rPr>
        <w:t xml:space="preserve"> Policy Catalog</w:t>
      </w:r>
      <w:r>
        <w:t xml:space="preserve">.  In the </w:t>
      </w:r>
      <w:r w:rsidRPr="003227E5">
        <w:rPr>
          <w:i/>
        </w:rPr>
        <w:t>Product</w:t>
      </w:r>
      <w:r>
        <w:t xml:space="preserve"> drop-down box, select </w:t>
      </w:r>
      <w:r w:rsidRPr="003227E5">
        <w:rPr>
          <w:i/>
        </w:rPr>
        <w:t xml:space="preserve">VirusScan Enterprise for Linux </w:t>
      </w:r>
      <w:r w:rsidR="001E1D5C" w:rsidRPr="001E1D5C">
        <w:rPr>
          <w:i/>
        </w:rPr>
        <w:t>1.9.x/2.0.x</w:t>
      </w:r>
      <w:r>
        <w:t xml:space="preserve">.  In the </w:t>
      </w:r>
      <w:r w:rsidRPr="003227E5">
        <w:rPr>
          <w:i/>
        </w:rPr>
        <w:t>Category</w:t>
      </w:r>
      <w:r>
        <w:t xml:space="preserve"> drop-down box, select </w:t>
      </w:r>
      <w:r w:rsidRPr="003227E5">
        <w:rPr>
          <w:i/>
        </w:rPr>
        <w:t>On-Access Scanning Policy</w:t>
      </w:r>
      <w:r>
        <w:t xml:space="preserve">. Select the policy applied to the machine. Select the </w:t>
      </w:r>
      <w:r w:rsidRPr="003227E5">
        <w:rPr>
          <w:i/>
        </w:rPr>
        <w:t>Detections</w:t>
      </w:r>
      <w:r>
        <w:t xml:space="preserve"> tab, </w:t>
      </w:r>
      <w:r>
        <w:lastRenderedPageBreak/>
        <w:t xml:space="preserve">and in the </w:t>
      </w:r>
      <w:r w:rsidRPr="003227E5">
        <w:rPr>
          <w:i/>
        </w:rPr>
        <w:t>What not to scan</w:t>
      </w:r>
      <w:r>
        <w:t xml:space="preserve"> field, add the following </w:t>
      </w:r>
      <w:r w:rsidR="00BC3540">
        <w:t>files</w:t>
      </w:r>
      <w:r>
        <w:t xml:space="preserve"> listed in Table 9</w:t>
      </w:r>
      <w:r w:rsidR="00BE21EB">
        <w:t>. Wildcard characters are required where GUID or random alpha-numeric strings are generated for dissolvable agent files.</w:t>
      </w:r>
    </w:p>
    <w:p w14:paraId="0CD97267" w14:textId="625EA669" w:rsidR="00BE21EB" w:rsidRDefault="00BC3540" w:rsidP="00F27707">
      <w:pPr>
        <w:spacing w:line="240" w:lineRule="auto"/>
      </w:pPr>
      <w:r>
        <w:t>Files</w:t>
      </w:r>
      <w:r w:rsidR="00BE21EB">
        <w:t xml:space="preserve"> to be excluded</w:t>
      </w:r>
      <w:r w:rsidR="001B0998">
        <w:t xml:space="preserve"> </w:t>
      </w:r>
      <w:r w:rsidR="001B0998">
        <w:t>(</w:t>
      </w:r>
      <w:r w:rsidR="001B0998" w:rsidRPr="00FF2161">
        <w:rPr>
          <w:i/>
          <w:u w:val="single"/>
        </w:rPr>
        <w:t>do not</w:t>
      </w:r>
      <w:r w:rsidR="001B0998">
        <w:rPr>
          <w:i/>
        </w:rPr>
        <w:t xml:space="preserve"> exclude all</w:t>
      </w:r>
      <w:r w:rsidR="001B0998" w:rsidRPr="00A312FD">
        <w:rPr>
          <w:i/>
        </w:rPr>
        <w:t xml:space="preserve"> subdirectories</w:t>
      </w:r>
      <w:r w:rsidR="001B099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8"/>
        <w:gridCol w:w="2700"/>
      </w:tblGrid>
      <w:tr w:rsidR="00BE21EB" w14:paraId="0CD9726A" w14:textId="77777777" w:rsidTr="00940EF9">
        <w:tc>
          <w:tcPr>
            <w:tcW w:w="6768" w:type="dxa"/>
            <w:shd w:val="clear" w:color="auto" w:fill="BFBFBF"/>
          </w:tcPr>
          <w:p w14:paraId="0CD97268" w14:textId="77777777" w:rsidR="00BE21EB" w:rsidRDefault="00BE21EB" w:rsidP="00B706DD">
            <w:pPr>
              <w:spacing w:after="0" w:line="240" w:lineRule="auto"/>
              <w:jc w:val="center"/>
            </w:pPr>
            <w:r>
              <w:t>File</w:t>
            </w:r>
          </w:p>
        </w:tc>
        <w:tc>
          <w:tcPr>
            <w:tcW w:w="2700" w:type="dxa"/>
            <w:shd w:val="clear" w:color="auto" w:fill="BFBFBF"/>
          </w:tcPr>
          <w:p w14:paraId="0CD97269" w14:textId="77777777" w:rsidR="00BE21EB" w:rsidRPr="005A1EFE" w:rsidRDefault="00BE21EB" w:rsidP="00B706DD">
            <w:pPr>
              <w:spacing w:after="0" w:line="240" w:lineRule="auto"/>
              <w:jc w:val="center"/>
            </w:pPr>
            <w:r>
              <w:t>Function</w:t>
            </w:r>
          </w:p>
        </w:tc>
      </w:tr>
      <w:tr w:rsidR="00BE21EB" w14:paraId="0CD9726D" w14:textId="77777777" w:rsidTr="00940EF9">
        <w:tc>
          <w:tcPr>
            <w:tcW w:w="6768" w:type="dxa"/>
            <w:shd w:val="clear" w:color="auto" w:fill="auto"/>
          </w:tcPr>
          <w:p w14:paraId="0CD9726B" w14:textId="35674A39" w:rsidR="00BE21EB" w:rsidRPr="001E1D5C" w:rsidRDefault="00506153" w:rsidP="00263020">
            <w:pPr>
              <w:spacing w:after="0"/>
              <w:rPr>
                <w:rFonts w:ascii="Courier New" w:hAnsi="Courier New" w:cs="Courier New"/>
              </w:rPr>
            </w:pPr>
            <w:r w:rsidRPr="001E1D5C">
              <w:rPr>
                <w:rFonts w:ascii="Courier New" w:hAnsi="Courier New" w:cs="Courier New"/>
              </w:rPr>
              <w:t>/home/acasuser</w:t>
            </w:r>
            <w:r w:rsidR="00314CE1" w:rsidRPr="001E1D5C">
              <w:rPr>
                <w:rFonts w:ascii="Courier New" w:hAnsi="Courier New" w:cs="Courier New"/>
              </w:rPr>
              <w:t>/.tmp-nessus/tenable_ovaldi_</w:t>
            </w:r>
            <w:r w:rsidR="00A662C6">
              <w:rPr>
                <w:rFonts w:ascii="Courier New" w:hAnsi="Courier New" w:cs="Courier New"/>
              </w:rPr>
              <w:t>.</w:t>
            </w:r>
            <w:r w:rsidR="00314CE1" w:rsidRPr="001E1D5C">
              <w:rPr>
                <w:rFonts w:ascii="Courier New" w:hAnsi="Courier New" w:cs="Courier New"/>
              </w:rPr>
              <w:t>*</w:t>
            </w:r>
            <w:r w:rsidR="00263020">
              <w:rPr>
                <w:rFonts w:ascii="Courier New" w:hAnsi="Courier New" w:cs="Courier New"/>
              </w:rPr>
              <w:br/>
            </w:r>
            <w:r w:rsidR="00263020" w:rsidRPr="00263020">
              <w:t>(extensions may vary)</w:t>
            </w:r>
          </w:p>
        </w:tc>
        <w:tc>
          <w:tcPr>
            <w:tcW w:w="2700" w:type="dxa"/>
            <w:shd w:val="clear" w:color="auto" w:fill="auto"/>
          </w:tcPr>
          <w:p w14:paraId="0CD9726C" w14:textId="77777777" w:rsidR="00BE21EB" w:rsidRPr="005A1EFE" w:rsidRDefault="002E639F" w:rsidP="00460CA3">
            <w:pPr>
              <w:spacing w:after="0" w:line="240" w:lineRule="auto"/>
            </w:pPr>
            <w:r>
              <w:t xml:space="preserve">SCAP / Ovaldi </w:t>
            </w:r>
            <w:r w:rsidR="00460CA3">
              <w:t>D</w:t>
            </w:r>
            <w:r w:rsidR="00BE21EB">
              <w:t xml:space="preserve">issolvable </w:t>
            </w:r>
            <w:r w:rsidR="00460CA3">
              <w:t>A</w:t>
            </w:r>
            <w:r w:rsidR="00BE21EB">
              <w:t>gent executable file</w:t>
            </w:r>
          </w:p>
        </w:tc>
      </w:tr>
      <w:tr w:rsidR="00BE21EB" w14:paraId="0CD97270" w14:textId="77777777" w:rsidTr="00940EF9">
        <w:tc>
          <w:tcPr>
            <w:tcW w:w="6768" w:type="dxa"/>
            <w:shd w:val="clear" w:color="auto" w:fill="auto"/>
          </w:tcPr>
          <w:p w14:paraId="0CD9726E" w14:textId="45C2F2BC" w:rsidR="00BE21EB" w:rsidRPr="001E1D5C" w:rsidRDefault="00506153" w:rsidP="001E1D5C">
            <w:pPr>
              <w:spacing w:after="0"/>
              <w:rPr>
                <w:rFonts w:ascii="Courier New" w:hAnsi="Courier New" w:cs="Courier New"/>
              </w:rPr>
            </w:pPr>
            <w:r w:rsidRPr="001E1D5C">
              <w:rPr>
                <w:rFonts w:ascii="Courier New" w:hAnsi="Courier New" w:cs="Courier New"/>
              </w:rPr>
              <w:t>/home/acasuser</w:t>
            </w:r>
            <w:r w:rsidR="00314CE1" w:rsidRPr="001E1D5C">
              <w:rPr>
                <w:rFonts w:ascii="Courier New" w:hAnsi="Courier New" w:cs="Courier New"/>
              </w:rPr>
              <w:t>/.tmp-nessus/tenable_oval_def_</w:t>
            </w:r>
            <w:r w:rsidR="00A662C6">
              <w:rPr>
                <w:rFonts w:ascii="Courier New" w:hAnsi="Courier New" w:cs="Courier New"/>
              </w:rPr>
              <w:t>.</w:t>
            </w:r>
            <w:r w:rsidR="00314CE1" w:rsidRPr="001E1D5C">
              <w:rPr>
                <w:rFonts w:ascii="Courier New" w:hAnsi="Courier New" w:cs="Courier New"/>
              </w:rPr>
              <w:t>*.xml</w:t>
            </w:r>
          </w:p>
        </w:tc>
        <w:tc>
          <w:tcPr>
            <w:tcW w:w="2700" w:type="dxa"/>
            <w:shd w:val="clear" w:color="auto" w:fill="auto"/>
          </w:tcPr>
          <w:p w14:paraId="0CD9726F" w14:textId="77777777" w:rsidR="00BE21EB" w:rsidRPr="005A1EFE" w:rsidRDefault="00BE21EB" w:rsidP="00B706DD">
            <w:pPr>
              <w:spacing w:after="0" w:line="240" w:lineRule="auto"/>
            </w:pPr>
            <w:r>
              <w:t>Agent support file</w:t>
            </w:r>
          </w:p>
        </w:tc>
      </w:tr>
      <w:tr w:rsidR="00BE21EB" w14:paraId="0CD97273" w14:textId="77777777" w:rsidTr="00940EF9">
        <w:tc>
          <w:tcPr>
            <w:tcW w:w="6768" w:type="dxa"/>
            <w:shd w:val="clear" w:color="auto" w:fill="auto"/>
          </w:tcPr>
          <w:p w14:paraId="0CD97271" w14:textId="2F82BE15" w:rsidR="00BE21EB" w:rsidRPr="001E1D5C" w:rsidRDefault="00506153" w:rsidP="001E1D5C">
            <w:pPr>
              <w:spacing w:after="0"/>
              <w:rPr>
                <w:rFonts w:ascii="Courier New" w:hAnsi="Courier New" w:cs="Courier New"/>
              </w:rPr>
            </w:pPr>
            <w:r w:rsidRPr="001E1D5C">
              <w:rPr>
                <w:rFonts w:ascii="Courier New" w:hAnsi="Courier New" w:cs="Courier New"/>
              </w:rPr>
              <w:t>/home/acasuser</w:t>
            </w:r>
            <w:r w:rsidR="00314CE1" w:rsidRPr="001E1D5C">
              <w:rPr>
                <w:rFonts w:ascii="Courier New" w:hAnsi="Courier New" w:cs="Courier New"/>
              </w:rPr>
              <w:t>/.tmp-nessus/tenable_</w:t>
            </w:r>
            <w:r w:rsidR="00A662C6">
              <w:rPr>
                <w:rFonts w:ascii="Courier New" w:hAnsi="Courier New" w:cs="Courier New"/>
              </w:rPr>
              <w:t>.</w:t>
            </w:r>
            <w:r w:rsidR="00314CE1" w:rsidRPr="001E1D5C">
              <w:rPr>
                <w:rFonts w:ascii="Courier New" w:hAnsi="Courier New" w:cs="Courier New"/>
              </w:rPr>
              <w:t>*.tmp</w:t>
            </w:r>
          </w:p>
        </w:tc>
        <w:tc>
          <w:tcPr>
            <w:tcW w:w="2700" w:type="dxa"/>
            <w:shd w:val="clear" w:color="auto" w:fill="auto"/>
          </w:tcPr>
          <w:p w14:paraId="0CD97272" w14:textId="77777777" w:rsidR="00BE21EB" w:rsidRPr="005A1EFE" w:rsidRDefault="00314CE1" w:rsidP="00B706DD">
            <w:pPr>
              <w:spacing w:after="0" w:line="240" w:lineRule="auto"/>
            </w:pPr>
            <w:r>
              <w:t>Agent support file</w:t>
            </w:r>
          </w:p>
        </w:tc>
      </w:tr>
      <w:tr w:rsidR="00BE21EB" w14:paraId="0CD97276" w14:textId="77777777" w:rsidTr="00940EF9">
        <w:tc>
          <w:tcPr>
            <w:tcW w:w="6768" w:type="dxa"/>
            <w:shd w:val="clear" w:color="auto" w:fill="auto"/>
          </w:tcPr>
          <w:p w14:paraId="0CD97274" w14:textId="314141B6" w:rsidR="00BE21EB" w:rsidRPr="001E1D5C" w:rsidRDefault="00506153" w:rsidP="001E1D5C">
            <w:pPr>
              <w:spacing w:after="0"/>
              <w:rPr>
                <w:rFonts w:ascii="Courier New" w:hAnsi="Courier New" w:cs="Courier New"/>
              </w:rPr>
            </w:pPr>
            <w:r w:rsidRPr="001E1D5C">
              <w:rPr>
                <w:rFonts w:ascii="Courier New" w:hAnsi="Courier New" w:cs="Courier New"/>
              </w:rPr>
              <w:t>/home/acasuser</w:t>
            </w:r>
            <w:r w:rsidR="00314CE1" w:rsidRPr="001E1D5C">
              <w:rPr>
                <w:rFonts w:ascii="Courier New" w:hAnsi="Courier New" w:cs="Courier New"/>
              </w:rPr>
              <w:t>/.tmp-nessus/tenable_</w:t>
            </w:r>
            <w:r w:rsidR="00A662C6">
              <w:rPr>
                <w:rFonts w:ascii="Courier New" w:hAnsi="Courier New" w:cs="Courier New"/>
              </w:rPr>
              <w:t>.</w:t>
            </w:r>
            <w:r w:rsidR="00314CE1" w:rsidRPr="001E1D5C">
              <w:rPr>
                <w:rFonts w:ascii="Courier New" w:hAnsi="Courier New" w:cs="Courier New"/>
              </w:rPr>
              <w:t>*.xml</w:t>
            </w:r>
          </w:p>
        </w:tc>
        <w:tc>
          <w:tcPr>
            <w:tcW w:w="2700" w:type="dxa"/>
            <w:shd w:val="clear" w:color="auto" w:fill="auto"/>
          </w:tcPr>
          <w:p w14:paraId="0CD97275" w14:textId="77777777" w:rsidR="00BE21EB" w:rsidRDefault="00BE21EB" w:rsidP="00B706DD">
            <w:pPr>
              <w:spacing w:after="0" w:line="240" w:lineRule="auto"/>
            </w:pPr>
            <w:r>
              <w:t>Agent support file</w:t>
            </w:r>
          </w:p>
        </w:tc>
      </w:tr>
      <w:tr w:rsidR="00314CE1" w14:paraId="0CD97279" w14:textId="77777777" w:rsidTr="00940EF9">
        <w:tc>
          <w:tcPr>
            <w:tcW w:w="6768" w:type="dxa"/>
            <w:shd w:val="clear" w:color="auto" w:fill="auto"/>
          </w:tcPr>
          <w:p w14:paraId="0CD97277" w14:textId="1E229F2D" w:rsidR="00314CE1" w:rsidRPr="001E1D5C" w:rsidRDefault="00506153" w:rsidP="001E1D5C">
            <w:pPr>
              <w:spacing w:after="0"/>
              <w:rPr>
                <w:rFonts w:ascii="Courier New" w:hAnsi="Courier New" w:cs="Courier New"/>
              </w:rPr>
            </w:pPr>
            <w:r w:rsidRPr="001E1D5C">
              <w:rPr>
                <w:rFonts w:ascii="Courier New" w:hAnsi="Courier New" w:cs="Courier New"/>
              </w:rPr>
              <w:t>/home/acasuser</w:t>
            </w:r>
            <w:r w:rsidR="00314CE1" w:rsidRPr="001E1D5C">
              <w:rPr>
                <w:rFonts w:ascii="Courier New" w:hAnsi="Courier New" w:cs="Courier New"/>
              </w:rPr>
              <w:t>/.tmp-nessus/tenable_sys_char_</w:t>
            </w:r>
            <w:r w:rsidR="00A662C6">
              <w:rPr>
                <w:rFonts w:ascii="Courier New" w:hAnsi="Courier New" w:cs="Courier New"/>
              </w:rPr>
              <w:t>.</w:t>
            </w:r>
            <w:r w:rsidR="00314CE1" w:rsidRPr="001E1D5C">
              <w:rPr>
                <w:rFonts w:ascii="Courier New" w:hAnsi="Courier New" w:cs="Courier New"/>
              </w:rPr>
              <w:t>*.xml</w:t>
            </w:r>
          </w:p>
        </w:tc>
        <w:tc>
          <w:tcPr>
            <w:tcW w:w="2700" w:type="dxa"/>
            <w:shd w:val="clear" w:color="auto" w:fill="auto"/>
          </w:tcPr>
          <w:p w14:paraId="0CD97278" w14:textId="77777777" w:rsidR="00314CE1" w:rsidRDefault="00314CE1" w:rsidP="00B706DD">
            <w:pPr>
              <w:spacing w:after="0" w:line="240" w:lineRule="auto"/>
            </w:pPr>
            <w:r>
              <w:t>Agent support file</w:t>
            </w:r>
          </w:p>
        </w:tc>
      </w:tr>
      <w:tr w:rsidR="00314CE1" w14:paraId="0CD9727C" w14:textId="77777777" w:rsidTr="00940EF9">
        <w:tc>
          <w:tcPr>
            <w:tcW w:w="6768" w:type="dxa"/>
            <w:shd w:val="clear" w:color="auto" w:fill="auto"/>
          </w:tcPr>
          <w:p w14:paraId="0CD9727A" w14:textId="69159091" w:rsidR="00314CE1" w:rsidRPr="001E1D5C" w:rsidRDefault="00506153" w:rsidP="001E1D5C">
            <w:pPr>
              <w:spacing w:after="0"/>
              <w:rPr>
                <w:rFonts w:ascii="Courier New" w:hAnsi="Courier New" w:cs="Courier New"/>
              </w:rPr>
            </w:pPr>
            <w:r w:rsidRPr="001E1D5C">
              <w:rPr>
                <w:rFonts w:ascii="Courier New" w:hAnsi="Courier New" w:cs="Courier New"/>
              </w:rPr>
              <w:t>/home/acasuser</w:t>
            </w:r>
            <w:r w:rsidR="00314CE1" w:rsidRPr="001E1D5C">
              <w:rPr>
                <w:rFonts w:ascii="Courier New" w:hAnsi="Courier New" w:cs="Courier New"/>
              </w:rPr>
              <w:t>/.tmp-nessus/ovaldi.log</w:t>
            </w:r>
          </w:p>
        </w:tc>
        <w:tc>
          <w:tcPr>
            <w:tcW w:w="2700" w:type="dxa"/>
            <w:shd w:val="clear" w:color="auto" w:fill="auto"/>
          </w:tcPr>
          <w:p w14:paraId="0CD9727B" w14:textId="77777777" w:rsidR="00314CE1" w:rsidRDefault="00314CE1" w:rsidP="00B706DD">
            <w:pPr>
              <w:spacing w:after="0" w:line="240" w:lineRule="auto"/>
            </w:pPr>
            <w:r>
              <w:t>Ovaldi Agent log file</w:t>
            </w:r>
          </w:p>
        </w:tc>
      </w:tr>
    </w:tbl>
    <w:p w14:paraId="0CD9727D" w14:textId="11A3289D" w:rsidR="00BE21EB" w:rsidRPr="00F27707" w:rsidRDefault="0058508E" w:rsidP="00547443">
      <w:pPr>
        <w:spacing w:after="0" w:line="240" w:lineRule="auto"/>
        <w:jc w:val="center"/>
        <w:rPr>
          <w:sz w:val="21"/>
        </w:rPr>
      </w:pPr>
      <w:r w:rsidRPr="00F27707">
        <w:rPr>
          <w:sz w:val="21"/>
        </w:rPr>
        <w:t xml:space="preserve">Table </w:t>
      </w:r>
      <w:r w:rsidR="00DE429C">
        <w:t>9</w:t>
      </w:r>
    </w:p>
    <w:p w14:paraId="0CD9727E" w14:textId="77777777" w:rsidR="00547443" w:rsidRDefault="00547443" w:rsidP="00547443">
      <w:pPr>
        <w:spacing w:after="0" w:line="240" w:lineRule="auto"/>
        <w:rPr>
          <w:b/>
        </w:rPr>
      </w:pPr>
    </w:p>
    <w:p w14:paraId="175DC900" w14:textId="77777777" w:rsidR="001B0998" w:rsidRDefault="00143B71" w:rsidP="00F27707">
      <w:pPr>
        <w:spacing w:line="240" w:lineRule="auto"/>
        <w:rPr>
          <w:b/>
        </w:rPr>
      </w:pPr>
      <w:r w:rsidRPr="00506153">
        <w:rPr>
          <w:b/>
        </w:rPr>
        <w:t xml:space="preserve">Add a </w:t>
      </w:r>
      <w:r>
        <w:rPr>
          <w:b/>
        </w:rPr>
        <w:t>D</w:t>
      </w:r>
      <w:r w:rsidRPr="00506153">
        <w:rPr>
          <w:b/>
        </w:rPr>
        <w:t xml:space="preserve">issolvable </w:t>
      </w:r>
      <w:r>
        <w:rPr>
          <w:b/>
        </w:rPr>
        <w:t>A</w:t>
      </w:r>
      <w:r w:rsidRPr="00506153">
        <w:rPr>
          <w:b/>
        </w:rPr>
        <w:t xml:space="preserve">gent exception </w:t>
      </w:r>
      <w:r>
        <w:rPr>
          <w:b/>
        </w:rPr>
        <w:t>f</w:t>
      </w:r>
      <w:r w:rsidRPr="00506153">
        <w:rPr>
          <w:b/>
        </w:rPr>
        <w:t>or each Linux credential used by Nessus to authenticate to a target.</w:t>
      </w:r>
      <w:r w:rsidR="007F0467">
        <w:rPr>
          <w:b/>
        </w:rPr>
        <w:t xml:space="preserve"> </w:t>
      </w:r>
      <w:r w:rsidR="000A7E7D">
        <w:rPr>
          <w:b/>
        </w:rPr>
        <w:t xml:space="preserve">Replace “/home/acasuser” with the home directory path </w:t>
      </w:r>
      <w:r w:rsidR="001E04A4">
        <w:rPr>
          <w:b/>
        </w:rPr>
        <w:t>of each</w:t>
      </w:r>
      <w:r w:rsidR="000A7E7D">
        <w:rPr>
          <w:b/>
        </w:rPr>
        <w:t xml:space="preserve"> account used for credentialed scans. </w:t>
      </w:r>
    </w:p>
    <w:p w14:paraId="0CD9727F" w14:textId="03F4BE66" w:rsidR="00BE21EB" w:rsidRDefault="00BC3540" w:rsidP="00F27707">
      <w:pPr>
        <w:spacing w:line="240" w:lineRule="auto"/>
      </w:pPr>
      <w:r>
        <w:t xml:space="preserve">Add these same excluded files to any On-Demand scans configured to scan the Linux system. Client Task would need to be modified in order to exclude the files. Once logged on to the ePO server, select </w:t>
      </w:r>
      <w:r>
        <w:rPr>
          <w:i/>
        </w:rPr>
        <w:t>Menu</w:t>
      </w:r>
      <w:r>
        <w:t xml:space="preserve"> | </w:t>
      </w:r>
      <w:r>
        <w:rPr>
          <w:i/>
        </w:rPr>
        <w:t>Policy</w:t>
      </w:r>
      <w:r>
        <w:t xml:space="preserve"> | </w:t>
      </w:r>
      <w:r>
        <w:rPr>
          <w:i/>
        </w:rPr>
        <w:t>Client Task Catalog</w:t>
      </w:r>
      <w:r>
        <w:t xml:space="preserve">. Under </w:t>
      </w:r>
      <w:r>
        <w:rPr>
          <w:i/>
        </w:rPr>
        <w:t>Client Task Types</w:t>
      </w:r>
      <w:r>
        <w:t xml:space="preserve">, select </w:t>
      </w:r>
      <w:r>
        <w:rPr>
          <w:i/>
        </w:rPr>
        <w:t xml:space="preserve">VirusScan Enterprise for Linux 1.9.x/2.0.x, </w:t>
      </w:r>
      <w:r>
        <w:t xml:space="preserve">then select </w:t>
      </w:r>
      <w:r>
        <w:rPr>
          <w:i/>
        </w:rPr>
        <w:t>On Demand Scan</w:t>
      </w:r>
      <w:r>
        <w:t xml:space="preserve">. Select the on demand scan applied to the machine. Select the </w:t>
      </w:r>
      <w:r>
        <w:rPr>
          <w:i/>
        </w:rPr>
        <w:t>Detection</w:t>
      </w:r>
      <w:r>
        <w:t xml:space="preserve"> tab, and in the </w:t>
      </w:r>
      <w:r>
        <w:rPr>
          <w:i/>
        </w:rPr>
        <w:t>What not to scan</w:t>
      </w:r>
      <w:r>
        <w:t xml:space="preserve"> field, add the same files listed in Table 9.</w:t>
      </w: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83"/>
        <w:gridCol w:w="8765"/>
      </w:tblGrid>
      <w:tr w:rsidR="00940EF9" w:rsidRPr="00EE3247" w14:paraId="524A5092" w14:textId="77777777" w:rsidTr="00940EF9">
        <w:trPr>
          <w:trHeight w:val="485"/>
        </w:trPr>
        <w:tc>
          <w:tcPr>
            <w:tcW w:w="883" w:type="dxa"/>
            <w:tcBorders>
              <w:top w:val="nil"/>
              <w:left w:val="nil"/>
              <w:bottom w:val="nil"/>
              <w:right w:val="single" w:sz="8" w:space="0" w:color="B4C5D5"/>
            </w:tcBorders>
            <w:shd w:val="clear" w:color="auto" w:fill="auto"/>
          </w:tcPr>
          <w:p w14:paraId="195D33BC" w14:textId="77777777" w:rsidR="00940EF9" w:rsidRDefault="00940EF9" w:rsidP="00940EF9">
            <w:pPr>
              <w:widowControl w:val="0"/>
              <w:tabs>
                <w:tab w:val="left" w:pos="270"/>
                <w:tab w:val="left" w:pos="540"/>
                <w:tab w:val="left" w:pos="720"/>
              </w:tabs>
              <w:jc w:val="center"/>
            </w:pPr>
            <w:r>
              <w:rPr>
                <w:noProof/>
              </w:rPr>
              <w:drawing>
                <wp:inline distT="0" distB="0" distL="0" distR="0" wp14:anchorId="0801DF7D" wp14:editId="4AE767D8">
                  <wp:extent cx="321945" cy="321945"/>
                  <wp:effectExtent l="0" t="0" r="8255" b="825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945" cy="321945"/>
                          </a:xfrm>
                          <a:prstGeom prst="rect">
                            <a:avLst/>
                          </a:prstGeom>
                          <a:noFill/>
                          <a:ln>
                            <a:noFill/>
                          </a:ln>
                        </pic:spPr>
                      </pic:pic>
                    </a:graphicData>
                  </a:graphic>
                </wp:inline>
              </w:drawing>
            </w:r>
          </w:p>
        </w:tc>
        <w:tc>
          <w:tcPr>
            <w:tcW w:w="8765" w:type="dxa"/>
            <w:tcBorders>
              <w:top w:val="single" w:sz="8" w:space="0" w:color="B4C5D5"/>
              <w:left w:val="single" w:sz="8" w:space="0" w:color="B4C5D5"/>
              <w:bottom w:val="single" w:sz="8" w:space="0" w:color="B4C5D5"/>
            </w:tcBorders>
            <w:shd w:val="clear" w:color="auto" w:fill="EFF3F6"/>
            <w:vAlign w:val="center"/>
          </w:tcPr>
          <w:p w14:paraId="2796766F" w14:textId="77777777" w:rsidR="00940EF9" w:rsidRPr="00C741BC" w:rsidRDefault="00940EF9" w:rsidP="005416DB">
            <w:pPr>
              <w:spacing w:after="0"/>
            </w:pPr>
            <w:r>
              <w:t>McAfee VSEL 1.9/2.0 Managed Client STIG (V-63049).</w:t>
            </w:r>
            <w:r>
              <w:br/>
              <w:t>Rule Title: The McAfee VirusScan Enterprise for Linux 1.9.x/2.0.x</w:t>
            </w:r>
            <w:r>
              <w:br/>
              <w:t>On-Demand scanner must only be configured with exclusions which are documented and approved by the ISSO/ISSM/AO.</w:t>
            </w:r>
          </w:p>
        </w:tc>
      </w:tr>
    </w:tbl>
    <w:p w14:paraId="1FA4E229" w14:textId="77777777" w:rsidR="00940EF9" w:rsidRDefault="00940EF9" w:rsidP="00F27707">
      <w:pPr>
        <w:spacing w:line="240" w:lineRule="auto"/>
      </w:pPr>
    </w:p>
    <w:p w14:paraId="27DA117C" w14:textId="77777777" w:rsidR="006A4207" w:rsidRPr="00D5205E" w:rsidRDefault="00A245A4" w:rsidP="006A4207">
      <w:pPr>
        <w:pStyle w:val="Heading2"/>
        <w:spacing w:before="0" w:line="240" w:lineRule="auto"/>
      </w:pPr>
      <w:bookmarkStart w:id="72" w:name="_Toc395004416"/>
      <w:bookmarkStart w:id="73" w:name="_Toc395016673"/>
      <w:bookmarkStart w:id="74" w:name="_Toc456605870"/>
      <w:r>
        <w:t>Dissolvable</w:t>
      </w:r>
      <w:r w:rsidR="00783A46">
        <w:t xml:space="preserve"> </w:t>
      </w:r>
      <w:r w:rsidR="00291F07">
        <w:t>A</w:t>
      </w:r>
      <w:r w:rsidR="00783A46">
        <w:t xml:space="preserve">gents </w:t>
      </w:r>
      <w:r w:rsidR="00291F07">
        <w:t>S</w:t>
      </w:r>
      <w:r w:rsidR="00783A46">
        <w:t xml:space="preserve">ettings for </w:t>
      </w:r>
      <w:r w:rsidR="006A4207" w:rsidRPr="00687C3F">
        <w:t xml:space="preserve">HIPS </w:t>
      </w:r>
      <w:r w:rsidR="006A4207">
        <w:t>General</w:t>
      </w:r>
      <w:bookmarkEnd w:id="72"/>
      <w:bookmarkEnd w:id="73"/>
      <w:bookmarkEnd w:id="74"/>
    </w:p>
    <w:p w14:paraId="73DD9716" w14:textId="77777777" w:rsidR="006A4207" w:rsidRPr="00687C3F" w:rsidRDefault="006A4207" w:rsidP="006A4207">
      <w:pPr>
        <w:spacing w:after="0" w:line="240" w:lineRule="auto"/>
      </w:pPr>
    </w:p>
    <w:p w14:paraId="16FA2D6B" w14:textId="1C272768" w:rsidR="006A4207" w:rsidRDefault="00800CCF" w:rsidP="006A4207">
      <w:r>
        <w:t xml:space="preserve">The following applications must be listed under trusted applications (Go to the </w:t>
      </w:r>
      <w:r>
        <w:rPr>
          <w:rStyle w:val="QuoteChar"/>
        </w:rPr>
        <w:t>HIPs 8.0</w:t>
      </w:r>
      <w:r w:rsidR="00E92268">
        <w:rPr>
          <w:rStyle w:val="QuoteChar"/>
        </w:rPr>
        <w:t>: General</w:t>
      </w:r>
      <w:r>
        <w:rPr>
          <w:rStyle w:val="QuoteChar"/>
        </w:rPr>
        <w:t xml:space="preserve">” </w:t>
      </w:r>
      <w:r>
        <w:t>policy and select “</w:t>
      </w:r>
      <w:r w:rsidRPr="00AD61E0">
        <w:rPr>
          <w:rStyle w:val="QuoteChar"/>
        </w:rPr>
        <w:t>Trusted applications</w:t>
      </w:r>
      <w:r>
        <w:rPr>
          <w:rStyle w:val="QuoteChar"/>
        </w:rPr>
        <w:t>”</w:t>
      </w:r>
      <w:r>
        <w:rPr>
          <w:i/>
        </w:rPr>
        <w:t xml:space="preserve"> </w:t>
      </w:r>
      <w:r>
        <w:t>category, modify the proper policies that are assigned to t</w:t>
      </w:r>
      <w:r w:rsidR="007C4E18">
        <w:t>he applicable Linux-</w:t>
      </w:r>
      <w:r>
        <w:t>based ACAS host</w:t>
      </w:r>
      <w:r w:rsidR="006F3F9B">
        <w:t>s</w:t>
      </w:r>
      <w:r>
        <w:t xml:space="preserve">. Note that you may need to modify the paths of the programs if </w:t>
      </w:r>
      <w:r w:rsidR="009C72DF">
        <w:t>they were not</w:t>
      </w:r>
      <w:r>
        <w:t xml:space="preserve"> install</w:t>
      </w:r>
      <w:r w:rsidR="009C72DF">
        <w:t>ed</w:t>
      </w:r>
      <w:r>
        <w:t xml:space="preserve"> </w:t>
      </w:r>
      <w:r w:rsidR="009C72DF">
        <w:t>in the</w:t>
      </w:r>
      <w:r>
        <w:t xml:space="preserve"> default locations):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3060"/>
      </w:tblGrid>
      <w:tr w:rsidR="006A4207" w14:paraId="4C2FE430" w14:textId="77777777" w:rsidTr="00940EF9">
        <w:tc>
          <w:tcPr>
            <w:tcW w:w="6408" w:type="dxa"/>
            <w:shd w:val="clear" w:color="auto" w:fill="BFBFBF"/>
          </w:tcPr>
          <w:p w14:paraId="16AD1041" w14:textId="77777777" w:rsidR="006A4207" w:rsidRDefault="006A4207" w:rsidP="00332E3D">
            <w:pPr>
              <w:spacing w:after="0" w:line="240" w:lineRule="auto"/>
              <w:jc w:val="center"/>
            </w:pPr>
            <w:r>
              <w:t>File</w:t>
            </w:r>
          </w:p>
        </w:tc>
        <w:tc>
          <w:tcPr>
            <w:tcW w:w="3060" w:type="dxa"/>
            <w:shd w:val="clear" w:color="auto" w:fill="BFBFBF"/>
          </w:tcPr>
          <w:p w14:paraId="085551CD" w14:textId="77777777" w:rsidR="006A4207" w:rsidRPr="005A1EFE" w:rsidRDefault="006A4207" w:rsidP="00332E3D">
            <w:pPr>
              <w:spacing w:after="0" w:line="240" w:lineRule="auto"/>
              <w:jc w:val="center"/>
            </w:pPr>
            <w:r>
              <w:t>Function</w:t>
            </w:r>
          </w:p>
        </w:tc>
      </w:tr>
      <w:tr w:rsidR="00212A86" w14:paraId="579A4EC3" w14:textId="77777777" w:rsidTr="00940EF9">
        <w:tc>
          <w:tcPr>
            <w:tcW w:w="6408" w:type="dxa"/>
            <w:shd w:val="clear" w:color="auto" w:fill="auto"/>
          </w:tcPr>
          <w:p w14:paraId="6451E08C" w14:textId="56EEB1AA" w:rsidR="00212A86" w:rsidRDefault="00212A86" w:rsidP="00940EF9">
            <w:pPr>
              <w:spacing w:after="0"/>
            </w:pPr>
            <w:r w:rsidRPr="00940EF9">
              <w:rPr>
                <w:rFonts w:ascii="Courier New" w:hAnsi="Courier New" w:cs="Courier New"/>
              </w:rPr>
              <w:t>/home/acasuser/.tmp-nessus/tenable_ovaldi_</w:t>
            </w:r>
            <w:r w:rsidR="00263020">
              <w:rPr>
                <w:rFonts w:ascii="Courier New" w:hAnsi="Courier New" w:cs="Courier New"/>
              </w:rPr>
              <w:t>.</w:t>
            </w:r>
            <w:r w:rsidRPr="00940EF9">
              <w:rPr>
                <w:rFonts w:ascii="Courier New" w:hAnsi="Courier New" w:cs="Courier New"/>
              </w:rPr>
              <w:t>*</w:t>
            </w:r>
          </w:p>
        </w:tc>
        <w:tc>
          <w:tcPr>
            <w:tcW w:w="3060" w:type="dxa"/>
            <w:shd w:val="clear" w:color="auto" w:fill="auto"/>
          </w:tcPr>
          <w:p w14:paraId="34205644" w14:textId="77777777" w:rsidR="00212A86" w:rsidRPr="005A1EFE" w:rsidRDefault="00212A86" w:rsidP="00332E3D">
            <w:pPr>
              <w:spacing w:after="0" w:line="240" w:lineRule="auto"/>
            </w:pPr>
            <w:r>
              <w:t>SCAP / Ovaldi Dissolvable Agent executable file</w:t>
            </w:r>
          </w:p>
        </w:tc>
      </w:tr>
    </w:tbl>
    <w:p w14:paraId="55CC636F" w14:textId="77777777" w:rsidR="006A4207" w:rsidRDefault="006A4207" w:rsidP="006A4207">
      <w:pPr>
        <w:jc w:val="center"/>
      </w:pPr>
      <w:r>
        <w:t>Table 10</w:t>
      </w:r>
    </w:p>
    <w:p w14:paraId="1D0F75F0" w14:textId="77777777" w:rsidR="00F85047" w:rsidRDefault="00F85047" w:rsidP="00F85047">
      <w:r w:rsidRPr="00506153">
        <w:rPr>
          <w:b/>
        </w:rPr>
        <w:t xml:space="preserve">Add a </w:t>
      </w:r>
      <w:r>
        <w:rPr>
          <w:b/>
        </w:rPr>
        <w:t>D</w:t>
      </w:r>
      <w:r w:rsidRPr="00506153">
        <w:rPr>
          <w:b/>
        </w:rPr>
        <w:t xml:space="preserve">issolvable </w:t>
      </w:r>
      <w:r>
        <w:rPr>
          <w:b/>
        </w:rPr>
        <w:t>A</w:t>
      </w:r>
      <w:r w:rsidRPr="00506153">
        <w:rPr>
          <w:b/>
        </w:rPr>
        <w:t xml:space="preserve">gent exception </w:t>
      </w:r>
      <w:r>
        <w:rPr>
          <w:b/>
        </w:rPr>
        <w:t>f</w:t>
      </w:r>
      <w:r w:rsidRPr="00506153">
        <w:rPr>
          <w:b/>
        </w:rPr>
        <w:t>or each Linux credential used by Nessus to authenticate to a target.</w:t>
      </w:r>
      <w:r>
        <w:rPr>
          <w:b/>
        </w:rPr>
        <w:t xml:space="preserve"> Replace “/home/acasuser” with the home directory path of each account used for credentialed scans.</w:t>
      </w:r>
      <w:r w:rsidR="00A2086A">
        <w:rPr>
          <w:b/>
        </w:rPr>
        <w:t xml:space="preserve"> For each trusted binary check the option “Mark trust for IPS (All Platforms)”.</w:t>
      </w:r>
    </w:p>
    <w:p w14:paraId="0CD97280" w14:textId="77777777" w:rsidR="00783A46" w:rsidRDefault="00A245A4" w:rsidP="00A63508">
      <w:pPr>
        <w:pStyle w:val="Heading1"/>
        <w:spacing w:before="0" w:line="240" w:lineRule="auto"/>
      </w:pPr>
      <w:bookmarkStart w:id="75" w:name="_Toc395004417"/>
      <w:bookmarkStart w:id="76" w:name="_Toc395016674"/>
      <w:bookmarkStart w:id="77" w:name="_Toc456605871"/>
      <w:r>
        <w:lastRenderedPageBreak/>
        <w:t>Dissolvable</w:t>
      </w:r>
      <w:r w:rsidR="00783A46">
        <w:t xml:space="preserve"> </w:t>
      </w:r>
      <w:r w:rsidR="00291F07">
        <w:t>A</w:t>
      </w:r>
      <w:r w:rsidR="00783A46">
        <w:t xml:space="preserve">gents </w:t>
      </w:r>
      <w:r w:rsidR="00291F07">
        <w:t>S</w:t>
      </w:r>
      <w:r w:rsidR="00783A46">
        <w:t xml:space="preserve">ettings for Windows </w:t>
      </w:r>
      <w:r w:rsidR="00E86765">
        <w:t>Target</w:t>
      </w:r>
      <w:bookmarkEnd w:id="75"/>
      <w:bookmarkEnd w:id="76"/>
      <w:bookmarkEnd w:id="77"/>
    </w:p>
    <w:p w14:paraId="0CD97281" w14:textId="77777777" w:rsidR="00783A46" w:rsidRDefault="00783A46" w:rsidP="00A63508">
      <w:pPr>
        <w:spacing w:after="0" w:line="240" w:lineRule="auto"/>
      </w:pPr>
    </w:p>
    <w:p w14:paraId="3D7F48CE" w14:textId="16B02A2B" w:rsidR="00BE3929" w:rsidRDefault="004F3C48" w:rsidP="00933C84">
      <w:pPr>
        <w:spacing w:line="240" w:lineRule="auto"/>
        <w:rPr>
          <w:rFonts w:ascii="Cambria" w:eastAsia="Times New Roman" w:hAnsi="Cambria"/>
          <w:b/>
          <w:bCs/>
          <w:color w:val="4F81BD"/>
          <w:sz w:val="26"/>
          <w:szCs w:val="26"/>
        </w:rPr>
      </w:pPr>
      <w:r>
        <w:rPr>
          <w:rFonts w:eastAsia="SimSun"/>
        </w:rPr>
        <w:t xml:space="preserve">It is expected that target </w:t>
      </w:r>
      <w:r w:rsidR="00221AE7">
        <w:rPr>
          <w:rFonts w:eastAsia="SimSun"/>
        </w:rPr>
        <w:t>W</w:t>
      </w:r>
      <w:r>
        <w:rPr>
          <w:rFonts w:eastAsia="SimSun"/>
        </w:rPr>
        <w:t xml:space="preserve">indows systems will </w:t>
      </w:r>
      <w:r w:rsidR="00C50697">
        <w:rPr>
          <w:rFonts w:eastAsia="SimSun"/>
        </w:rPr>
        <w:t>use</w:t>
      </w:r>
      <w:r>
        <w:rPr>
          <w:rFonts w:eastAsia="SimSun"/>
        </w:rPr>
        <w:t xml:space="preserve"> both VSE and </w:t>
      </w:r>
      <w:r w:rsidR="00D635E6">
        <w:rPr>
          <w:rFonts w:eastAsia="SimSun"/>
        </w:rPr>
        <w:t>HIPS</w:t>
      </w:r>
      <w:r>
        <w:rPr>
          <w:rFonts w:eastAsia="SimSun"/>
        </w:rPr>
        <w:t>. It is necessary to create several exceptions for Malicious Process Detection and SCAP evaluation functionality</w:t>
      </w:r>
    </w:p>
    <w:p w14:paraId="0CD97283" w14:textId="77777777" w:rsidR="00783A46" w:rsidRPr="00AD24EE" w:rsidRDefault="00B129DD" w:rsidP="00A63508">
      <w:pPr>
        <w:pStyle w:val="Heading2"/>
        <w:spacing w:before="0" w:line="240" w:lineRule="auto"/>
      </w:pPr>
      <w:bookmarkStart w:id="78" w:name="_Toc395004418"/>
      <w:bookmarkStart w:id="79" w:name="_Toc395016675"/>
      <w:bookmarkStart w:id="80" w:name="_Toc456605872"/>
      <w:r>
        <w:t xml:space="preserve">Dissolvable Agents Settings for </w:t>
      </w:r>
      <w:r w:rsidR="00783A46">
        <w:t>Virus</w:t>
      </w:r>
      <w:r w:rsidR="00783A46" w:rsidRPr="00A058D7">
        <w:t>Scan Enterprise 8.8</w:t>
      </w:r>
      <w:r w:rsidR="004E6A0B">
        <w:t>.0</w:t>
      </w:r>
      <w:bookmarkEnd w:id="78"/>
      <w:bookmarkEnd w:id="79"/>
      <w:bookmarkEnd w:id="80"/>
    </w:p>
    <w:p w14:paraId="0CD97284" w14:textId="77777777" w:rsidR="00783A46" w:rsidRPr="00A058D7" w:rsidRDefault="00783A46" w:rsidP="00A63508">
      <w:pPr>
        <w:spacing w:after="0" w:line="240" w:lineRule="auto"/>
      </w:pPr>
    </w:p>
    <w:p w14:paraId="0CD97285" w14:textId="38DA4E58" w:rsidR="00FF2161" w:rsidRDefault="00783A46" w:rsidP="00F27707">
      <w:pPr>
        <w:spacing w:line="240" w:lineRule="auto"/>
      </w:pPr>
      <w:r>
        <w:t xml:space="preserve">Configure VirusScan Enterprise to exclude </w:t>
      </w:r>
      <w:r w:rsidR="00FF2161">
        <w:t>Malicious Process Detection and SCAP evaluation files</w:t>
      </w:r>
      <w:r w:rsidR="00D635E6">
        <w:t xml:space="preserve">. While logged on to the ePO server, select </w:t>
      </w:r>
      <w:r w:rsidR="00D635E6" w:rsidRPr="003227E5">
        <w:rPr>
          <w:i/>
        </w:rPr>
        <w:t>Menu</w:t>
      </w:r>
      <w:r w:rsidR="00D635E6" w:rsidRPr="00A0244E">
        <w:t xml:space="preserve"> | </w:t>
      </w:r>
      <w:r w:rsidR="00D635E6" w:rsidRPr="003227E5">
        <w:rPr>
          <w:i/>
        </w:rPr>
        <w:t>Policy</w:t>
      </w:r>
      <w:r w:rsidR="00D635E6" w:rsidRPr="00A0244E">
        <w:t xml:space="preserve"> | </w:t>
      </w:r>
      <w:r w:rsidR="00D635E6">
        <w:rPr>
          <w:i/>
        </w:rPr>
        <w:t>Policy Catalog</w:t>
      </w:r>
      <w:r w:rsidR="00D635E6">
        <w:t xml:space="preserve">. In the </w:t>
      </w:r>
      <w:r w:rsidR="00D635E6" w:rsidRPr="003227E5">
        <w:rPr>
          <w:i/>
        </w:rPr>
        <w:t>Product</w:t>
      </w:r>
      <w:r w:rsidR="00D635E6">
        <w:t xml:space="preserve"> drop-down box, select </w:t>
      </w:r>
      <w:r w:rsidR="00D635E6">
        <w:rPr>
          <w:i/>
        </w:rPr>
        <w:t>VirusScan Enterprise 8</w:t>
      </w:r>
      <w:r w:rsidR="00D635E6" w:rsidRPr="003227E5">
        <w:rPr>
          <w:i/>
        </w:rPr>
        <w:t>.</w:t>
      </w:r>
      <w:r w:rsidR="00E21333">
        <w:rPr>
          <w:i/>
        </w:rPr>
        <w:t>8.</w:t>
      </w:r>
      <w:r w:rsidR="00D635E6" w:rsidRPr="003227E5">
        <w:rPr>
          <w:i/>
        </w:rPr>
        <w:t>x</w:t>
      </w:r>
      <w:r w:rsidR="00D635E6">
        <w:t xml:space="preserve">.  In the </w:t>
      </w:r>
      <w:r w:rsidR="00D635E6" w:rsidRPr="003227E5">
        <w:rPr>
          <w:i/>
        </w:rPr>
        <w:t>Category</w:t>
      </w:r>
      <w:r w:rsidR="00D635E6">
        <w:t xml:space="preserve"> drop-down box, select </w:t>
      </w:r>
      <w:r w:rsidR="00D635E6" w:rsidRPr="003227E5">
        <w:rPr>
          <w:i/>
        </w:rPr>
        <w:t xml:space="preserve">On-Access </w:t>
      </w:r>
      <w:r w:rsidR="00D635E6">
        <w:rPr>
          <w:i/>
        </w:rPr>
        <w:t>Default Processes Policies</w:t>
      </w:r>
      <w:r w:rsidR="00D635E6">
        <w:t xml:space="preserve">.  Select the policy applied to the machine. Select the </w:t>
      </w:r>
      <w:r w:rsidR="00D635E6">
        <w:rPr>
          <w:i/>
        </w:rPr>
        <w:t>Exclusions</w:t>
      </w:r>
      <w:r w:rsidR="00D635E6">
        <w:t xml:space="preserve"> tab, and in the </w:t>
      </w:r>
      <w:r w:rsidR="00D635E6" w:rsidRPr="003227E5">
        <w:rPr>
          <w:i/>
        </w:rPr>
        <w:t>What not to scan</w:t>
      </w:r>
      <w:r w:rsidR="00D635E6">
        <w:t xml:space="preserve"> field, add the following </w:t>
      </w:r>
      <w:r w:rsidR="001B0998">
        <w:t>files</w:t>
      </w:r>
      <w:r w:rsidR="00D635E6">
        <w:t xml:space="preserve"> listed in Table 11</w:t>
      </w:r>
      <w:r>
        <w:t>.</w:t>
      </w:r>
      <w:r w:rsidR="00FF2161">
        <w:t xml:space="preserve"> Wildcard characters are required where GUID or random alpha-numeric strings are generated for dissolvable agent files.</w:t>
      </w:r>
    </w:p>
    <w:p w14:paraId="0CD97286" w14:textId="31761D77" w:rsidR="00783A46" w:rsidRDefault="001B0998" w:rsidP="00F27707">
      <w:pPr>
        <w:spacing w:line="240" w:lineRule="auto"/>
      </w:pPr>
      <w:r>
        <w:t>Files</w:t>
      </w:r>
      <w:r w:rsidR="00783A46">
        <w:t xml:space="preserve"> to be excluded on read/write access (</w:t>
      </w:r>
      <w:r w:rsidR="00FF2161" w:rsidRPr="00FF2161">
        <w:rPr>
          <w:i/>
          <w:u w:val="single"/>
        </w:rPr>
        <w:t>do not</w:t>
      </w:r>
      <w:r w:rsidR="00FF2161">
        <w:rPr>
          <w:i/>
        </w:rPr>
        <w:t xml:space="preserve"> </w:t>
      </w:r>
      <w:r w:rsidR="00783A46">
        <w:rPr>
          <w:i/>
        </w:rPr>
        <w:t>exclude all</w:t>
      </w:r>
      <w:r w:rsidR="00783A46" w:rsidRPr="00A312FD">
        <w:rPr>
          <w:i/>
        </w:rPr>
        <w:t xml:space="preserve"> subdirectories</w:t>
      </w:r>
      <w:r w:rsidR="00783A4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8"/>
        <w:gridCol w:w="3888"/>
      </w:tblGrid>
      <w:tr w:rsidR="004904B8" w14:paraId="0CD97289" w14:textId="77777777" w:rsidTr="00940EF9">
        <w:tc>
          <w:tcPr>
            <w:tcW w:w="5688" w:type="dxa"/>
            <w:shd w:val="clear" w:color="auto" w:fill="BFBFBF"/>
          </w:tcPr>
          <w:p w14:paraId="0CD97287" w14:textId="77777777" w:rsidR="004904B8" w:rsidRDefault="004904B8" w:rsidP="00B706DD">
            <w:pPr>
              <w:spacing w:after="0" w:line="240" w:lineRule="auto"/>
              <w:jc w:val="center"/>
            </w:pPr>
            <w:r>
              <w:t>File</w:t>
            </w:r>
          </w:p>
        </w:tc>
        <w:tc>
          <w:tcPr>
            <w:tcW w:w="3888" w:type="dxa"/>
            <w:shd w:val="clear" w:color="auto" w:fill="BFBFBF"/>
          </w:tcPr>
          <w:p w14:paraId="0CD97288" w14:textId="77777777" w:rsidR="004904B8" w:rsidRPr="005A1EFE" w:rsidRDefault="004904B8" w:rsidP="00B706DD">
            <w:pPr>
              <w:spacing w:after="0" w:line="240" w:lineRule="auto"/>
              <w:jc w:val="center"/>
            </w:pPr>
            <w:r>
              <w:t>Function</w:t>
            </w:r>
          </w:p>
        </w:tc>
      </w:tr>
      <w:tr w:rsidR="004904B8" w14:paraId="0CD9728C" w14:textId="77777777" w:rsidTr="00940EF9">
        <w:tc>
          <w:tcPr>
            <w:tcW w:w="5688" w:type="dxa"/>
            <w:shd w:val="clear" w:color="auto" w:fill="auto"/>
          </w:tcPr>
          <w:p w14:paraId="0CD9728A" w14:textId="4300D7B5" w:rsidR="004904B8" w:rsidRPr="00940EF9" w:rsidRDefault="004904B8" w:rsidP="00940EF9">
            <w:pPr>
              <w:spacing w:after="0"/>
              <w:rPr>
                <w:rFonts w:ascii="Courier New" w:hAnsi="Courier New" w:cs="Courier New"/>
              </w:rPr>
            </w:pPr>
            <w:r w:rsidRPr="00940EF9">
              <w:rPr>
                <w:rFonts w:ascii="Courier New" w:hAnsi="Courier New" w:cs="Courier New"/>
              </w:rPr>
              <w:t>%</w:t>
            </w:r>
            <w:r w:rsidR="00406D79" w:rsidRPr="00940EF9">
              <w:rPr>
                <w:rFonts w:ascii="Courier New" w:hAnsi="Courier New" w:cs="Courier New"/>
              </w:rPr>
              <w:t>S</w:t>
            </w:r>
            <w:r w:rsidRPr="00940EF9">
              <w:rPr>
                <w:rFonts w:ascii="Courier New" w:hAnsi="Courier New" w:cs="Courier New"/>
              </w:rPr>
              <w:t>ystem</w:t>
            </w:r>
            <w:r w:rsidR="00406D79" w:rsidRPr="00940EF9">
              <w:rPr>
                <w:rFonts w:ascii="Courier New" w:hAnsi="Courier New" w:cs="Courier New"/>
              </w:rPr>
              <w:t>R</w:t>
            </w:r>
            <w:r w:rsidR="00621725" w:rsidRPr="00940EF9">
              <w:rPr>
                <w:rFonts w:ascii="Courier New" w:hAnsi="Courier New" w:cs="Courier New"/>
              </w:rPr>
              <w:t>oot%\</w:t>
            </w:r>
            <w:r w:rsidRPr="00940EF9">
              <w:rPr>
                <w:rFonts w:ascii="Courier New" w:hAnsi="Courier New" w:cs="Courier New"/>
              </w:rPr>
              <w:t>tenable_mw_scan_*.exe</w:t>
            </w:r>
          </w:p>
        </w:tc>
        <w:tc>
          <w:tcPr>
            <w:tcW w:w="3888" w:type="dxa"/>
            <w:shd w:val="clear" w:color="auto" w:fill="auto"/>
          </w:tcPr>
          <w:p w14:paraId="0CD9728B" w14:textId="77777777" w:rsidR="004904B8" w:rsidRPr="005A1EFE" w:rsidRDefault="00281AA1" w:rsidP="00FB23B0">
            <w:pPr>
              <w:spacing w:after="0" w:line="240" w:lineRule="auto"/>
            </w:pPr>
            <w:r>
              <w:t xml:space="preserve">Malicious Process Detection </w:t>
            </w:r>
            <w:r w:rsidR="00FB23B0">
              <w:t>D</w:t>
            </w:r>
            <w:r w:rsidR="004904B8">
              <w:t xml:space="preserve">issolvable </w:t>
            </w:r>
            <w:r w:rsidR="00FB23B0">
              <w:t>A</w:t>
            </w:r>
            <w:r w:rsidR="004904B8">
              <w:t>gent executable file</w:t>
            </w:r>
          </w:p>
        </w:tc>
      </w:tr>
      <w:tr w:rsidR="004904B8" w14:paraId="0CD9728F" w14:textId="77777777" w:rsidTr="00940EF9">
        <w:tc>
          <w:tcPr>
            <w:tcW w:w="5688" w:type="dxa"/>
            <w:shd w:val="clear" w:color="auto" w:fill="auto"/>
          </w:tcPr>
          <w:p w14:paraId="0CD9728D" w14:textId="12601160" w:rsidR="004904B8" w:rsidRPr="00940EF9" w:rsidRDefault="004904B8" w:rsidP="00940EF9">
            <w:pPr>
              <w:spacing w:after="0"/>
              <w:rPr>
                <w:rFonts w:ascii="Courier New" w:hAnsi="Courier New" w:cs="Courier New"/>
              </w:rPr>
            </w:pPr>
            <w:r w:rsidRPr="00940EF9">
              <w:rPr>
                <w:rFonts w:ascii="Courier New" w:hAnsi="Courier New" w:cs="Courier New"/>
              </w:rPr>
              <w:t>%</w:t>
            </w:r>
            <w:r w:rsidR="00406D79" w:rsidRPr="00940EF9">
              <w:rPr>
                <w:rFonts w:ascii="Courier New" w:hAnsi="Courier New" w:cs="Courier New"/>
              </w:rPr>
              <w:t>SystemRoot</w:t>
            </w:r>
            <w:r w:rsidRPr="00940EF9">
              <w:rPr>
                <w:rFonts w:ascii="Courier New" w:hAnsi="Courier New" w:cs="Courier New"/>
              </w:rPr>
              <w:t>%\temp\nessus_*.txt</w:t>
            </w:r>
          </w:p>
        </w:tc>
        <w:tc>
          <w:tcPr>
            <w:tcW w:w="3888" w:type="dxa"/>
            <w:shd w:val="clear" w:color="auto" w:fill="auto"/>
          </w:tcPr>
          <w:p w14:paraId="0CD9728E" w14:textId="77777777" w:rsidR="004904B8" w:rsidRPr="005A1EFE" w:rsidRDefault="004904B8" w:rsidP="00B706DD">
            <w:pPr>
              <w:spacing w:after="0" w:line="240" w:lineRule="auto"/>
            </w:pPr>
            <w:r>
              <w:t>Agent support file</w:t>
            </w:r>
          </w:p>
        </w:tc>
      </w:tr>
      <w:tr w:rsidR="004904B8" w14:paraId="0CD97292" w14:textId="77777777" w:rsidTr="00940EF9">
        <w:tc>
          <w:tcPr>
            <w:tcW w:w="5688" w:type="dxa"/>
            <w:shd w:val="clear" w:color="auto" w:fill="auto"/>
          </w:tcPr>
          <w:p w14:paraId="0CD97290" w14:textId="0A874275" w:rsidR="004904B8" w:rsidRPr="00940EF9" w:rsidRDefault="004904B8" w:rsidP="00940EF9">
            <w:pPr>
              <w:spacing w:after="0"/>
              <w:rPr>
                <w:rFonts w:ascii="Courier New" w:hAnsi="Courier New" w:cs="Courier New"/>
              </w:rPr>
            </w:pPr>
            <w:r w:rsidRPr="00940EF9">
              <w:rPr>
                <w:rFonts w:ascii="Courier New" w:hAnsi="Courier New" w:cs="Courier New"/>
              </w:rPr>
              <w:t>%</w:t>
            </w:r>
            <w:r w:rsidR="00406D79" w:rsidRPr="00940EF9">
              <w:rPr>
                <w:rFonts w:ascii="Courier New" w:hAnsi="Courier New" w:cs="Courier New"/>
              </w:rPr>
              <w:t>SystemRoot</w:t>
            </w:r>
            <w:r w:rsidRPr="00940EF9">
              <w:rPr>
                <w:rFonts w:ascii="Courier New" w:hAnsi="Courier New" w:cs="Courier New"/>
              </w:rPr>
              <w:t>%\temp\nessus_*.bat</w:t>
            </w:r>
          </w:p>
        </w:tc>
        <w:tc>
          <w:tcPr>
            <w:tcW w:w="3888" w:type="dxa"/>
            <w:shd w:val="clear" w:color="auto" w:fill="auto"/>
          </w:tcPr>
          <w:p w14:paraId="0CD97291" w14:textId="77777777" w:rsidR="004904B8" w:rsidRPr="005A1EFE" w:rsidRDefault="004904B8" w:rsidP="00B706DD">
            <w:pPr>
              <w:spacing w:after="0" w:line="240" w:lineRule="auto"/>
            </w:pPr>
            <w:r>
              <w:t>Agent clean-up script</w:t>
            </w:r>
          </w:p>
        </w:tc>
      </w:tr>
      <w:tr w:rsidR="004904B8" w14:paraId="0CD97295" w14:textId="77777777" w:rsidTr="00940EF9">
        <w:tc>
          <w:tcPr>
            <w:tcW w:w="5688" w:type="dxa"/>
            <w:shd w:val="clear" w:color="auto" w:fill="auto"/>
          </w:tcPr>
          <w:p w14:paraId="0CD97293" w14:textId="020D26EC" w:rsidR="004904B8" w:rsidRPr="00940EF9" w:rsidRDefault="004904B8" w:rsidP="00940EF9">
            <w:pPr>
              <w:spacing w:after="0"/>
              <w:rPr>
                <w:rFonts w:ascii="Courier New" w:hAnsi="Courier New" w:cs="Courier New"/>
              </w:rPr>
            </w:pPr>
            <w:r w:rsidRPr="00940EF9">
              <w:rPr>
                <w:rFonts w:ascii="Courier New" w:hAnsi="Courier New" w:cs="Courier New"/>
              </w:rPr>
              <w:t>%</w:t>
            </w:r>
            <w:r w:rsidR="00406D79" w:rsidRPr="00940EF9">
              <w:rPr>
                <w:rFonts w:ascii="Courier New" w:hAnsi="Courier New" w:cs="Courier New"/>
              </w:rPr>
              <w:t>SystemRoot</w:t>
            </w:r>
            <w:r w:rsidRPr="00940EF9">
              <w:rPr>
                <w:rFonts w:ascii="Courier New" w:hAnsi="Courier New" w:cs="Courier New"/>
              </w:rPr>
              <w:t>%\temp\NES*.TMP</w:t>
            </w:r>
          </w:p>
        </w:tc>
        <w:tc>
          <w:tcPr>
            <w:tcW w:w="3888" w:type="dxa"/>
            <w:shd w:val="clear" w:color="auto" w:fill="auto"/>
          </w:tcPr>
          <w:p w14:paraId="0CD97294" w14:textId="77777777" w:rsidR="004904B8" w:rsidRDefault="004904B8" w:rsidP="00B706DD">
            <w:pPr>
              <w:spacing w:after="0" w:line="240" w:lineRule="auto"/>
            </w:pPr>
            <w:r>
              <w:t>Agent support file</w:t>
            </w:r>
          </w:p>
        </w:tc>
      </w:tr>
      <w:tr w:rsidR="00ED28FF" w14:paraId="0CD97298" w14:textId="77777777" w:rsidTr="00940EF9">
        <w:tc>
          <w:tcPr>
            <w:tcW w:w="5688" w:type="dxa"/>
            <w:shd w:val="clear" w:color="auto" w:fill="auto"/>
          </w:tcPr>
          <w:p w14:paraId="0CD97296" w14:textId="4D9AE9D9" w:rsidR="00ED28FF" w:rsidRPr="00940EF9" w:rsidRDefault="00ED28FF" w:rsidP="00940EF9">
            <w:pPr>
              <w:spacing w:after="0"/>
              <w:rPr>
                <w:rFonts w:ascii="Courier New" w:hAnsi="Courier New" w:cs="Courier New"/>
              </w:rPr>
            </w:pPr>
            <w:r w:rsidRPr="00940EF9">
              <w:rPr>
                <w:rFonts w:ascii="Courier New" w:hAnsi="Courier New" w:cs="Courier New"/>
              </w:rPr>
              <w:t>%</w:t>
            </w:r>
            <w:r w:rsidR="00406D79" w:rsidRPr="00940EF9">
              <w:rPr>
                <w:rFonts w:ascii="Courier New" w:hAnsi="Courier New" w:cs="Courier New"/>
              </w:rPr>
              <w:t>SystemRoot</w:t>
            </w:r>
            <w:r w:rsidR="00621725" w:rsidRPr="00940EF9">
              <w:rPr>
                <w:rFonts w:ascii="Courier New" w:hAnsi="Courier New" w:cs="Courier New"/>
              </w:rPr>
              <w:t>%\</w:t>
            </w:r>
            <w:r w:rsidRPr="00940EF9">
              <w:rPr>
                <w:rFonts w:ascii="Courier New" w:hAnsi="Courier New" w:cs="Courier New"/>
              </w:rPr>
              <w:t>tenable_ovaldi_*.exe</w:t>
            </w:r>
          </w:p>
        </w:tc>
        <w:tc>
          <w:tcPr>
            <w:tcW w:w="3888" w:type="dxa"/>
            <w:shd w:val="clear" w:color="auto" w:fill="auto"/>
          </w:tcPr>
          <w:p w14:paraId="0CD97297" w14:textId="77777777" w:rsidR="00ED28FF" w:rsidRDefault="00ED28FF" w:rsidP="00FB676B">
            <w:pPr>
              <w:spacing w:after="0" w:line="240" w:lineRule="auto"/>
            </w:pPr>
            <w:r>
              <w:t xml:space="preserve">SCAP/Ovaldi </w:t>
            </w:r>
            <w:r w:rsidR="00FB676B">
              <w:t>D</w:t>
            </w:r>
            <w:r>
              <w:t xml:space="preserve">issolvable </w:t>
            </w:r>
            <w:r w:rsidR="00FB676B">
              <w:t>A</w:t>
            </w:r>
            <w:r>
              <w:t>gent executable file</w:t>
            </w:r>
          </w:p>
        </w:tc>
      </w:tr>
      <w:tr w:rsidR="00ED28FF" w14:paraId="0CD9729B" w14:textId="77777777" w:rsidTr="00940EF9">
        <w:tc>
          <w:tcPr>
            <w:tcW w:w="5688" w:type="dxa"/>
            <w:shd w:val="clear" w:color="auto" w:fill="auto"/>
          </w:tcPr>
          <w:p w14:paraId="0CD97299" w14:textId="4B0A19ED" w:rsidR="00ED28FF" w:rsidRPr="00940EF9" w:rsidRDefault="00645DF6" w:rsidP="00940EF9">
            <w:pPr>
              <w:spacing w:after="0"/>
              <w:rPr>
                <w:rFonts w:ascii="Courier New" w:hAnsi="Courier New" w:cs="Courier New"/>
              </w:rPr>
            </w:pPr>
            <w:r w:rsidRPr="00940EF9">
              <w:rPr>
                <w:rFonts w:ascii="Courier New" w:hAnsi="Courier New" w:cs="Courier New"/>
              </w:rPr>
              <w:t>%</w:t>
            </w:r>
            <w:r w:rsidR="00406D79" w:rsidRPr="00940EF9">
              <w:rPr>
                <w:rFonts w:ascii="Courier New" w:hAnsi="Courier New" w:cs="Courier New"/>
              </w:rPr>
              <w:t>SystemRoot</w:t>
            </w:r>
            <w:r w:rsidRPr="00940EF9">
              <w:rPr>
                <w:rFonts w:ascii="Courier New" w:hAnsi="Courier New" w:cs="Courier New"/>
              </w:rPr>
              <w:t>%\temp\</w:t>
            </w:r>
            <w:r w:rsidR="00ED28FF" w:rsidRPr="00940EF9">
              <w:rPr>
                <w:rFonts w:ascii="Courier New" w:hAnsi="Courier New" w:cs="Courier New"/>
              </w:rPr>
              <w:t>tenable_oval_def_*.xml</w:t>
            </w:r>
          </w:p>
        </w:tc>
        <w:tc>
          <w:tcPr>
            <w:tcW w:w="3888" w:type="dxa"/>
            <w:shd w:val="clear" w:color="auto" w:fill="auto"/>
          </w:tcPr>
          <w:p w14:paraId="0CD9729A" w14:textId="77777777" w:rsidR="00ED28FF" w:rsidRDefault="00645DF6" w:rsidP="00B706DD">
            <w:pPr>
              <w:spacing w:after="0" w:line="240" w:lineRule="auto"/>
            </w:pPr>
            <w:r>
              <w:t>Agent support file</w:t>
            </w:r>
          </w:p>
        </w:tc>
      </w:tr>
      <w:tr w:rsidR="00ED28FF" w14:paraId="0CD9729E" w14:textId="77777777" w:rsidTr="00940EF9">
        <w:tc>
          <w:tcPr>
            <w:tcW w:w="5688" w:type="dxa"/>
            <w:shd w:val="clear" w:color="auto" w:fill="auto"/>
          </w:tcPr>
          <w:p w14:paraId="0CD9729C" w14:textId="5D917FBF" w:rsidR="00ED28FF" w:rsidRPr="00940EF9" w:rsidRDefault="00645DF6" w:rsidP="00940EF9">
            <w:pPr>
              <w:spacing w:after="0"/>
              <w:rPr>
                <w:rFonts w:ascii="Courier New" w:hAnsi="Courier New" w:cs="Courier New"/>
              </w:rPr>
            </w:pPr>
            <w:r w:rsidRPr="00940EF9">
              <w:rPr>
                <w:rFonts w:ascii="Courier New" w:hAnsi="Courier New" w:cs="Courier New"/>
              </w:rPr>
              <w:t>%</w:t>
            </w:r>
            <w:r w:rsidR="00DD1CAF" w:rsidRPr="00940EF9">
              <w:rPr>
                <w:rFonts w:ascii="Courier New" w:hAnsi="Courier New" w:cs="Courier New"/>
              </w:rPr>
              <w:t>SystemRoot</w:t>
            </w:r>
            <w:r w:rsidRPr="00940EF9">
              <w:rPr>
                <w:rFonts w:ascii="Courier New" w:hAnsi="Courier New" w:cs="Courier New"/>
              </w:rPr>
              <w:t>%\temp\tenable_*.tmp</w:t>
            </w:r>
          </w:p>
        </w:tc>
        <w:tc>
          <w:tcPr>
            <w:tcW w:w="3888" w:type="dxa"/>
            <w:shd w:val="clear" w:color="auto" w:fill="auto"/>
          </w:tcPr>
          <w:p w14:paraId="0CD9729D" w14:textId="77777777" w:rsidR="00ED28FF" w:rsidRDefault="00645DF6" w:rsidP="00B706DD">
            <w:pPr>
              <w:spacing w:after="0" w:line="240" w:lineRule="auto"/>
            </w:pPr>
            <w:r>
              <w:t>Agent support file</w:t>
            </w:r>
          </w:p>
        </w:tc>
      </w:tr>
      <w:tr w:rsidR="00645DF6" w14:paraId="0CD972A1" w14:textId="77777777" w:rsidTr="00940EF9">
        <w:tc>
          <w:tcPr>
            <w:tcW w:w="5688" w:type="dxa"/>
            <w:shd w:val="clear" w:color="auto" w:fill="auto"/>
          </w:tcPr>
          <w:p w14:paraId="0CD9729F" w14:textId="31DEBCBF" w:rsidR="00645DF6" w:rsidRPr="00940EF9" w:rsidRDefault="00645DF6" w:rsidP="00940EF9">
            <w:pPr>
              <w:spacing w:after="0"/>
              <w:rPr>
                <w:rFonts w:ascii="Courier New" w:hAnsi="Courier New" w:cs="Courier New"/>
              </w:rPr>
            </w:pPr>
            <w:r w:rsidRPr="00940EF9">
              <w:rPr>
                <w:rFonts w:ascii="Courier New" w:hAnsi="Courier New" w:cs="Courier New"/>
              </w:rPr>
              <w:t>%</w:t>
            </w:r>
            <w:r w:rsidR="00DD1CAF" w:rsidRPr="00940EF9">
              <w:rPr>
                <w:rFonts w:ascii="Courier New" w:hAnsi="Courier New" w:cs="Courier New"/>
              </w:rPr>
              <w:t>SystemRoot</w:t>
            </w:r>
            <w:r w:rsidRPr="00940EF9">
              <w:rPr>
                <w:rFonts w:ascii="Courier New" w:hAnsi="Courier New" w:cs="Courier New"/>
              </w:rPr>
              <w:t>%\temp\tenable_*.xml</w:t>
            </w:r>
          </w:p>
        </w:tc>
        <w:tc>
          <w:tcPr>
            <w:tcW w:w="3888" w:type="dxa"/>
            <w:shd w:val="clear" w:color="auto" w:fill="auto"/>
          </w:tcPr>
          <w:p w14:paraId="0CD972A0" w14:textId="77777777" w:rsidR="00645DF6" w:rsidRDefault="00645DF6" w:rsidP="00B706DD">
            <w:pPr>
              <w:spacing w:after="0" w:line="240" w:lineRule="auto"/>
            </w:pPr>
            <w:r>
              <w:t>Agent support file</w:t>
            </w:r>
          </w:p>
        </w:tc>
      </w:tr>
      <w:tr w:rsidR="00ED28FF" w14:paraId="0CD972A4" w14:textId="77777777" w:rsidTr="00940EF9">
        <w:tc>
          <w:tcPr>
            <w:tcW w:w="5688" w:type="dxa"/>
            <w:shd w:val="clear" w:color="auto" w:fill="auto"/>
          </w:tcPr>
          <w:p w14:paraId="0CD972A2" w14:textId="48FBB69D" w:rsidR="00ED28FF" w:rsidRPr="00940EF9" w:rsidRDefault="00645DF6" w:rsidP="00940EF9">
            <w:pPr>
              <w:spacing w:after="0"/>
              <w:rPr>
                <w:rFonts w:ascii="Courier New" w:hAnsi="Courier New" w:cs="Courier New"/>
              </w:rPr>
            </w:pPr>
            <w:r w:rsidRPr="00940EF9">
              <w:rPr>
                <w:rFonts w:ascii="Courier New" w:hAnsi="Courier New" w:cs="Courier New"/>
              </w:rPr>
              <w:t>%</w:t>
            </w:r>
            <w:r w:rsidR="00DD1CAF" w:rsidRPr="00940EF9">
              <w:rPr>
                <w:rFonts w:ascii="Courier New" w:hAnsi="Courier New" w:cs="Courier New"/>
              </w:rPr>
              <w:t>SystemRoot</w:t>
            </w:r>
            <w:r w:rsidRPr="00940EF9">
              <w:rPr>
                <w:rFonts w:ascii="Courier New" w:hAnsi="Courier New" w:cs="Courier New"/>
              </w:rPr>
              <w:t>%\temp\tenable_sys_char_*.xml</w:t>
            </w:r>
          </w:p>
        </w:tc>
        <w:tc>
          <w:tcPr>
            <w:tcW w:w="3888" w:type="dxa"/>
            <w:shd w:val="clear" w:color="auto" w:fill="auto"/>
          </w:tcPr>
          <w:p w14:paraId="0CD972A3" w14:textId="77777777" w:rsidR="00ED28FF" w:rsidRDefault="00645DF6" w:rsidP="00B706DD">
            <w:pPr>
              <w:spacing w:after="0" w:line="240" w:lineRule="auto"/>
            </w:pPr>
            <w:r>
              <w:t>Agent support file</w:t>
            </w:r>
          </w:p>
        </w:tc>
      </w:tr>
      <w:tr w:rsidR="00ED28FF" w14:paraId="0CD972A7" w14:textId="77777777" w:rsidTr="00940EF9">
        <w:tc>
          <w:tcPr>
            <w:tcW w:w="5688" w:type="dxa"/>
            <w:shd w:val="clear" w:color="auto" w:fill="auto"/>
          </w:tcPr>
          <w:p w14:paraId="0CD972A5" w14:textId="77777777" w:rsidR="00ED28FF" w:rsidRPr="00940EF9" w:rsidRDefault="00645DF6" w:rsidP="00940EF9">
            <w:pPr>
              <w:spacing w:after="0"/>
              <w:rPr>
                <w:rFonts w:ascii="Courier New" w:hAnsi="Courier New" w:cs="Courier New"/>
              </w:rPr>
            </w:pPr>
            <w:r w:rsidRPr="00940EF9">
              <w:rPr>
                <w:rFonts w:ascii="Courier New" w:hAnsi="Courier New" w:cs="Courier New"/>
              </w:rPr>
              <w:t>%</w:t>
            </w:r>
            <w:r w:rsidR="00DD1CAF" w:rsidRPr="00940EF9">
              <w:rPr>
                <w:rFonts w:ascii="Courier New" w:hAnsi="Courier New" w:cs="Courier New"/>
              </w:rPr>
              <w:t>SystemRoot</w:t>
            </w:r>
            <w:r w:rsidRPr="00940EF9">
              <w:rPr>
                <w:rFonts w:ascii="Courier New" w:hAnsi="Courier New" w:cs="Courier New"/>
              </w:rPr>
              <w:t>%\temp\ovaldi.log</w:t>
            </w:r>
          </w:p>
        </w:tc>
        <w:tc>
          <w:tcPr>
            <w:tcW w:w="3888" w:type="dxa"/>
            <w:shd w:val="clear" w:color="auto" w:fill="auto"/>
          </w:tcPr>
          <w:p w14:paraId="0CD972A6" w14:textId="77777777" w:rsidR="00ED28FF" w:rsidRDefault="00645DF6" w:rsidP="00B706DD">
            <w:pPr>
              <w:spacing w:after="0" w:line="240" w:lineRule="auto"/>
            </w:pPr>
            <w:r>
              <w:t>Ovaldi Agent log file</w:t>
            </w:r>
          </w:p>
        </w:tc>
      </w:tr>
    </w:tbl>
    <w:p w14:paraId="0CD972A8" w14:textId="5729F4F8" w:rsidR="00783A46" w:rsidRPr="00F27707" w:rsidRDefault="00783A46" w:rsidP="00783A46">
      <w:pPr>
        <w:spacing w:after="0"/>
        <w:jc w:val="center"/>
        <w:rPr>
          <w:sz w:val="21"/>
        </w:rPr>
      </w:pPr>
      <w:r w:rsidRPr="00F27707">
        <w:rPr>
          <w:sz w:val="21"/>
        </w:rPr>
        <w:t>T</w:t>
      </w:r>
      <w:r w:rsidR="0058508E" w:rsidRPr="00F27707">
        <w:rPr>
          <w:sz w:val="21"/>
        </w:rPr>
        <w:t xml:space="preserve">able </w:t>
      </w:r>
      <w:r w:rsidR="00DE429C">
        <w:t>11</w:t>
      </w:r>
    </w:p>
    <w:p w14:paraId="0CD972A9" w14:textId="77777777" w:rsidR="00783A46" w:rsidRDefault="00783A46" w:rsidP="00547443">
      <w:pPr>
        <w:spacing w:after="0" w:line="240" w:lineRule="auto"/>
      </w:pPr>
    </w:p>
    <w:p w14:paraId="0CD972AA" w14:textId="7426724D" w:rsidR="00783A46" w:rsidRPr="002E67DC" w:rsidRDefault="00783A46" w:rsidP="00F27707">
      <w:pPr>
        <w:spacing w:line="240" w:lineRule="auto"/>
        <w:rPr>
          <w:b/>
        </w:rPr>
      </w:pPr>
      <w:r w:rsidRPr="002E67DC">
        <w:rPr>
          <w:b/>
        </w:rPr>
        <w:t xml:space="preserve">Do this for both the </w:t>
      </w:r>
      <w:r>
        <w:rPr>
          <w:b/>
        </w:rPr>
        <w:t>W</w:t>
      </w:r>
      <w:r w:rsidRPr="002E67DC">
        <w:rPr>
          <w:b/>
        </w:rPr>
        <w:t xml:space="preserve">orkstation and the </w:t>
      </w:r>
      <w:r>
        <w:rPr>
          <w:b/>
        </w:rPr>
        <w:t>S</w:t>
      </w:r>
      <w:r w:rsidRPr="002E67DC">
        <w:rPr>
          <w:b/>
        </w:rPr>
        <w:t xml:space="preserve">erver (under the </w:t>
      </w:r>
      <w:r>
        <w:rPr>
          <w:b/>
        </w:rPr>
        <w:t>“</w:t>
      </w:r>
      <w:r w:rsidRPr="0097522A">
        <w:rPr>
          <w:b/>
          <w:i/>
        </w:rPr>
        <w:t>Settings for:</w:t>
      </w:r>
      <w:r>
        <w:rPr>
          <w:b/>
        </w:rPr>
        <w:t>”</w:t>
      </w:r>
      <w:r w:rsidRPr="002E67DC">
        <w:rPr>
          <w:b/>
        </w:rPr>
        <w:t xml:space="preserve"> option at the top) if both Windows client and server </w:t>
      </w:r>
      <w:r>
        <w:rPr>
          <w:b/>
        </w:rPr>
        <w:t>(i.e. Windows 7 and Windows 2008 R2)</w:t>
      </w:r>
      <w:r w:rsidRPr="002E67DC">
        <w:rPr>
          <w:b/>
        </w:rPr>
        <w:t xml:space="preserve"> will be used.</w:t>
      </w:r>
    </w:p>
    <w:p w14:paraId="0CD972AB" w14:textId="54DF58C8" w:rsidR="00783A46" w:rsidRDefault="001B0998" w:rsidP="00F27707">
      <w:pPr>
        <w:spacing w:line="240" w:lineRule="auto"/>
      </w:pPr>
      <w:r>
        <w:t xml:space="preserve">Add these same excluded files to any On-Demand scans configured to scan the Windows system. Client Task would need to be modified in order to exclude the files. While logged on the ePO server, select </w:t>
      </w:r>
      <w:r>
        <w:rPr>
          <w:i/>
        </w:rPr>
        <w:t>Menu | Policy | Client Task Catalog</w:t>
      </w:r>
      <w:r>
        <w:t xml:space="preserve">. Under the </w:t>
      </w:r>
      <w:r>
        <w:rPr>
          <w:i/>
        </w:rPr>
        <w:t>Client Task Types</w:t>
      </w:r>
      <w:r>
        <w:t xml:space="preserve">, select </w:t>
      </w:r>
      <w:r>
        <w:rPr>
          <w:i/>
        </w:rPr>
        <w:t>VirusScan Enterprise 8.8.x</w:t>
      </w:r>
      <w:r>
        <w:t xml:space="preserve">, then select </w:t>
      </w:r>
      <w:r>
        <w:rPr>
          <w:i/>
        </w:rPr>
        <w:t>On Demand Scan</w:t>
      </w:r>
      <w:r>
        <w:t xml:space="preserve">. Select the on demand scan applied to the machine. Select the </w:t>
      </w:r>
      <w:r>
        <w:rPr>
          <w:i/>
        </w:rPr>
        <w:t>Exclusions</w:t>
      </w:r>
      <w:r>
        <w:t xml:space="preserve"> tab, and in the </w:t>
      </w:r>
      <w:r>
        <w:rPr>
          <w:i/>
        </w:rPr>
        <w:t xml:space="preserve">What not to scan </w:t>
      </w:r>
      <w:r>
        <w:t>field, add the same files listed in Table 11.</w:t>
      </w: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83"/>
        <w:gridCol w:w="8765"/>
      </w:tblGrid>
      <w:tr w:rsidR="00940EF9" w:rsidRPr="00EE3247" w14:paraId="2C981D6A" w14:textId="77777777" w:rsidTr="00940EF9">
        <w:trPr>
          <w:trHeight w:val="485"/>
        </w:trPr>
        <w:tc>
          <w:tcPr>
            <w:tcW w:w="883" w:type="dxa"/>
            <w:tcBorders>
              <w:top w:val="nil"/>
              <w:left w:val="nil"/>
              <w:bottom w:val="nil"/>
              <w:right w:val="single" w:sz="8" w:space="0" w:color="B4C5D5"/>
            </w:tcBorders>
            <w:shd w:val="clear" w:color="auto" w:fill="auto"/>
          </w:tcPr>
          <w:p w14:paraId="57C0E14A" w14:textId="77777777" w:rsidR="00940EF9" w:rsidRDefault="00940EF9" w:rsidP="00940EF9">
            <w:pPr>
              <w:widowControl w:val="0"/>
              <w:tabs>
                <w:tab w:val="left" w:pos="270"/>
                <w:tab w:val="left" w:pos="540"/>
                <w:tab w:val="left" w:pos="720"/>
              </w:tabs>
              <w:jc w:val="center"/>
            </w:pPr>
            <w:r>
              <w:rPr>
                <w:noProof/>
              </w:rPr>
              <w:drawing>
                <wp:inline distT="0" distB="0" distL="0" distR="0" wp14:anchorId="62AD36A9" wp14:editId="2A16D25A">
                  <wp:extent cx="321945" cy="321945"/>
                  <wp:effectExtent l="0" t="0" r="8255"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945" cy="321945"/>
                          </a:xfrm>
                          <a:prstGeom prst="rect">
                            <a:avLst/>
                          </a:prstGeom>
                          <a:noFill/>
                          <a:ln>
                            <a:noFill/>
                          </a:ln>
                        </pic:spPr>
                      </pic:pic>
                    </a:graphicData>
                  </a:graphic>
                </wp:inline>
              </w:drawing>
            </w:r>
          </w:p>
        </w:tc>
        <w:tc>
          <w:tcPr>
            <w:tcW w:w="8765" w:type="dxa"/>
            <w:tcBorders>
              <w:top w:val="single" w:sz="8" w:space="0" w:color="B4C5D5"/>
              <w:left w:val="single" w:sz="8" w:space="0" w:color="B4C5D5"/>
              <w:bottom w:val="single" w:sz="8" w:space="0" w:color="B4C5D5"/>
            </w:tcBorders>
            <w:shd w:val="clear" w:color="auto" w:fill="EFF3F6"/>
            <w:vAlign w:val="center"/>
          </w:tcPr>
          <w:p w14:paraId="1D8FB178" w14:textId="3740F1FA" w:rsidR="00940EF9" w:rsidRPr="00C741BC" w:rsidRDefault="00940EF9" w:rsidP="005416DB">
            <w:pPr>
              <w:spacing w:after="0"/>
            </w:pPr>
            <w:r w:rsidRPr="00940EF9">
              <w:t xml:space="preserve">McAfee </w:t>
            </w:r>
            <w:r>
              <w:t xml:space="preserve">VirusScan Enterprise </w:t>
            </w:r>
            <w:r w:rsidRPr="00940EF9">
              <w:t>STIG (V-6604).</w:t>
            </w:r>
            <w:r>
              <w:br/>
            </w:r>
            <w:r w:rsidRPr="00940EF9">
              <w:t xml:space="preserve">Rule Title: McAfee VirusScan On-Demand scan must be configured so there are no exclusions from the scan unless exclusions have been documented with, and approved by, the </w:t>
            </w:r>
            <w:r w:rsidR="00221EB3">
              <w:t>ISSO/ISSM</w:t>
            </w:r>
            <w:r w:rsidRPr="00940EF9">
              <w:t>.</w:t>
            </w:r>
          </w:p>
        </w:tc>
      </w:tr>
    </w:tbl>
    <w:p w14:paraId="2A3726C7" w14:textId="77777777" w:rsidR="00940EF9" w:rsidRPr="007F4BBD" w:rsidRDefault="00940EF9" w:rsidP="00F27707">
      <w:pPr>
        <w:spacing w:line="240" w:lineRule="auto"/>
      </w:pPr>
    </w:p>
    <w:p w14:paraId="0CD972AC" w14:textId="77777777" w:rsidR="00783A46" w:rsidRPr="00D5205E" w:rsidRDefault="00B129DD" w:rsidP="00A63508">
      <w:pPr>
        <w:pStyle w:val="Heading2"/>
        <w:spacing w:before="0" w:line="240" w:lineRule="auto"/>
      </w:pPr>
      <w:bookmarkStart w:id="81" w:name="_Toc395004419"/>
      <w:bookmarkStart w:id="82" w:name="_Toc395016676"/>
      <w:bookmarkStart w:id="83" w:name="_Toc456605873"/>
      <w:r>
        <w:t>Dissolvable Agents Settings for</w:t>
      </w:r>
      <w:r w:rsidRPr="00687C3F">
        <w:t xml:space="preserve"> </w:t>
      </w:r>
      <w:r w:rsidR="00783A46" w:rsidRPr="00687C3F">
        <w:t xml:space="preserve">HIPS </w:t>
      </w:r>
      <w:r w:rsidR="00783A46">
        <w:t>General</w:t>
      </w:r>
      <w:bookmarkEnd w:id="81"/>
      <w:bookmarkEnd w:id="82"/>
      <w:bookmarkEnd w:id="83"/>
    </w:p>
    <w:p w14:paraId="0CD972AD" w14:textId="77777777" w:rsidR="00783A46" w:rsidRPr="00687C3F" w:rsidRDefault="00783A46" w:rsidP="00A63508">
      <w:pPr>
        <w:spacing w:after="0" w:line="240" w:lineRule="auto"/>
      </w:pPr>
    </w:p>
    <w:p w14:paraId="0CD972AE" w14:textId="5D315A87" w:rsidR="00783A46" w:rsidRDefault="00783A46" w:rsidP="00F27707">
      <w:pPr>
        <w:spacing w:line="240" w:lineRule="auto"/>
      </w:pPr>
      <w:r>
        <w:lastRenderedPageBreak/>
        <w:t xml:space="preserve">The following applications must be listed under trusted applications (Go to the </w:t>
      </w:r>
      <w:r w:rsidR="007E4FE3">
        <w:t>“</w:t>
      </w:r>
      <w:r w:rsidRPr="00966167">
        <w:rPr>
          <w:i/>
        </w:rPr>
        <w:t>HIPs 8.0:General</w:t>
      </w:r>
      <w:r w:rsidR="007E4FE3">
        <w:rPr>
          <w:i/>
        </w:rPr>
        <w:t>”</w:t>
      </w:r>
      <w:r>
        <w:t xml:space="preserve"> policy and select </w:t>
      </w:r>
      <w:r w:rsidR="007E4FE3">
        <w:t>“</w:t>
      </w:r>
      <w:r w:rsidRPr="00241924">
        <w:rPr>
          <w:rStyle w:val="QuoteChar"/>
        </w:rPr>
        <w:t xml:space="preserve">Trusted </w:t>
      </w:r>
      <w:r w:rsidR="00A55900">
        <w:rPr>
          <w:rStyle w:val="QuoteChar"/>
        </w:rPr>
        <w:t>A</w:t>
      </w:r>
      <w:r w:rsidRPr="00241924">
        <w:rPr>
          <w:rStyle w:val="QuoteChar"/>
        </w:rPr>
        <w:t>pplications</w:t>
      </w:r>
      <w:r w:rsidR="007E4FE3">
        <w:rPr>
          <w:rStyle w:val="QuoteChar"/>
        </w:rPr>
        <w:t>”</w:t>
      </w:r>
      <w:r>
        <w:rPr>
          <w:i/>
        </w:rPr>
        <w:t xml:space="preserve"> </w:t>
      </w:r>
      <w:r>
        <w:t>category, modify the proper policy that is assigned to only the scanners</w:t>
      </w:r>
      <w:r w:rsidR="0011507C">
        <w:t>. N</w:t>
      </w:r>
      <w:r>
        <w:t xml:space="preserve">ote that you may need to modify the paths of the programs if </w:t>
      </w:r>
      <w:r w:rsidR="009C72DF">
        <w:t xml:space="preserve">they were not </w:t>
      </w:r>
      <w:r>
        <w:t>install</w:t>
      </w:r>
      <w:r w:rsidR="009C72DF">
        <w:t>ed</w:t>
      </w:r>
      <w:r>
        <w:t xml:space="preserve"> </w:t>
      </w:r>
      <w:r w:rsidR="009C72DF">
        <w:t>in</w:t>
      </w:r>
      <w:r>
        <w:t xml:space="preserve"> the d</w:t>
      </w:r>
      <w:r w:rsidR="006A4776">
        <w:t>efault locations</w:t>
      </w:r>
      <w:r w:rsidR="005C3F99">
        <w: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gridCol w:w="4739"/>
      </w:tblGrid>
      <w:tr w:rsidR="00ED28FF" w14:paraId="0CD972B1" w14:textId="77777777" w:rsidTr="00806FCB">
        <w:tc>
          <w:tcPr>
            <w:tcW w:w="4698" w:type="dxa"/>
            <w:shd w:val="clear" w:color="auto" w:fill="BFBFBF"/>
          </w:tcPr>
          <w:p w14:paraId="0CD972AF" w14:textId="77777777" w:rsidR="00ED28FF" w:rsidRDefault="00ED28FF" w:rsidP="00B706DD">
            <w:pPr>
              <w:spacing w:after="0" w:line="240" w:lineRule="auto"/>
              <w:jc w:val="center"/>
            </w:pPr>
            <w:r>
              <w:t>File</w:t>
            </w:r>
          </w:p>
        </w:tc>
        <w:tc>
          <w:tcPr>
            <w:tcW w:w="4770" w:type="dxa"/>
            <w:shd w:val="clear" w:color="auto" w:fill="BFBFBF"/>
          </w:tcPr>
          <w:p w14:paraId="0CD972B0" w14:textId="77777777" w:rsidR="00ED28FF" w:rsidRPr="005A1EFE" w:rsidRDefault="00ED28FF" w:rsidP="00B706DD">
            <w:pPr>
              <w:spacing w:after="0" w:line="240" w:lineRule="auto"/>
              <w:jc w:val="center"/>
            </w:pPr>
            <w:r>
              <w:t>Function</w:t>
            </w:r>
          </w:p>
        </w:tc>
      </w:tr>
      <w:tr w:rsidR="00ED28FF" w14:paraId="0CD972B4" w14:textId="77777777" w:rsidTr="00806FCB">
        <w:tc>
          <w:tcPr>
            <w:tcW w:w="4698" w:type="dxa"/>
            <w:shd w:val="clear" w:color="auto" w:fill="auto"/>
          </w:tcPr>
          <w:p w14:paraId="0CD972B2" w14:textId="19BA68CA" w:rsidR="00ED28FF" w:rsidRPr="00940EF9" w:rsidRDefault="00ED28FF" w:rsidP="00940EF9">
            <w:pPr>
              <w:spacing w:after="0"/>
              <w:rPr>
                <w:rFonts w:ascii="Courier New" w:hAnsi="Courier New" w:cs="Courier New"/>
              </w:rPr>
            </w:pPr>
            <w:r w:rsidRPr="00940EF9">
              <w:rPr>
                <w:rFonts w:ascii="Courier New" w:hAnsi="Courier New" w:cs="Courier New"/>
              </w:rPr>
              <w:t>%</w:t>
            </w:r>
            <w:r w:rsidR="00A56ED0" w:rsidRPr="00940EF9">
              <w:rPr>
                <w:rFonts w:ascii="Courier New" w:hAnsi="Courier New" w:cs="Courier New"/>
              </w:rPr>
              <w:t>SystemRoot</w:t>
            </w:r>
            <w:r w:rsidR="00593EFB" w:rsidRPr="00940EF9">
              <w:rPr>
                <w:rFonts w:ascii="Courier New" w:hAnsi="Courier New" w:cs="Courier New"/>
              </w:rPr>
              <w:t>%\</w:t>
            </w:r>
            <w:r w:rsidRPr="00940EF9">
              <w:rPr>
                <w:rFonts w:ascii="Courier New" w:hAnsi="Courier New" w:cs="Courier New"/>
              </w:rPr>
              <w:t>tenable_mw_scan_</w:t>
            </w:r>
            <w:r w:rsidR="00263020">
              <w:rPr>
                <w:rFonts w:ascii="Courier New" w:hAnsi="Courier New" w:cs="Courier New"/>
              </w:rPr>
              <w:t>.</w:t>
            </w:r>
            <w:r w:rsidRPr="00940EF9">
              <w:rPr>
                <w:rFonts w:ascii="Courier New" w:hAnsi="Courier New" w:cs="Courier New"/>
              </w:rPr>
              <w:t>*.exe</w:t>
            </w:r>
          </w:p>
        </w:tc>
        <w:tc>
          <w:tcPr>
            <w:tcW w:w="4770" w:type="dxa"/>
            <w:shd w:val="clear" w:color="auto" w:fill="auto"/>
          </w:tcPr>
          <w:p w14:paraId="0CD972B3" w14:textId="77777777" w:rsidR="00ED28FF" w:rsidRPr="005A1EFE" w:rsidRDefault="00AA436B" w:rsidP="00332C65">
            <w:pPr>
              <w:spacing w:after="0" w:line="240" w:lineRule="auto"/>
            </w:pPr>
            <w:r>
              <w:t xml:space="preserve">Malicious Process Detection </w:t>
            </w:r>
            <w:r w:rsidR="00332C65">
              <w:t>D</w:t>
            </w:r>
            <w:r w:rsidR="00ED28FF">
              <w:t xml:space="preserve">issolvable </w:t>
            </w:r>
            <w:r w:rsidR="00332C65">
              <w:t>A</w:t>
            </w:r>
            <w:r w:rsidR="00ED28FF">
              <w:t>gent executable file</w:t>
            </w:r>
          </w:p>
        </w:tc>
      </w:tr>
      <w:tr w:rsidR="00ED28FF" w14:paraId="0CD972B7" w14:textId="77777777" w:rsidTr="00806FCB">
        <w:tc>
          <w:tcPr>
            <w:tcW w:w="4698" w:type="dxa"/>
            <w:shd w:val="clear" w:color="auto" w:fill="auto"/>
          </w:tcPr>
          <w:p w14:paraId="0CD972B5" w14:textId="1F52C86E" w:rsidR="00ED28FF" w:rsidRPr="00940EF9" w:rsidRDefault="00ED28FF" w:rsidP="00940EF9">
            <w:pPr>
              <w:spacing w:after="0"/>
              <w:rPr>
                <w:rFonts w:ascii="Courier New" w:hAnsi="Courier New" w:cs="Courier New"/>
              </w:rPr>
            </w:pPr>
            <w:r w:rsidRPr="00940EF9">
              <w:rPr>
                <w:rFonts w:ascii="Courier New" w:hAnsi="Courier New" w:cs="Courier New"/>
              </w:rPr>
              <w:t>%</w:t>
            </w:r>
            <w:r w:rsidR="00A56ED0" w:rsidRPr="00940EF9">
              <w:rPr>
                <w:rFonts w:ascii="Courier New" w:hAnsi="Courier New" w:cs="Courier New"/>
              </w:rPr>
              <w:t>SystemRoot</w:t>
            </w:r>
            <w:r w:rsidRPr="00940EF9">
              <w:rPr>
                <w:rFonts w:ascii="Courier New" w:hAnsi="Courier New" w:cs="Courier New"/>
              </w:rPr>
              <w:t>%\temp\nessus_</w:t>
            </w:r>
            <w:r w:rsidR="00263020">
              <w:rPr>
                <w:rFonts w:ascii="Courier New" w:hAnsi="Courier New" w:cs="Courier New"/>
              </w:rPr>
              <w:t>.</w:t>
            </w:r>
            <w:r w:rsidRPr="00940EF9">
              <w:rPr>
                <w:rFonts w:ascii="Courier New" w:hAnsi="Courier New" w:cs="Courier New"/>
              </w:rPr>
              <w:t>*.bat</w:t>
            </w:r>
          </w:p>
        </w:tc>
        <w:tc>
          <w:tcPr>
            <w:tcW w:w="4770" w:type="dxa"/>
            <w:shd w:val="clear" w:color="auto" w:fill="auto"/>
          </w:tcPr>
          <w:p w14:paraId="0CD972B6" w14:textId="77777777" w:rsidR="00ED28FF" w:rsidRPr="005A1EFE" w:rsidRDefault="000C17C2" w:rsidP="00517EB8">
            <w:pPr>
              <w:spacing w:after="0" w:line="240" w:lineRule="auto"/>
            </w:pPr>
            <w:r>
              <w:t>A</w:t>
            </w:r>
            <w:r w:rsidR="00ED28FF">
              <w:t>gent clean-up script</w:t>
            </w:r>
          </w:p>
        </w:tc>
      </w:tr>
      <w:tr w:rsidR="007A4F99" w14:paraId="0CD972BA" w14:textId="77777777" w:rsidTr="00806FCB">
        <w:tc>
          <w:tcPr>
            <w:tcW w:w="4698" w:type="dxa"/>
            <w:shd w:val="clear" w:color="auto" w:fill="auto"/>
          </w:tcPr>
          <w:p w14:paraId="0CD972B8" w14:textId="45DFE809" w:rsidR="007A4F99" w:rsidRPr="00940EF9" w:rsidRDefault="007A4F99" w:rsidP="00940EF9">
            <w:pPr>
              <w:spacing w:after="0"/>
              <w:rPr>
                <w:rFonts w:ascii="Courier New" w:hAnsi="Courier New" w:cs="Courier New"/>
              </w:rPr>
            </w:pPr>
            <w:r w:rsidRPr="00940EF9">
              <w:rPr>
                <w:rFonts w:ascii="Courier New" w:hAnsi="Courier New" w:cs="Courier New"/>
              </w:rPr>
              <w:t>%</w:t>
            </w:r>
            <w:r w:rsidR="00A56ED0" w:rsidRPr="00940EF9">
              <w:rPr>
                <w:rFonts w:ascii="Courier New" w:hAnsi="Courier New" w:cs="Courier New"/>
              </w:rPr>
              <w:t>SystemRoot</w:t>
            </w:r>
            <w:r w:rsidR="00593EFB" w:rsidRPr="00940EF9">
              <w:rPr>
                <w:rFonts w:ascii="Courier New" w:hAnsi="Courier New" w:cs="Courier New"/>
              </w:rPr>
              <w:t>%</w:t>
            </w:r>
            <w:r w:rsidRPr="00940EF9">
              <w:rPr>
                <w:rFonts w:ascii="Courier New" w:hAnsi="Courier New" w:cs="Courier New"/>
              </w:rPr>
              <w:t>\tenable_ovaldi_</w:t>
            </w:r>
            <w:r w:rsidR="00263020">
              <w:rPr>
                <w:rFonts w:ascii="Courier New" w:hAnsi="Courier New" w:cs="Courier New"/>
              </w:rPr>
              <w:t>.</w:t>
            </w:r>
            <w:r w:rsidRPr="00940EF9">
              <w:rPr>
                <w:rFonts w:ascii="Courier New" w:hAnsi="Courier New" w:cs="Courier New"/>
              </w:rPr>
              <w:t>*.exe</w:t>
            </w:r>
          </w:p>
        </w:tc>
        <w:tc>
          <w:tcPr>
            <w:tcW w:w="4770" w:type="dxa"/>
            <w:shd w:val="clear" w:color="auto" w:fill="auto"/>
          </w:tcPr>
          <w:p w14:paraId="0CD972B9" w14:textId="77777777" w:rsidR="007A4F99" w:rsidRDefault="007A4F99" w:rsidP="00332C65">
            <w:pPr>
              <w:spacing w:after="0" w:line="240" w:lineRule="auto"/>
            </w:pPr>
            <w:r>
              <w:t xml:space="preserve">SCAP/Ovaldi </w:t>
            </w:r>
            <w:r w:rsidR="00332C65">
              <w:t>D</w:t>
            </w:r>
            <w:r>
              <w:t xml:space="preserve">issolvable </w:t>
            </w:r>
            <w:r w:rsidR="00332C65">
              <w:t>A</w:t>
            </w:r>
            <w:r>
              <w:t>gent executable file</w:t>
            </w:r>
          </w:p>
        </w:tc>
      </w:tr>
    </w:tbl>
    <w:p w14:paraId="0CD972BB" w14:textId="381D5F2F" w:rsidR="00783A46" w:rsidRPr="00F27707" w:rsidRDefault="00783A46" w:rsidP="00783A46">
      <w:pPr>
        <w:spacing w:after="0"/>
        <w:jc w:val="center"/>
        <w:rPr>
          <w:sz w:val="21"/>
        </w:rPr>
      </w:pPr>
      <w:r w:rsidRPr="00F27707">
        <w:rPr>
          <w:sz w:val="21"/>
        </w:rPr>
        <w:t xml:space="preserve">Table </w:t>
      </w:r>
      <w:r w:rsidR="00DE429C">
        <w:t>12</w:t>
      </w:r>
    </w:p>
    <w:p w14:paraId="0CD972BC" w14:textId="77777777" w:rsidR="00547443" w:rsidRDefault="00547443" w:rsidP="00A63508">
      <w:pPr>
        <w:pStyle w:val="Heading1"/>
        <w:spacing w:before="0" w:line="240" w:lineRule="auto"/>
      </w:pPr>
    </w:p>
    <w:p w14:paraId="0CD972BD" w14:textId="77777777" w:rsidR="00993EBB" w:rsidRDefault="00993EBB">
      <w:pPr>
        <w:spacing w:after="0" w:line="240" w:lineRule="auto"/>
        <w:rPr>
          <w:rFonts w:ascii="Cambria" w:eastAsia="Times New Roman" w:hAnsi="Cambria"/>
          <w:b/>
          <w:bCs/>
          <w:color w:val="365F91"/>
          <w:sz w:val="28"/>
          <w:szCs w:val="28"/>
        </w:rPr>
      </w:pPr>
      <w:r>
        <w:br w:type="page"/>
      </w:r>
    </w:p>
    <w:p w14:paraId="0CD972BE" w14:textId="77777777" w:rsidR="000E1BCD" w:rsidRDefault="000E1BCD" w:rsidP="00A63508">
      <w:pPr>
        <w:pStyle w:val="Heading1"/>
        <w:spacing w:before="0" w:line="240" w:lineRule="auto"/>
      </w:pPr>
      <w:bookmarkStart w:id="84" w:name="_Toc395004420"/>
      <w:bookmarkStart w:id="85" w:name="_Toc395016677"/>
      <w:bookmarkStart w:id="86" w:name="_Toc456605874"/>
      <w:r>
        <w:lastRenderedPageBreak/>
        <w:t>References</w:t>
      </w:r>
      <w:bookmarkEnd w:id="84"/>
      <w:bookmarkEnd w:id="85"/>
      <w:bookmarkEnd w:id="86"/>
    </w:p>
    <w:p w14:paraId="0CD972BF" w14:textId="77777777" w:rsidR="000E1BCD" w:rsidRDefault="000E1BCD" w:rsidP="00A63508">
      <w:pPr>
        <w:spacing w:after="0" w:line="240" w:lineRule="auto"/>
      </w:pPr>
    </w:p>
    <w:p w14:paraId="2B838155" w14:textId="77777777" w:rsidR="00A662C6" w:rsidRDefault="000E1BCD" w:rsidP="000E1BCD">
      <w:r>
        <w:t>How to use wildcards when creating exclusions in VirusScan Enterprise 8.x</w:t>
      </w:r>
      <w:r w:rsidR="0011507C">
        <w:t>:</w:t>
      </w:r>
      <w:r w:rsidR="00A662C6" w:rsidRPr="00A662C6">
        <w:t xml:space="preserve"> </w:t>
      </w:r>
    </w:p>
    <w:p w14:paraId="0CD972C0" w14:textId="6F056C26" w:rsidR="000E1BCD" w:rsidRDefault="00BC3540" w:rsidP="000E1BCD">
      <w:hyperlink r:id="rId21" w:history="1">
        <w:r w:rsidR="00A662C6">
          <w:rPr>
            <w:rStyle w:val="Hyperlink"/>
          </w:rPr>
          <w:t>http://kc.mcafee.com/corporate/index?page=content&amp;id=KB54812</w:t>
        </w:r>
      </w:hyperlink>
    </w:p>
    <w:p w14:paraId="75ED4646" w14:textId="2AADD1A2" w:rsidR="00A662C6" w:rsidRDefault="00A662C6">
      <w:pPr>
        <w:spacing w:after="0" w:line="240" w:lineRule="auto"/>
      </w:pPr>
      <w:r>
        <w:br w:type="page"/>
      </w:r>
    </w:p>
    <w:p w14:paraId="1E104308" w14:textId="77777777" w:rsidR="00A662C6" w:rsidRDefault="00A662C6" w:rsidP="00A662C6">
      <w:pPr>
        <w:pStyle w:val="Heading1"/>
      </w:pPr>
      <w:bookmarkStart w:id="87" w:name="_Toc437354498"/>
      <w:bookmarkStart w:id="88" w:name="_Toc456605875"/>
      <w:r>
        <w:lastRenderedPageBreak/>
        <w:t>Useful Links</w:t>
      </w:r>
      <w:bookmarkEnd w:id="87"/>
      <w:bookmarkEnd w:id="88"/>
    </w:p>
    <w:p w14:paraId="70E8520F" w14:textId="77777777" w:rsidR="00A662C6" w:rsidRDefault="00A662C6" w:rsidP="00A662C6">
      <w:pPr>
        <w:spacing w:after="0"/>
        <w:rPr>
          <w:rFonts w:ascii="Calibri" w:hAnsi="Calibri"/>
          <w:b/>
          <w:bCs/>
          <w:i/>
          <w:iCs/>
        </w:rPr>
      </w:pPr>
      <w:r>
        <w:rPr>
          <w:b/>
          <w:bCs/>
          <w:i/>
          <w:iCs/>
        </w:rPr>
        <w:t>ACAS Homepage</w:t>
      </w:r>
    </w:p>
    <w:p w14:paraId="1BA10695" w14:textId="77777777" w:rsidR="00A662C6" w:rsidRDefault="00BC3540" w:rsidP="00A662C6">
      <w:pPr>
        <w:spacing w:after="0"/>
      </w:pPr>
      <w:hyperlink r:id="rId22" w:history="1">
        <w:r w:rsidR="00A662C6">
          <w:rPr>
            <w:rStyle w:val="Hyperlink"/>
          </w:rPr>
          <w:t>https://disa.deps.mil/ext/cop/mae/netops/acas/SitePages/Home.aspx</w:t>
        </w:r>
      </w:hyperlink>
    </w:p>
    <w:p w14:paraId="0B8642CC" w14:textId="77777777" w:rsidR="00A662C6" w:rsidRDefault="00A662C6" w:rsidP="00A662C6">
      <w:pPr>
        <w:spacing w:after="0"/>
      </w:pPr>
      <w:r>
        <w:t>Contains access to the following: ACAS License Request Portal, ACAS Build 1 Request Portal, ACAS Working Group information, ACAS Training, and other important ACAS related information.</w:t>
      </w:r>
    </w:p>
    <w:p w14:paraId="38BD3638" w14:textId="77777777" w:rsidR="00A662C6" w:rsidRDefault="00A662C6" w:rsidP="00A662C6">
      <w:pPr>
        <w:spacing w:after="0"/>
        <w:rPr>
          <w:rFonts w:ascii="Calibri" w:hAnsi="Calibri"/>
          <w:b/>
          <w:bCs/>
          <w:i/>
          <w:iCs/>
        </w:rPr>
      </w:pPr>
      <w:r>
        <w:br/>
      </w:r>
      <w:r>
        <w:rPr>
          <w:b/>
          <w:bCs/>
          <w:i/>
          <w:iCs/>
        </w:rPr>
        <w:t>Approved documentation/binaries are located on DoD Patch Repository</w:t>
      </w:r>
    </w:p>
    <w:p w14:paraId="4DD5DF54" w14:textId="77777777" w:rsidR="00A662C6" w:rsidRDefault="00A662C6" w:rsidP="00A662C6">
      <w:pPr>
        <w:spacing w:after="0"/>
      </w:pPr>
      <w:r>
        <w:t xml:space="preserve">Posted at: </w:t>
      </w:r>
      <w:hyperlink r:id="rId23" w:tgtFrame="_blank" w:history="1">
        <w:r>
          <w:rPr>
            <w:rStyle w:val="Hyperlink"/>
          </w:rPr>
          <w:t>https://patches.csd.disa.mil/CollectionInfo.aspx?id=442</w:t>
        </w:r>
      </w:hyperlink>
      <w:r>
        <w:t xml:space="preserve"> </w:t>
      </w:r>
      <w:r>
        <w:br/>
        <w:t>(CAC is required for access). Click on ACAS &gt; ACAS Software &gt; then whichever application you need. All of our latest Plugins files and Red Hat patches can be found here also.</w:t>
      </w:r>
    </w:p>
    <w:p w14:paraId="20E58351" w14:textId="77777777" w:rsidR="00A662C6" w:rsidRDefault="00A662C6" w:rsidP="00A662C6">
      <w:pPr>
        <w:spacing w:after="0"/>
        <w:rPr>
          <w:b/>
          <w:bCs/>
          <w:i/>
          <w:iCs/>
        </w:rPr>
      </w:pPr>
      <w:r>
        <w:br/>
      </w:r>
      <w:r>
        <w:rPr>
          <w:b/>
          <w:bCs/>
          <w:i/>
          <w:iCs/>
        </w:rPr>
        <w:t>ACAS Customer Support/OKC Helpdesk</w:t>
      </w:r>
    </w:p>
    <w:p w14:paraId="1FEB8030" w14:textId="77777777" w:rsidR="00A662C6" w:rsidRDefault="00A662C6" w:rsidP="00A662C6">
      <w:pPr>
        <w:pStyle w:val="ListParagraph"/>
        <w:numPr>
          <w:ilvl w:val="0"/>
          <w:numId w:val="9"/>
        </w:numPr>
        <w:spacing w:after="0" w:line="240" w:lineRule="auto"/>
        <w:contextualSpacing w:val="0"/>
      </w:pPr>
      <w:r>
        <w:t>Toll-free: 844-347-2457 (Select options 1,5, and 4)</w:t>
      </w:r>
    </w:p>
    <w:p w14:paraId="28A16909" w14:textId="77777777" w:rsidR="00A662C6" w:rsidRDefault="00A662C6" w:rsidP="00A662C6">
      <w:pPr>
        <w:pStyle w:val="ListParagraph"/>
        <w:numPr>
          <w:ilvl w:val="0"/>
          <w:numId w:val="9"/>
        </w:numPr>
        <w:spacing w:after="0" w:line="240" w:lineRule="auto"/>
        <w:contextualSpacing w:val="0"/>
      </w:pPr>
      <w:r>
        <w:t>DSN: 850-0032 (Select options 1,5, and 4)</w:t>
      </w:r>
    </w:p>
    <w:p w14:paraId="53474F91" w14:textId="77777777" w:rsidR="00A662C6" w:rsidRDefault="00A662C6" w:rsidP="00A662C6">
      <w:pPr>
        <w:pStyle w:val="ListParagraph"/>
        <w:numPr>
          <w:ilvl w:val="0"/>
          <w:numId w:val="9"/>
        </w:numPr>
        <w:spacing w:after="0" w:line="240" w:lineRule="auto"/>
        <w:contextualSpacing w:val="0"/>
      </w:pPr>
      <w:r>
        <w:t xml:space="preserve">Email: </w:t>
      </w:r>
      <w:hyperlink r:id="rId24" w:history="1">
        <w:r>
          <w:rPr>
            <w:rStyle w:val="Hyperlink"/>
          </w:rPr>
          <w:t>disa.tinker.esd.mbx.okc-disa-peo-service-desk@mail.mil</w:t>
        </w:r>
      </w:hyperlink>
    </w:p>
    <w:p w14:paraId="71C44A96" w14:textId="77777777" w:rsidR="00A662C6" w:rsidRDefault="00A662C6" w:rsidP="00A662C6">
      <w:pPr>
        <w:spacing w:after="0"/>
      </w:pPr>
    </w:p>
    <w:p w14:paraId="126E3F53" w14:textId="77777777" w:rsidR="00A662C6" w:rsidRDefault="00A662C6" w:rsidP="00A662C6">
      <w:pPr>
        <w:spacing w:after="0"/>
        <w:rPr>
          <w:b/>
          <w:bCs/>
          <w:i/>
          <w:iCs/>
        </w:rPr>
      </w:pPr>
      <w:r>
        <w:rPr>
          <w:b/>
          <w:bCs/>
          <w:i/>
          <w:iCs/>
        </w:rPr>
        <w:t>SoftwareForge</w:t>
      </w:r>
    </w:p>
    <w:p w14:paraId="2A801D1C" w14:textId="77777777" w:rsidR="00A662C6" w:rsidRDefault="00BC3540" w:rsidP="00A662C6">
      <w:pPr>
        <w:spacing w:after="0"/>
        <w:rPr>
          <w:b/>
          <w:bCs/>
          <w:i/>
          <w:iCs/>
        </w:rPr>
      </w:pPr>
      <w:hyperlink r:id="rId25" w:tgtFrame="_blank" w:history="1">
        <w:r w:rsidR="00A662C6">
          <w:rPr>
            <w:rStyle w:val="Hyperlink"/>
          </w:rPr>
          <w:t>https://software.forge.mil/sf/projects/acas</w:t>
        </w:r>
      </w:hyperlink>
      <w:r w:rsidR="00A662C6">
        <w:t xml:space="preserve"> </w:t>
      </w:r>
      <w:r w:rsidR="00A662C6">
        <w:br/>
        <w:t xml:space="preserve">All of our test and development efforts are located here and do not represent the approved baselines. </w:t>
      </w:r>
      <w:r w:rsidR="00A662C6">
        <w:br/>
      </w:r>
      <w:r w:rsidR="00A662C6">
        <w:br/>
      </w:r>
      <w:r w:rsidR="00A662C6">
        <w:rPr>
          <w:b/>
          <w:bCs/>
          <w:i/>
          <w:iCs/>
        </w:rPr>
        <w:t xml:space="preserve">Certification and Accreditation Artifacts </w:t>
      </w:r>
    </w:p>
    <w:p w14:paraId="0FE9795E" w14:textId="77777777" w:rsidR="00A662C6" w:rsidRDefault="00A662C6" w:rsidP="00A662C6">
      <w:pPr>
        <w:spacing w:after="0"/>
        <w:rPr>
          <w:b/>
          <w:bCs/>
          <w:i/>
          <w:iCs/>
        </w:rPr>
      </w:pPr>
      <w:r>
        <w:t xml:space="preserve">Posted at ACAS SIPR Wiki: </w:t>
      </w:r>
      <w:hyperlink r:id="rId26" w:tgtFrame="_blank" w:history="1">
        <w:r>
          <w:rPr>
            <w:rStyle w:val="Hyperlink"/>
          </w:rPr>
          <w:t>https://www.intelink.sgov.gov/wiki/ACAS</w:t>
        </w:r>
      </w:hyperlink>
      <w:r>
        <w:t xml:space="preserve"> </w:t>
      </w:r>
    </w:p>
    <w:p w14:paraId="0AE1B57D" w14:textId="77777777" w:rsidR="00A662C6" w:rsidRDefault="00A662C6" w:rsidP="00A662C6">
      <w:pPr>
        <w:spacing w:after="0"/>
        <w:rPr>
          <w:b/>
          <w:bCs/>
          <w:i/>
          <w:iCs/>
        </w:rPr>
      </w:pPr>
    </w:p>
    <w:p w14:paraId="0FFC2194" w14:textId="77777777" w:rsidR="00A662C6" w:rsidRDefault="00A662C6" w:rsidP="00A662C6">
      <w:pPr>
        <w:spacing w:after="0"/>
        <w:rPr>
          <w:b/>
          <w:bCs/>
          <w:i/>
          <w:iCs/>
        </w:rPr>
      </w:pPr>
      <w:r>
        <w:rPr>
          <w:b/>
          <w:bCs/>
          <w:i/>
          <w:iCs/>
        </w:rPr>
        <w:t>ACAS Front Door</w:t>
      </w:r>
    </w:p>
    <w:p w14:paraId="56A0E1D6" w14:textId="77777777" w:rsidR="00A662C6" w:rsidRDefault="00BC3540" w:rsidP="00A662C6">
      <w:pPr>
        <w:spacing w:after="0"/>
      </w:pPr>
      <w:hyperlink r:id="rId27" w:history="1">
        <w:r w:rsidR="00A662C6">
          <w:rPr>
            <w:rStyle w:val="Hyperlink"/>
          </w:rPr>
          <w:t>http://www.disa.mil/Cybersecurity/Network-Defense/ACAS</w:t>
        </w:r>
      </w:hyperlink>
    </w:p>
    <w:p w14:paraId="7504BBFC" w14:textId="77777777" w:rsidR="00A662C6" w:rsidRDefault="00A662C6" w:rsidP="00A662C6">
      <w:pPr>
        <w:spacing w:after="0"/>
        <w:rPr>
          <w:b/>
          <w:bCs/>
          <w:i/>
          <w:iCs/>
        </w:rPr>
      </w:pPr>
    </w:p>
    <w:p w14:paraId="51ACAC4E" w14:textId="77777777" w:rsidR="00A662C6" w:rsidRDefault="00A662C6" w:rsidP="00A662C6">
      <w:pPr>
        <w:spacing w:after="0"/>
        <w:rPr>
          <w:rFonts w:ascii="Calibri" w:hAnsi="Calibri"/>
          <w:b/>
          <w:bCs/>
          <w:i/>
          <w:iCs/>
        </w:rPr>
      </w:pPr>
      <w:r>
        <w:rPr>
          <w:b/>
          <w:bCs/>
          <w:i/>
          <w:iCs/>
        </w:rPr>
        <w:t>ACAS TTP</w:t>
      </w:r>
    </w:p>
    <w:p w14:paraId="685B0C9E" w14:textId="77777777" w:rsidR="00A662C6" w:rsidRDefault="00A662C6" w:rsidP="00A662C6">
      <w:pPr>
        <w:spacing w:after="0"/>
      </w:pPr>
      <w:r>
        <w:t xml:space="preserve">Posted at: </w:t>
      </w:r>
      <w:hyperlink r:id="rId28" w:history="1">
        <w:r>
          <w:rPr>
            <w:rStyle w:val="Hyperlink"/>
          </w:rPr>
          <w:t>https://powhatan.iiie.disa.mil/ttp/capability/capability.html</w:t>
        </w:r>
      </w:hyperlink>
      <w:r>
        <w:t xml:space="preserve"> </w:t>
      </w:r>
    </w:p>
    <w:p w14:paraId="69500466" w14:textId="77777777" w:rsidR="00A662C6" w:rsidRDefault="00A662C6" w:rsidP="000E1BCD"/>
    <w:sectPr w:rsidR="00A662C6" w:rsidSect="0061317D">
      <w:headerReference w:type="default" r:id="rId29"/>
      <w:foot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4179A" w14:textId="77777777" w:rsidR="00BC3540" w:rsidRDefault="00BC3540" w:rsidP="004F6421">
      <w:pPr>
        <w:spacing w:after="0" w:line="240" w:lineRule="auto"/>
      </w:pPr>
      <w:r>
        <w:separator/>
      </w:r>
    </w:p>
  </w:endnote>
  <w:endnote w:type="continuationSeparator" w:id="0">
    <w:p w14:paraId="0EE14A4D" w14:textId="77777777" w:rsidR="00BC3540" w:rsidRDefault="00BC3540" w:rsidP="004F6421">
      <w:pPr>
        <w:spacing w:after="0" w:line="240" w:lineRule="auto"/>
      </w:pPr>
      <w:r>
        <w:continuationSeparator/>
      </w:r>
    </w:p>
  </w:endnote>
  <w:endnote w:type="continuationNotice" w:id="1">
    <w:p w14:paraId="4331DF73" w14:textId="77777777" w:rsidR="00BC3540" w:rsidRDefault="00BC35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Roboto Slab Regular">
    <w:altName w:val="Times New Roman"/>
    <w:charset w:val="00"/>
    <w:family w:val="auto"/>
    <w:pitch w:val="variable"/>
    <w:sig w:usb0="E00002FF" w:usb1="5000205B" w:usb2="0000002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972CC" w14:textId="77777777" w:rsidR="00BC3540" w:rsidRPr="004F6421" w:rsidRDefault="00BC3540" w:rsidP="001B5F67">
    <w:pPr>
      <w:pStyle w:val="Header"/>
      <w:rPr>
        <w:b/>
      </w:rPr>
    </w:pPr>
    <w:r w:rsidRPr="004F6421">
      <w:rPr>
        <w:b/>
        <w:color w:val="00B050"/>
      </w:rPr>
      <w:tab/>
    </w:r>
    <w:r w:rsidRPr="004F6421">
      <w:rPr>
        <w:b/>
      </w:rPr>
      <w:tab/>
    </w:r>
    <w:r w:rsidRPr="00711606">
      <w:rPr>
        <w:b/>
      </w:rPr>
      <w:fldChar w:fldCharType="begin"/>
    </w:r>
    <w:r w:rsidRPr="00711606">
      <w:rPr>
        <w:b/>
      </w:rPr>
      <w:instrText xml:space="preserve"> PAGE   \* MERGEFORMAT </w:instrText>
    </w:r>
    <w:r w:rsidRPr="00711606">
      <w:rPr>
        <w:b/>
      </w:rPr>
      <w:fldChar w:fldCharType="separate"/>
    </w:r>
    <w:r w:rsidR="003A5D08">
      <w:rPr>
        <w:b/>
        <w:noProof/>
      </w:rPr>
      <w:t>2</w:t>
    </w:r>
    <w:r w:rsidRPr="00711606">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D15C6" w14:textId="77777777" w:rsidR="00BC3540" w:rsidRDefault="00BC3540" w:rsidP="004F6421">
      <w:pPr>
        <w:spacing w:after="0" w:line="240" w:lineRule="auto"/>
      </w:pPr>
      <w:r>
        <w:separator/>
      </w:r>
    </w:p>
  </w:footnote>
  <w:footnote w:type="continuationSeparator" w:id="0">
    <w:p w14:paraId="127B869C" w14:textId="77777777" w:rsidR="00BC3540" w:rsidRDefault="00BC3540" w:rsidP="004F6421">
      <w:pPr>
        <w:spacing w:after="0" w:line="240" w:lineRule="auto"/>
      </w:pPr>
      <w:r>
        <w:continuationSeparator/>
      </w:r>
    </w:p>
  </w:footnote>
  <w:footnote w:type="continuationNotice" w:id="1">
    <w:p w14:paraId="7F5B1121" w14:textId="77777777" w:rsidR="00BC3540" w:rsidRDefault="00BC354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972C9" w14:textId="1D380EA6" w:rsidR="00BC3540" w:rsidRDefault="00BC3540">
    <w:pPr>
      <w:pStyle w:val="Header"/>
    </w:pPr>
    <w:r>
      <w:rPr>
        <w:noProof/>
        <w:lang w:eastAsia="en-US"/>
      </w:rPr>
      <w:drawing>
        <wp:anchor distT="0" distB="0" distL="114300" distR="114300" simplePos="0" relativeHeight="251657216" behindDoc="1" locked="0" layoutInCell="1" allowOverlap="1" wp14:anchorId="0CD972CF" wp14:editId="0CD972D0">
          <wp:simplePos x="0" y="0"/>
          <wp:positionH relativeFrom="column">
            <wp:posOffset>5762625</wp:posOffset>
          </wp:positionH>
          <wp:positionV relativeFrom="paragraph">
            <wp:posOffset>-447675</wp:posOffset>
          </wp:positionV>
          <wp:extent cx="895350" cy="895350"/>
          <wp:effectExtent l="0" t="0" r="0" b="0"/>
          <wp:wrapTight wrapText="bothSides">
            <wp:wrapPolygon edited="0">
              <wp:start x="0" y="0"/>
              <wp:lineTo x="0" y="21140"/>
              <wp:lineTo x="21140" y="21140"/>
              <wp:lineTo x="21140" y="0"/>
              <wp:lineTo x="0" y="0"/>
            </wp:wrapPolygon>
          </wp:wrapTight>
          <wp:docPr id="1" name="Picture 1" descr="C:\Users\smmichae\Desktop\ACAS_PDF_Request_v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michae\Desktop\ACAS_PDF_Request_v8.bmp"/>
                  <pic:cNvPicPr>
                    <a:picLocks noChangeAspect="1" noChangeArrowheads="1"/>
                  </pic:cNvPicPr>
                </pic:nvPicPr>
                <pic:blipFill>
                  <a:blip r:embed="rId1">
                    <a:extLst>
                      <a:ext uri="{28A0092B-C50C-407E-A947-70E740481C1C}">
                        <a14:useLocalDpi xmlns:a14="http://schemas.microsoft.com/office/drawing/2010/main" val="0"/>
                      </a:ext>
                    </a:extLst>
                  </a:blip>
                  <a:srcRect t="2718" b="-2718"/>
                  <a:stretch>
                    <a:fillRect/>
                  </a:stretch>
                </pic:blipFill>
                <pic:spPr bwMode="auto">
                  <a:xfrm>
                    <a:off x="0" y="0"/>
                    <a:ext cx="895350" cy="895350"/>
                  </a:xfrm>
                  <a:prstGeom prst="rect">
                    <a:avLst/>
                  </a:prstGeom>
                  <a:noFill/>
                  <a:ln>
                    <a:noFill/>
                  </a:ln>
                </pic:spPr>
              </pic:pic>
            </a:graphicData>
          </a:graphic>
        </wp:anchor>
      </w:drawing>
    </w:r>
  </w:p>
  <w:p w14:paraId="0CD972CA" w14:textId="77777777" w:rsidR="00BC3540" w:rsidRDefault="00BC35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64E4" w14:textId="7B9D3987" w:rsidR="00BC3540" w:rsidRDefault="00BC3540">
    <w:pPr>
      <w:pStyle w:val="Header"/>
    </w:pPr>
    <w:r>
      <w:rPr>
        <w:noProof/>
        <w:lang w:eastAsia="en-US"/>
      </w:rPr>
      <w:drawing>
        <wp:anchor distT="0" distB="0" distL="114300" distR="114300" simplePos="0" relativeHeight="251659264" behindDoc="1" locked="0" layoutInCell="1" allowOverlap="1" wp14:anchorId="59B4F471" wp14:editId="1F63942D">
          <wp:simplePos x="0" y="0"/>
          <wp:positionH relativeFrom="rightMargin">
            <wp:posOffset>266131</wp:posOffset>
          </wp:positionH>
          <wp:positionV relativeFrom="paragraph">
            <wp:posOffset>-450320</wp:posOffset>
          </wp:positionV>
          <wp:extent cx="895350" cy="895350"/>
          <wp:effectExtent l="0" t="0" r="0" b="0"/>
          <wp:wrapTight wrapText="bothSides">
            <wp:wrapPolygon edited="0">
              <wp:start x="0" y="0"/>
              <wp:lineTo x="0" y="21140"/>
              <wp:lineTo x="21140" y="21140"/>
              <wp:lineTo x="21140" y="0"/>
              <wp:lineTo x="0" y="0"/>
            </wp:wrapPolygon>
          </wp:wrapTight>
          <wp:docPr id="4" name="Picture 1" descr="C:\Users\smmichae\Desktop\ACAS_PDF_Request_v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michae\Desktop\ACAS_PDF_Request_v8.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45D"/>
    <w:multiLevelType w:val="hybridMultilevel"/>
    <w:tmpl w:val="5C6CF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4B3B"/>
    <w:multiLevelType w:val="hybridMultilevel"/>
    <w:tmpl w:val="0686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6113"/>
    <w:multiLevelType w:val="hybridMultilevel"/>
    <w:tmpl w:val="BE4C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7D6933"/>
    <w:multiLevelType w:val="hybridMultilevel"/>
    <w:tmpl w:val="1C0A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763E7"/>
    <w:multiLevelType w:val="hybridMultilevel"/>
    <w:tmpl w:val="25160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028A8"/>
    <w:multiLevelType w:val="hybridMultilevel"/>
    <w:tmpl w:val="22A8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C408F"/>
    <w:multiLevelType w:val="hybridMultilevel"/>
    <w:tmpl w:val="E2380642"/>
    <w:lvl w:ilvl="0" w:tplc="7CAE9F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9E7ED9"/>
    <w:multiLevelType w:val="hybridMultilevel"/>
    <w:tmpl w:val="1B04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A781B"/>
    <w:multiLevelType w:val="hybridMultilevel"/>
    <w:tmpl w:val="E2E2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1"/>
  </w:num>
  <w:num w:numId="6">
    <w:abstractNumId w:val="0"/>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48"/>
    <w:rsid w:val="000022BB"/>
    <w:rsid w:val="000052DA"/>
    <w:rsid w:val="00007391"/>
    <w:rsid w:val="00011E45"/>
    <w:rsid w:val="00011E83"/>
    <w:rsid w:val="0002484C"/>
    <w:rsid w:val="00033049"/>
    <w:rsid w:val="00033158"/>
    <w:rsid w:val="000417AE"/>
    <w:rsid w:val="00050259"/>
    <w:rsid w:val="000513A9"/>
    <w:rsid w:val="00054C45"/>
    <w:rsid w:val="00062DDF"/>
    <w:rsid w:val="00067F94"/>
    <w:rsid w:val="00073613"/>
    <w:rsid w:val="00075CA1"/>
    <w:rsid w:val="00082DAD"/>
    <w:rsid w:val="000960DE"/>
    <w:rsid w:val="000A405C"/>
    <w:rsid w:val="000A59B8"/>
    <w:rsid w:val="000A74F5"/>
    <w:rsid w:val="000A7E7D"/>
    <w:rsid w:val="000B0ECF"/>
    <w:rsid w:val="000B4215"/>
    <w:rsid w:val="000C17C2"/>
    <w:rsid w:val="000D25E1"/>
    <w:rsid w:val="000D55A5"/>
    <w:rsid w:val="000E04B4"/>
    <w:rsid w:val="000E1BCD"/>
    <w:rsid w:val="000E3101"/>
    <w:rsid w:val="000F22B8"/>
    <w:rsid w:val="000F3E90"/>
    <w:rsid w:val="00102D53"/>
    <w:rsid w:val="00107458"/>
    <w:rsid w:val="001119E4"/>
    <w:rsid w:val="0011507C"/>
    <w:rsid w:val="00116932"/>
    <w:rsid w:val="00120BDB"/>
    <w:rsid w:val="0012413C"/>
    <w:rsid w:val="001246AC"/>
    <w:rsid w:val="0012652C"/>
    <w:rsid w:val="0012747B"/>
    <w:rsid w:val="001349D8"/>
    <w:rsid w:val="00134EDD"/>
    <w:rsid w:val="00136F3B"/>
    <w:rsid w:val="00143B71"/>
    <w:rsid w:val="0014621E"/>
    <w:rsid w:val="001701B0"/>
    <w:rsid w:val="001745D3"/>
    <w:rsid w:val="00187BF6"/>
    <w:rsid w:val="00197A38"/>
    <w:rsid w:val="001A52E9"/>
    <w:rsid w:val="001B0998"/>
    <w:rsid w:val="001B5516"/>
    <w:rsid w:val="001B5F67"/>
    <w:rsid w:val="001B783D"/>
    <w:rsid w:val="001C4AEC"/>
    <w:rsid w:val="001C7AD4"/>
    <w:rsid w:val="001D2AFE"/>
    <w:rsid w:val="001D325C"/>
    <w:rsid w:val="001D5529"/>
    <w:rsid w:val="001E04A4"/>
    <w:rsid w:val="001E101C"/>
    <w:rsid w:val="001E1D5C"/>
    <w:rsid w:val="001F2E30"/>
    <w:rsid w:val="001F3830"/>
    <w:rsid w:val="001F3D18"/>
    <w:rsid w:val="00200767"/>
    <w:rsid w:val="002015EE"/>
    <w:rsid w:val="00201FD0"/>
    <w:rsid w:val="00205E1D"/>
    <w:rsid w:val="00212A86"/>
    <w:rsid w:val="00213C4E"/>
    <w:rsid w:val="00214447"/>
    <w:rsid w:val="0021597C"/>
    <w:rsid w:val="00221AE7"/>
    <w:rsid w:val="00221EB3"/>
    <w:rsid w:val="0023495D"/>
    <w:rsid w:val="002353B3"/>
    <w:rsid w:val="00241924"/>
    <w:rsid w:val="00243CBC"/>
    <w:rsid w:val="00244D2D"/>
    <w:rsid w:val="00250960"/>
    <w:rsid w:val="00263020"/>
    <w:rsid w:val="0026596F"/>
    <w:rsid w:val="002717F4"/>
    <w:rsid w:val="00281AA1"/>
    <w:rsid w:val="00290119"/>
    <w:rsid w:val="00291F07"/>
    <w:rsid w:val="00295FD9"/>
    <w:rsid w:val="00297895"/>
    <w:rsid w:val="002B1CC8"/>
    <w:rsid w:val="002B3882"/>
    <w:rsid w:val="002C5B8E"/>
    <w:rsid w:val="002D07D6"/>
    <w:rsid w:val="002D228D"/>
    <w:rsid w:val="002D421C"/>
    <w:rsid w:val="002D7E88"/>
    <w:rsid w:val="002E070A"/>
    <w:rsid w:val="002E193A"/>
    <w:rsid w:val="002E2818"/>
    <w:rsid w:val="002E639F"/>
    <w:rsid w:val="002E67DC"/>
    <w:rsid w:val="002F5247"/>
    <w:rsid w:val="002F5939"/>
    <w:rsid w:val="00301918"/>
    <w:rsid w:val="003020DE"/>
    <w:rsid w:val="00306688"/>
    <w:rsid w:val="00314CE1"/>
    <w:rsid w:val="00314F7A"/>
    <w:rsid w:val="00317961"/>
    <w:rsid w:val="0032542A"/>
    <w:rsid w:val="00327734"/>
    <w:rsid w:val="00332C65"/>
    <w:rsid w:val="00332E3D"/>
    <w:rsid w:val="0033556D"/>
    <w:rsid w:val="00337DFC"/>
    <w:rsid w:val="00343824"/>
    <w:rsid w:val="00344353"/>
    <w:rsid w:val="0034787E"/>
    <w:rsid w:val="003577DC"/>
    <w:rsid w:val="003579F8"/>
    <w:rsid w:val="00366FF5"/>
    <w:rsid w:val="00370AD4"/>
    <w:rsid w:val="00372DAF"/>
    <w:rsid w:val="00373781"/>
    <w:rsid w:val="00383C1C"/>
    <w:rsid w:val="00383C59"/>
    <w:rsid w:val="00390628"/>
    <w:rsid w:val="00392A75"/>
    <w:rsid w:val="003A03AD"/>
    <w:rsid w:val="003A1380"/>
    <w:rsid w:val="003A1CBD"/>
    <w:rsid w:val="003A3DD7"/>
    <w:rsid w:val="003A5D08"/>
    <w:rsid w:val="003B740E"/>
    <w:rsid w:val="003C317A"/>
    <w:rsid w:val="003D3A6D"/>
    <w:rsid w:val="003D4054"/>
    <w:rsid w:val="003F51A3"/>
    <w:rsid w:val="003F6492"/>
    <w:rsid w:val="00401D9A"/>
    <w:rsid w:val="00404E50"/>
    <w:rsid w:val="00405A6F"/>
    <w:rsid w:val="00406D79"/>
    <w:rsid w:val="00411AFA"/>
    <w:rsid w:val="0042082A"/>
    <w:rsid w:val="00422552"/>
    <w:rsid w:val="0042677F"/>
    <w:rsid w:val="0042746F"/>
    <w:rsid w:val="004301A4"/>
    <w:rsid w:val="0043237C"/>
    <w:rsid w:val="00432EB9"/>
    <w:rsid w:val="004355FD"/>
    <w:rsid w:val="00442A45"/>
    <w:rsid w:val="004456E8"/>
    <w:rsid w:val="00447F78"/>
    <w:rsid w:val="0045139F"/>
    <w:rsid w:val="00452344"/>
    <w:rsid w:val="00460CA3"/>
    <w:rsid w:val="00471E5A"/>
    <w:rsid w:val="00471F1C"/>
    <w:rsid w:val="0047410F"/>
    <w:rsid w:val="00481DFD"/>
    <w:rsid w:val="00482425"/>
    <w:rsid w:val="0048363E"/>
    <w:rsid w:val="004902A7"/>
    <w:rsid w:val="004904B8"/>
    <w:rsid w:val="00492E63"/>
    <w:rsid w:val="004949B3"/>
    <w:rsid w:val="004A0662"/>
    <w:rsid w:val="004A3583"/>
    <w:rsid w:val="004B1C11"/>
    <w:rsid w:val="004C6305"/>
    <w:rsid w:val="004E1477"/>
    <w:rsid w:val="004E6A0B"/>
    <w:rsid w:val="004F3C48"/>
    <w:rsid w:val="004F6421"/>
    <w:rsid w:val="004F78BA"/>
    <w:rsid w:val="00504601"/>
    <w:rsid w:val="00506153"/>
    <w:rsid w:val="0051009E"/>
    <w:rsid w:val="00511348"/>
    <w:rsid w:val="005121ED"/>
    <w:rsid w:val="00512236"/>
    <w:rsid w:val="00517EB8"/>
    <w:rsid w:val="005200E8"/>
    <w:rsid w:val="00521117"/>
    <w:rsid w:val="00522F61"/>
    <w:rsid w:val="005252FB"/>
    <w:rsid w:val="005254A0"/>
    <w:rsid w:val="00526BFB"/>
    <w:rsid w:val="0053337C"/>
    <w:rsid w:val="005416DB"/>
    <w:rsid w:val="00547443"/>
    <w:rsid w:val="00567BEC"/>
    <w:rsid w:val="00582F99"/>
    <w:rsid w:val="005839CB"/>
    <w:rsid w:val="0058508E"/>
    <w:rsid w:val="005862E4"/>
    <w:rsid w:val="00593EFB"/>
    <w:rsid w:val="005A0A18"/>
    <w:rsid w:val="005A18E1"/>
    <w:rsid w:val="005A1EFE"/>
    <w:rsid w:val="005A49CA"/>
    <w:rsid w:val="005A7944"/>
    <w:rsid w:val="005B45ED"/>
    <w:rsid w:val="005B6287"/>
    <w:rsid w:val="005B7A0F"/>
    <w:rsid w:val="005C0E4B"/>
    <w:rsid w:val="005C26F3"/>
    <w:rsid w:val="005C3F99"/>
    <w:rsid w:val="005C648B"/>
    <w:rsid w:val="005D0047"/>
    <w:rsid w:val="005D33F9"/>
    <w:rsid w:val="005D4645"/>
    <w:rsid w:val="005D6527"/>
    <w:rsid w:val="005E2968"/>
    <w:rsid w:val="005E30AD"/>
    <w:rsid w:val="005E467E"/>
    <w:rsid w:val="005E5B49"/>
    <w:rsid w:val="005F25FE"/>
    <w:rsid w:val="005F445A"/>
    <w:rsid w:val="005F7D44"/>
    <w:rsid w:val="005F7EC7"/>
    <w:rsid w:val="00604EB6"/>
    <w:rsid w:val="00605C71"/>
    <w:rsid w:val="0060728A"/>
    <w:rsid w:val="00610909"/>
    <w:rsid w:val="0061317D"/>
    <w:rsid w:val="00616A1C"/>
    <w:rsid w:val="00617FB9"/>
    <w:rsid w:val="00621725"/>
    <w:rsid w:val="00622802"/>
    <w:rsid w:val="00625838"/>
    <w:rsid w:val="00627704"/>
    <w:rsid w:val="00635FCD"/>
    <w:rsid w:val="00642F3A"/>
    <w:rsid w:val="00645DF6"/>
    <w:rsid w:val="006549C6"/>
    <w:rsid w:val="006552BD"/>
    <w:rsid w:val="00655EFA"/>
    <w:rsid w:val="0068203D"/>
    <w:rsid w:val="00687C3F"/>
    <w:rsid w:val="006A4207"/>
    <w:rsid w:val="006A4776"/>
    <w:rsid w:val="006A733D"/>
    <w:rsid w:val="006B0DBF"/>
    <w:rsid w:val="006B14C5"/>
    <w:rsid w:val="006B6519"/>
    <w:rsid w:val="006C143B"/>
    <w:rsid w:val="006D48ED"/>
    <w:rsid w:val="006D6820"/>
    <w:rsid w:val="006E1181"/>
    <w:rsid w:val="006E4072"/>
    <w:rsid w:val="006E7428"/>
    <w:rsid w:val="006F3F9B"/>
    <w:rsid w:val="00700D26"/>
    <w:rsid w:val="0070337E"/>
    <w:rsid w:val="00711606"/>
    <w:rsid w:val="007168A8"/>
    <w:rsid w:val="00720635"/>
    <w:rsid w:val="007246AB"/>
    <w:rsid w:val="007267D6"/>
    <w:rsid w:val="007368E9"/>
    <w:rsid w:val="00736D75"/>
    <w:rsid w:val="00737448"/>
    <w:rsid w:val="00741456"/>
    <w:rsid w:val="00744AA4"/>
    <w:rsid w:val="007473F7"/>
    <w:rsid w:val="00752D67"/>
    <w:rsid w:val="007536DF"/>
    <w:rsid w:val="00761558"/>
    <w:rsid w:val="0076759C"/>
    <w:rsid w:val="0077280B"/>
    <w:rsid w:val="0077774F"/>
    <w:rsid w:val="00782198"/>
    <w:rsid w:val="00783A46"/>
    <w:rsid w:val="00792256"/>
    <w:rsid w:val="007A1741"/>
    <w:rsid w:val="007A2DE8"/>
    <w:rsid w:val="007A4F99"/>
    <w:rsid w:val="007A58DB"/>
    <w:rsid w:val="007B69A8"/>
    <w:rsid w:val="007C4BA6"/>
    <w:rsid w:val="007C4E18"/>
    <w:rsid w:val="007D21CD"/>
    <w:rsid w:val="007D3F46"/>
    <w:rsid w:val="007E29C8"/>
    <w:rsid w:val="007E4FE3"/>
    <w:rsid w:val="007E66BD"/>
    <w:rsid w:val="007F0093"/>
    <w:rsid w:val="007F01A8"/>
    <w:rsid w:val="007F0467"/>
    <w:rsid w:val="007F0B8F"/>
    <w:rsid w:val="007F30C0"/>
    <w:rsid w:val="007F3224"/>
    <w:rsid w:val="007F34D3"/>
    <w:rsid w:val="007F4BBD"/>
    <w:rsid w:val="00800CCF"/>
    <w:rsid w:val="00806FCB"/>
    <w:rsid w:val="008073E2"/>
    <w:rsid w:val="00810ACC"/>
    <w:rsid w:val="0081473E"/>
    <w:rsid w:val="0082525E"/>
    <w:rsid w:val="008260E1"/>
    <w:rsid w:val="00826D4C"/>
    <w:rsid w:val="00827330"/>
    <w:rsid w:val="00831E1B"/>
    <w:rsid w:val="00832CB2"/>
    <w:rsid w:val="00835882"/>
    <w:rsid w:val="00841B97"/>
    <w:rsid w:val="008628FE"/>
    <w:rsid w:val="0087071A"/>
    <w:rsid w:val="00870E61"/>
    <w:rsid w:val="00872D69"/>
    <w:rsid w:val="00875683"/>
    <w:rsid w:val="00882BF3"/>
    <w:rsid w:val="00887A80"/>
    <w:rsid w:val="00890940"/>
    <w:rsid w:val="00891598"/>
    <w:rsid w:val="00894AB7"/>
    <w:rsid w:val="00897679"/>
    <w:rsid w:val="00897A9D"/>
    <w:rsid w:val="008A1643"/>
    <w:rsid w:val="008A30BF"/>
    <w:rsid w:val="008B3354"/>
    <w:rsid w:val="008B3EF1"/>
    <w:rsid w:val="008C17DB"/>
    <w:rsid w:val="008C579B"/>
    <w:rsid w:val="008E2497"/>
    <w:rsid w:val="008E3ECB"/>
    <w:rsid w:val="008E4A8B"/>
    <w:rsid w:val="008E4DA8"/>
    <w:rsid w:val="008F1383"/>
    <w:rsid w:val="008F28AE"/>
    <w:rsid w:val="008F4E35"/>
    <w:rsid w:val="008F5D96"/>
    <w:rsid w:val="008F6573"/>
    <w:rsid w:val="00903817"/>
    <w:rsid w:val="0090409B"/>
    <w:rsid w:val="00906EFE"/>
    <w:rsid w:val="00907131"/>
    <w:rsid w:val="0091372F"/>
    <w:rsid w:val="00916F04"/>
    <w:rsid w:val="009261FF"/>
    <w:rsid w:val="00933C84"/>
    <w:rsid w:val="00936192"/>
    <w:rsid w:val="00940EF9"/>
    <w:rsid w:val="009517AF"/>
    <w:rsid w:val="0095238C"/>
    <w:rsid w:val="00952F29"/>
    <w:rsid w:val="00954175"/>
    <w:rsid w:val="00954666"/>
    <w:rsid w:val="00954E99"/>
    <w:rsid w:val="00955F37"/>
    <w:rsid w:val="00956461"/>
    <w:rsid w:val="00956550"/>
    <w:rsid w:val="00956C25"/>
    <w:rsid w:val="009647F3"/>
    <w:rsid w:val="009651FD"/>
    <w:rsid w:val="00966167"/>
    <w:rsid w:val="0097251B"/>
    <w:rsid w:val="00974364"/>
    <w:rsid w:val="0097522A"/>
    <w:rsid w:val="009761BB"/>
    <w:rsid w:val="009813BE"/>
    <w:rsid w:val="00985D9C"/>
    <w:rsid w:val="009910C3"/>
    <w:rsid w:val="00993EBB"/>
    <w:rsid w:val="00995431"/>
    <w:rsid w:val="00996016"/>
    <w:rsid w:val="009964B8"/>
    <w:rsid w:val="009A0DD4"/>
    <w:rsid w:val="009A1A7B"/>
    <w:rsid w:val="009A51E4"/>
    <w:rsid w:val="009B462B"/>
    <w:rsid w:val="009C634D"/>
    <w:rsid w:val="009C672B"/>
    <w:rsid w:val="009C72DF"/>
    <w:rsid w:val="009D25BE"/>
    <w:rsid w:val="009D6DF6"/>
    <w:rsid w:val="009D7549"/>
    <w:rsid w:val="009E3DEC"/>
    <w:rsid w:val="009F0E6C"/>
    <w:rsid w:val="009F1A07"/>
    <w:rsid w:val="009F20A4"/>
    <w:rsid w:val="00A0244E"/>
    <w:rsid w:val="00A03498"/>
    <w:rsid w:val="00A057B2"/>
    <w:rsid w:val="00A058D7"/>
    <w:rsid w:val="00A05E69"/>
    <w:rsid w:val="00A10026"/>
    <w:rsid w:val="00A15EDC"/>
    <w:rsid w:val="00A16CD7"/>
    <w:rsid w:val="00A17106"/>
    <w:rsid w:val="00A172D1"/>
    <w:rsid w:val="00A2086A"/>
    <w:rsid w:val="00A242EE"/>
    <w:rsid w:val="00A245A4"/>
    <w:rsid w:val="00A254F4"/>
    <w:rsid w:val="00A312FD"/>
    <w:rsid w:val="00A440A2"/>
    <w:rsid w:val="00A46E19"/>
    <w:rsid w:val="00A53B7B"/>
    <w:rsid w:val="00A55900"/>
    <w:rsid w:val="00A56ED0"/>
    <w:rsid w:val="00A63508"/>
    <w:rsid w:val="00A662C6"/>
    <w:rsid w:val="00A701C1"/>
    <w:rsid w:val="00A702DF"/>
    <w:rsid w:val="00A753BA"/>
    <w:rsid w:val="00A929A8"/>
    <w:rsid w:val="00A95201"/>
    <w:rsid w:val="00A95DBC"/>
    <w:rsid w:val="00A9636B"/>
    <w:rsid w:val="00AA436B"/>
    <w:rsid w:val="00AB0447"/>
    <w:rsid w:val="00AB294C"/>
    <w:rsid w:val="00AC113E"/>
    <w:rsid w:val="00AC1456"/>
    <w:rsid w:val="00AC2F04"/>
    <w:rsid w:val="00AC5854"/>
    <w:rsid w:val="00AD0E04"/>
    <w:rsid w:val="00AD1A91"/>
    <w:rsid w:val="00AD24EE"/>
    <w:rsid w:val="00AD61E0"/>
    <w:rsid w:val="00AE0CD8"/>
    <w:rsid w:val="00AE6CF3"/>
    <w:rsid w:val="00AE6D3D"/>
    <w:rsid w:val="00B016F9"/>
    <w:rsid w:val="00B04642"/>
    <w:rsid w:val="00B062C6"/>
    <w:rsid w:val="00B129DD"/>
    <w:rsid w:val="00B1746E"/>
    <w:rsid w:val="00B21281"/>
    <w:rsid w:val="00B23DEF"/>
    <w:rsid w:val="00B329A0"/>
    <w:rsid w:val="00B32D42"/>
    <w:rsid w:val="00B32FD9"/>
    <w:rsid w:val="00B34A19"/>
    <w:rsid w:val="00B4159B"/>
    <w:rsid w:val="00B426AC"/>
    <w:rsid w:val="00B45BFD"/>
    <w:rsid w:val="00B45F61"/>
    <w:rsid w:val="00B53539"/>
    <w:rsid w:val="00B706DD"/>
    <w:rsid w:val="00B72094"/>
    <w:rsid w:val="00B7561C"/>
    <w:rsid w:val="00B84257"/>
    <w:rsid w:val="00B869A0"/>
    <w:rsid w:val="00B91AC8"/>
    <w:rsid w:val="00BA20C0"/>
    <w:rsid w:val="00BB0351"/>
    <w:rsid w:val="00BB11CE"/>
    <w:rsid w:val="00BB47EC"/>
    <w:rsid w:val="00BB74D5"/>
    <w:rsid w:val="00BC1F66"/>
    <w:rsid w:val="00BC3540"/>
    <w:rsid w:val="00BC44AC"/>
    <w:rsid w:val="00BC66F2"/>
    <w:rsid w:val="00BD3725"/>
    <w:rsid w:val="00BD6C2A"/>
    <w:rsid w:val="00BE21EB"/>
    <w:rsid w:val="00BE3929"/>
    <w:rsid w:val="00BE681C"/>
    <w:rsid w:val="00BF4D30"/>
    <w:rsid w:val="00BF6BC3"/>
    <w:rsid w:val="00BF6EEA"/>
    <w:rsid w:val="00C17573"/>
    <w:rsid w:val="00C17E4F"/>
    <w:rsid w:val="00C17FC2"/>
    <w:rsid w:val="00C202FB"/>
    <w:rsid w:val="00C20326"/>
    <w:rsid w:val="00C20653"/>
    <w:rsid w:val="00C34914"/>
    <w:rsid w:val="00C353F6"/>
    <w:rsid w:val="00C37F25"/>
    <w:rsid w:val="00C42785"/>
    <w:rsid w:val="00C444C8"/>
    <w:rsid w:val="00C50697"/>
    <w:rsid w:val="00C51530"/>
    <w:rsid w:val="00C56D90"/>
    <w:rsid w:val="00C63387"/>
    <w:rsid w:val="00C92BEC"/>
    <w:rsid w:val="00C9423F"/>
    <w:rsid w:val="00C95C17"/>
    <w:rsid w:val="00C95F6A"/>
    <w:rsid w:val="00C96C24"/>
    <w:rsid w:val="00CA00D5"/>
    <w:rsid w:val="00CA08BD"/>
    <w:rsid w:val="00CB041F"/>
    <w:rsid w:val="00CB1323"/>
    <w:rsid w:val="00CB79E8"/>
    <w:rsid w:val="00CC64E5"/>
    <w:rsid w:val="00CC7AB2"/>
    <w:rsid w:val="00CD248D"/>
    <w:rsid w:val="00CD4B92"/>
    <w:rsid w:val="00CD634F"/>
    <w:rsid w:val="00CE7143"/>
    <w:rsid w:val="00CF5414"/>
    <w:rsid w:val="00D03754"/>
    <w:rsid w:val="00D04CDD"/>
    <w:rsid w:val="00D1057C"/>
    <w:rsid w:val="00D12B0D"/>
    <w:rsid w:val="00D172A9"/>
    <w:rsid w:val="00D2121B"/>
    <w:rsid w:val="00D27E14"/>
    <w:rsid w:val="00D30671"/>
    <w:rsid w:val="00D3080E"/>
    <w:rsid w:val="00D44835"/>
    <w:rsid w:val="00D5205E"/>
    <w:rsid w:val="00D53E7A"/>
    <w:rsid w:val="00D635E6"/>
    <w:rsid w:val="00D71089"/>
    <w:rsid w:val="00D710FE"/>
    <w:rsid w:val="00D745DE"/>
    <w:rsid w:val="00D75689"/>
    <w:rsid w:val="00D778FB"/>
    <w:rsid w:val="00D7794E"/>
    <w:rsid w:val="00D937A6"/>
    <w:rsid w:val="00D94624"/>
    <w:rsid w:val="00DB246B"/>
    <w:rsid w:val="00DC05DE"/>
    <w:rsid w:val="00DC1745"/>
    <w:rsid w:val="00DC22F8"/>
    <w:rsid w:val="00DC4C6D"/>
    <w:rsid w:val="00DC58D0"/>
    <w:rsid w:val="00DC6108"/>
    <w:rsid w:val="00DD0533"/>
    <w:rsid w:val="00DD1CAF"/>
    <w:rsid w:val="00DD4B5E"/>
    <w:rsid w:val="00DE331D"/>
    <w:rsid w:val="00DE4291"/>
    <w:rsid w:val="00DE429C"/>
    <w:rsid w:val="00DE4DA4"/>
    <w:rsid w:val="00DF67CD"/>
    <w:rsid w:val="00E0128C"/>
    <w:rsid w:val="00E02FCE"/>
    <w:rsid w:val="00E06326"/>
    <w:rsid w:val="00E1177E"/>
    <w:rsid w:val="00E11AC1"/>
    <w:rsid w:val="00E13579"/>
    <w:rsid w:val="00E13DFC"/>
    <w:rsid w:val="00E151D3"/>
    <w:rsid w:val="00E15222"/>
    <w:rsid w:val="00E21333"/>
    <w:rsid w:val="00E33C5D"/>
    <w:rsid w:val="00E34D9F"/>
    <w:rsid w:val="00E37DC6"/>
    <w:rsid w:val="00E4160D"/>
    <w:rsid w:val="00E447C2"/>
    <w:rsid w:val="00E45DBD"/>
    <w:rsid w:val="00E55D63"/>
    <w:rsid w:val="00E62A53"/>
    <w:rsid w:val="00E65675"/>
    <w:rsid w:val="00E65F77"/>
    <w:rsid w:val="00E71769"/>
    <w:rsid w:val="00E72849"/>
    <w:rsid w:val="00E76275"/>
    <w:rsid w:val="00E83EB2"/>
    <w:rsid w:val="00E85728"/>
    <w:rsid w:val="00E866D4"/>
    <w:rsid w:val="00E86765"/>
    <w:rsid w:val="00E87472"/>
    <w:rsid w:val="00E92268"/>
    <w:rsid w:val="00E971FD"/>
    <w:rsid w:val="00EB1FE3"/>
    <w:rsid w:val="00EB4256"/>
    <w:rsid w:val="00EB6CF0"/>
    <w:rsid w:val="00EC5C6A"/>
    <w:rsid w:val="00EC650E"/>
    <w:rsid w:val="00EC786A"/>
    <w:rsid w:val="00ED18B7"/>
    <w:rsid w:val="00ED19B6"/>
    <w:rsid w:val="00ED28FF"/>
    <w:rsid w:val="00ED7E96"/>
    <w:rsid w:val="00EF19B7"/>
    <w:rsid w:val="00EF1FF9"/>
    <w:rsid w:val="00F003D2"/>
    <w:rsid w:val="00F21B05"/>
    <w:rsid w:val="00F229A5"/>
    <w:rsid w:val="00F27707"/>
    <w:rsid w:val="00F3041B"/>
    <w:rsid w:val="00F342F0"/>
    <w:rsid w:val="00F40C2D"/>
    <w:rsid w:val="00F43168"/>
    <w:rsid w:val="00F51D73"/>
    <w:rsid w:val="00F57AE4"/>
    <w:rsid w:val="00F602D3"/>
    <w:rsid w:val="00F70D52"/>
    <w:rsid w:val="00F83322"/>
    <w:rsid w:val="00F84FE4"/>
    <w:rsid w:val="00F85047"/>
    <w:rsid w:val="00F861F2"/>
    <w:rsid w:val="00F86BF4"/>
    <w:rsid w:val="00F937C9"/>
    <w:rsid w:val="00F95F9F"/>
    <w:rsid w:val="00FA4935"/>
    <w:rsid w:val="00FB23B0"/>
    <w:rsid w:val="00FB676B"/>
    <w:rsid w:val="00FB71F8"/>
    <w:rsid w:val="00FE5026"/>
    <w:rsid w:val="00FE7F54"/>
    <w:rsid w:val="00FF2161"/>
    <w:rsid w:val="00FF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D97194"/>
  <w15:docId w15:val="{73D356A5-975D-44D1-B532-02CF6F1F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aj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EF9"/>
    <w:pPr>
      <w:spacing w:after="200" w:line="276" w:lineRule="auto"/>
    </w:pPr>
  </w:style>
  <w:style w:type="paragraph" w:styleId="Heading1">
    <w:name w:val="heading 1"/>
    <w:basedOn w:val="Normal"/>
    <w:next w:val="Normal"/>
    <w:link w:val="Heading1Char"/>
    <w:uiPriority w:val="9"/>
    <w:qFormat/>
    <w:rsid w:val="00933C84"/>
    <w:pPr>
      <w:keepNext/>
      <w:keepLines/>
      <w:spacing w:before="480" w:after="0"/>
      <w:outlineLvl w:val="0"/>
    </w:pPr>
    <w:rPr>
      <w:rFonts w:ascii="Cambria" w:eastAsia="Times New Roman" w:hAnsi="Cambria"/>
      <w:b/>
      <w:bCs/>
      <w:color w:val="00A5B5"/>
      <w:sz w:val="28"/>
      <w:szCs w:val="28"/>
    </w:rPr>
  </w:style>
  <w:style w:type="paragraph" w:styleId="Heading2">
    <w:name w:val="heading 2"/>
    <w:basedOn w:val="Normal"/>
    <w:next w:val="Normal"/>
    <w:link w:val="Heading2Char"/>
    <w:uiPriority w:val="9"/>
    <w:unhideWhenUsed/>
    <w:qFormat/>
    <w:rsid w:val="00933C84"/>
    <w:pPr>
      <w:keepNext/>
      <w:keepLines/>
      <w:spacing w:before="200" w:after="0"/>
      <w:outlineLvl w:val="1"/>
    </w:pPr>
    <w:rPr>
      <w:rFonts w:ascii="Cambria" w:eastAsia="Times New Roman" w:hAnsi="Cambria"/>
      <w:b/>
      <w:bCs/>
      <w:color w:val="003764"/>
      <w:sz w:val="26"/>
      <w:szCs w:val="26"/>
    </w:rPr>
  </w:style>
  <w:style w:type="paragraph" w:styleId="Heading3">
    <w:name w:val="heading 3"/>
    <w:basedOn w:val="Normal"/>
    <w:next w:val="Normal"/>
    <w:link w:val="Heading3Char"/>
    <w:uiPriority w:val="9"/>
    <w:unhideWhenUsed/>
    <w:qFormat/>
    <w:rsid w:val="00E37DC6"/>
    <w:pPr>
      <w:keepNext/>
      <w:keepLines/>
      <w:spacing w:before="200" w:after="0"/>
      <w:outlineLvl w:val="2"/>
    </w:pPr>
    <w:rPr>
      <w:rFonts w:ascii="Cambria" w:eastAsia="Times New Roman"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33C84"/>
    <w:rPr>
      <w:rFonts w:ascii="Cambria" w:eastAsia="Times New Roman" w:hAnsi="Cambria"/>
      <w:b/>
      <w:bCs/>
      <w:color w:val="003764"/>
      <w:sz w:val="26"/>
      <w:szCs w:val="26"/>
    </w:rPr>
  </w:style>
  <w:style w:type="character" w:customStyle="1" w:styleId="Heading3Char">
    <w:name w:val="Heading 3 Char"/>
    <w:link w:val="Heading3"/>
    <w:uiPriority w:val="9"/>
    <w:rsid w:val="00E37DC6"/>
    <w:rPr>
      <w:rFonts w:ascii="Cambria" w:eastAsia="Times New Roman" w:hAnsi="Cambria" w:cs="Times New Roman"/>
      <w:b/>
      <w:bCs/>
      <w:color w:val="4F81BD"/>
    </w:rPr>
  </w:style>
  <w:style w:type="character" w:customStyle="1" w:styleId="Heading1Char">
    <w:name w:val="Heading 1 Char"/>
    <w:link w:val="Heading1"/>
    <w:uiPriority w:val="9"/>
    <w:rsid w:val="00933C84"/>
    <w:rPr>
      <w:rFonts w:ascii="Cambria" w:eastAsia="Times New Roman" w:hAnsi="Cambria"/>
      <w:b/>
      <w:bCs/>
      <w:color w:val="00A5B5"/>
      <w:sz w:val="28"/>
      <w:szCs w:val="28"/>
    </w:rPr>
  </w:style>
  <w:style w:type="paragraph" w:styleId="Header">
    <w:name w:val="header"/>
    <w:basedOn w:val="Normal"/>
    <w:link w:val="HeaderChar"/>
    <w:uiPriority w:val="99"/>
    <w:unhideWhenUsed/>
    <w:rsid w:val="004F6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21"/>
  </w:style>
  <w:style w:type="paragraph" w:styleId="Footer">
    <w:name w:val="footer"/>
    <w:basedOn w:val="Normal"/>
    <w:link w:val="FooterChar"/>
    <w:uiPriority w:val="99"/>
    <w:unhideWhenUsed/>
    <w:rsid w:val="004F6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21"/>
  </w:style>
  <w:style w:type="paragraph" w:styleId="BalloonText">
    <w:name w:val="Balloon Text"/>
    <w:basedOn w:val="Normal"/>
    <w:link w:val="BalloonTextChar"/>
    <w:uiPriority w:val="99"/>
    <w:semiHidden/>
    <w:unhideWhenUsed/>
    <w:rsid w:val="004F64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F6421"/>
    <w:rPr>
      <w:rFonts w:ascii="Tahoma" w:hAnsi="Tahoma" w:cs="Tahoma"/>
      <w:sz w:val="16"/>
      <w:szCs w:val="16"/>
    </w:rPr>
  </w:style>
  <w:style w:type="paragraph" w:styleId="TOCHeading">
    <w:name w:val="TOC Heading"/>
    <w:basedOn w:val="Heading1"/>
    <w:next w:val="Normal"/>
    <w:uiPriority w:val="39"/>
    <w:unhideWhenUsed/>
    <w:qFormat/>
    <w:rsid w:val="00C51530"/>
    <w:pPr>
      <w:outlineLvl w:val="9"/>
    </w:pPr>
    <w:rPr>
      <w:rFonts w:eastAsia="MS Gothic"/>
      <w:lang w:eastAsia="ja-JP"/>
    </w:rPr>
  </w:style>
  <w:style w:type="paragraph" w:styleId="TOC1">
    <w:name w:val="toc 1"/>
    <w:basedOn w:val="Normal"/>
    <w:next w:val="Normal"/>
    <w:autoRedefine/>
    <w:uiPriority w:val="39"/>
    <w:unhideWhenUsed/>
    <w:rsid w:val="00C444C8"/>
    <w:pPr>
      <w:tabs>
        <w:tab w:val="right" w:leader="dot" w:pos="9350"/>
      </w:tabs>
    </w:pPr>
  </w:style>
  <w:style w:type="paragraph" w:styleId="TOC2">
    <w:name w:val="toc 2"/>
    <w:basedOn w:val="Normal"/>
    <w:next w:val="Normal"/>
    <w:autoRedefine/>
    <w:uiPriority w:val="39"/>
    <w:unhideWhenUsed/>
    <w:rsid w:val="00C51530"/>
    <w:pPr>
      <w:ind w:left="220"/>
    </w:pPr>
  </w:style>
  <w:style w:type="character" w:styleId="Hyperlink">
    <w:name w:val="Hyperlink"/>
    <w:uiPriority w:val="99"/>
    <w:unhideWhenUsed/>
    <w:rsid w:val="00C51530"/>
    <w:rPr>
      <w:color w:val="0000FF"/>
      <w:u w:val="single"/>
    </w:rPr>
  </w:style>
  <w:style w:type="table" w:styleId="TableGrid">
    <w:name w:val="Table Grid"/>
    <w:basedOn w:val="TableNormal"/>
    <w:uiPriority w:val="59"/>
    <w:rsid w:val="00A96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F3E90"/>
    <w:pPr>
      <w:spacing w:after="0" w:line="240" w:lineRule="auto"/>
      <w:contextualSpacing/>
      <w:jc w:val="center"/>
    </w:pPr>
    <w:rPr>
      <w:rFonts w:ascii="Arial Black" w:eastAsia="Times New Roman" w:hAnsi="Arial Black"/>
      <w:bCs/>
      <w:color w:val="F79646"/>
      <w:kern w:val="22"/>
      <w:sz w:val="44"/>
      <w:szCs w:val="52"/>
    </w:rPr>
  </w:style>
  <w:style w:type="character" w:customStyle="1" w:styleId="TitleChar">
    <w:name w:val="Title Char"/>
    <w:link w:val="Title"/>
    <w:rsid w:val="000F3E90"/>
    <w:rPr>
      <w:rFonts w:ascii="Arial Black" w:eastAsia="Times New Roman" w:hAnsi="Arial Black" w:cs="Times New Roman"/>
      <w:bCs/>
      <w:color w:val="F79646"/>
      <w:kern w:val="22"/>
      <w:sz w:val="44"/>
      <w:szCs w:val="52"/>
    </w:rPr>
  </w:style>
  <w:style w:type="paragraph" w:styleId="Subtitle">
    <w:name w:val="Subtitle"/>
    <w:basedOn w:val="Normal"/>
    <w:next w:val="Normal"/>
    <w:link w:val="SubtitleChar"/>
    <w:autoRedefine/>
    <w:uiPriority w:val="11"/>
    <w:qFormat/>
    <w:rsid w:val="000F3E90"/>
    <w:pPr>
      <w:tabs>
        <w:tab w:val="left" w:pos="270"/>
        <w:tab w:val="left" w:pos="540"/>
        <w:tab w:val="left" w:pos="720"/>
      </w:tabs>
      <w:spacing w:before="120" w:after="0" w:line="240" w:lineRule="auto"/>
      <w:jc w:val="center"/>
    </w:pPr>
    <w:rPr>
      <w:rFonts w:ascii="Arial" w:eastAsia="Times New Roman" w:hAnsi="Arial"/>
      <w:bCs/>
      <w:color w:val="4F81BD"/>
      <w:kern w:val="32"/>
      <w:sz w:val="32"/>
      <w:szCs w:val="24"/>
    </w:rPr>
  </w:style>
  <w:style w:type="character" w:customStyle="1" w:styleId="SubtitleChar">
    <w:name w:val="Subtitle Char"/>
    <w:link w:val="Subtitle"/>
    <w:uiPriority w:val="11"/>
    <w:rsid w:val="000F3E90"/>
    <w:rPr>
      <w:rFonts w:ascii="Arial" w:eastAsia="Times New Roman" w:hAnsi="Arial" w:cs="Times New Roman"/>
      <w:bCs/>
      <w:color w:val="4F81BD"/>
      <w:kern w:val="32"/>
      <w:sz w:val="32"/>
      <w:szCs w:val="24"/>
    </w:rPr>
  </w:style>
  <w:style w:type="paragraph" w:customStyle="1" w:styleId="Caption1">
    <w:name w:val="Caption 1"/>
    <w:basedOn w:val="Normal"/>
    <w:link w:val="Caption1Char"/>
    <w:qFormat/>
    <w:rsid w:val="00954175"/>
    <w:pPr>
      <w:tabs>
        <w:tab w:val="left" w:pos="1440"/>
        <w:tab w:val="left" w:pos="2700"/>
      </w:tabs>
      <w:spacing w:after="0" w:line="240" w:lineRule="auto"/>
      <w:jc w:val="center"/>
    </w:pPr>
    <w:rPr>
      <w:rFonts w:ascii="Arial" w:eastAsia="Times New Roman" w:hAnsi="Arial"/>
      <w:b/>
      <w:bCs/>
      <w:color w:val="000000"/>
      <w:kern w:val="32"/>
      <w:sz w:val="20"/>
      <w:szCs w:val="20"/>
    </w:rPr>
  </w:style>
  <w:style w:type="character" w:customStyle="1" w:styleId="Caption1Char">
    <w:name w:val="Caption 1 Char"/>
    <w:link w:val="Caption1"/>
    <w:rsid w:val="00954175"/>
    <w:rPr>
      <w:rFonts w:ascii="Arial" w:eastAsia="Times New Roman" w:hAnsi="Arial" w:cs="Arial"/>
      <w:b/>
      <w:bCs/>
      <w:color w:val="000000"/>
      <w:kern w:val="32"/>
    </w:rPr>
  </w:style>
  <w:style w:type="character" w:customStyle="1" w:styleId="ticketbodytext">
    <w:name w:val="ticket_body_text"/>
    <w:basedOn w:val="DefaultParagraphFont"/>
    <w:rsid w:val="00A702DF"/>
  </w:style>
  <w:style w:type="paragraph" w:styleId="PlainText">
    <w:name w:val="Plain Text"/>
    <w:basedOn w:val="Normal"/>
    <w:link w:val="PlainTextChar"/>
    <w:uiPriority w:val="99"/>
    <w:unhideWhenUsed/>
    <w:rsid w:val="000E1BCD"/>
    <w:pPr>
      <w:spacing w:after="0" w:line="240" w:lineRule="auto"/>
    </w:pPr>
    <w:rPr>
      <w:rFonts w:ascii="Consolas" w:hAnsi="Consolas"/>
      <w:sz w:val="21"/>
      <w:szCs w:val="21"/>
    </w:rPr>
  </w:style>
  <w:style w:type="character" w:customStyle="1" w:styleId="PlainTextChar">
    <w:name w:val="Plain Text Char"/>
    <w:link w:val="PlainText"/>
    <w:uiPriority w:val="99"/>
    <w:rsid w:val="000E1BCD"/>
    <w:rPr>
      <w:rFonts w:ascii="Consolas" w:eastAsia="Calibri" w:hAnsi="Consolas" w:cs="Times New Roman"/>
      <w:sz w:val="21"/>
      <w:szCs w:val="21"/>
    </w:rPr>
  </w:style>
  <w:style w:type="character" w:styleId="CommentReference">
    <w:name w:val="annotation reference"/>
    <w:uiPriority w:val="99"/>
    <w:semiHidden/>
    <w:unhideWhenUsed/>
    <w:rsid w:val="00907131"/>
    <w:rPr>
      <w:sz w:val="16"/>
      <w:szCs w:val="16"/>
    </w:rPr>
  </w:style>
  <w:style w:type="paragraph" w:styleId="CommentText">
    <w:name w:val="annotation text"/>
    <w:basedOn w:val="Normal"/>
    <w:link w:val="CommentTextChar"/>
    <w:uiPriority w:val="99"/>
    <w:semiHidden/>
    <w:unhideWhenUsed/>
    <w:rsid w:val="00907131"/>
    <w:rPr>
      <w:sz w:val="20"/>
      <w:szCs w:val="20"/>
    </w:rPr>
  </w:style>
  <w:style w:type="character" w:customStyle="1" w:styleId="CommentTextChar">
    <w:name w:val="Comment Text Char"/>
    <w:basedOn w:val="DefaultParagraphFont"/>
    <w:link w:val="CommentText"/>
    <w:uiPriority w:val="99"/>
    <w:semiHidden/>
    <w:rsid w:val="00907131"/>
  </w:style>
  <w:style w:type="paragraph" w:styleId="CommentSubject">
    <w:name w:val="annotation subject"/>
    <w:basedOn w:val="CommentText"/>
    <w:next w:val="CommentText"/>
    <w:link w:val="CommentSubjectChar"/>
    <w:uiPriority w:val="99"/>
    <w:semiHidden/>
    <w:unhideWhenUsed/>
    <w:rsid w:val="00907131"/>
    <w:rPr>
      <w:b/>
      <w:bCs/>
    </w:rPr>
  </w:style>
  <w:style w:type="character" w:customStyle="1" w:styleId="CommentSubjectChar">
    <w:name w:val="Comment Subject Char"/>
    <w:link w:val="CommentSubject"/>
    <w:uiPriority w:val="99"/>
    <w:semiHidden/>
    <w:rsid w:val="00907131"/>
    <w:rPr>
      <w:b/>
      <w:bCs/>
    </w:rPr>
  </w:style>
  <w:style w:type="paragraph" w:styleId="Quote">
    <w:name w:val="Quote"/>
    <w:basedOn w:val="Normal"/>
    <w:next w:val="Normal"/>
    <w:link w:val="QuoteChar"/>
    <w:uiPriority w:val="29"/>
    <w:qFormat/>
    <w:rsid w:val="002F5247"/>
    <w:rPr>
      <w:i/>
      <w:iCs/>
      <w:color w:val="000000"/>
    </w:rPr>
  </w:style>
  <w:style w:type="character" w:customStyle="1" w:styleId="QuoteChar">
    <w:name w:val="Quote Char"/>
    <w:link w:val="Quote"/>
    <w:uiPriority w:val="29"/>
    <w:rsid w:val="002F5247"/>
    <w:rPr>
      <w:i/>
      <w:iCs/>
      <w:color w:val="000000"/>
      <w:sz w:val="22"/>
      <w:szCs w:val="22"/>
    </w:rPr>
  </w:style>
  <w:style w:type="paragraph" w:styleId="TOC3">
    <w:name w:val="toc 3"/>
    <w:basedOn w:val="Normal"/>
    <w:next w:val="Normal"/>
    <w:autoRedefine/>
    <w:uiPriority w:val="39"/>
    <w:semiHidden/>
    <w:unhideWhenUsed/>
    <w:rsid w:val="0042677F"/>
    <w:pPr>
      <w:ind w:left="440"/>
    </w:pPr>
  </w:style>
  <w:style w:type="paragraph" w:styleId="TOC6">
    <w:name w:val="toc 6"/>
    <w:basedOn w:val="Normal"/>
    <w:next w:val="Normal"/>
    <w:autoRedefine/>
    <w:uiPriority w:val="39"/>
    <w:semiHidden/>
    <w:unhideWhenUsed/>
    <w:rsid w:val="0042677F"/>
    <w:pPr>
      <w:ind w:left="1100"/>
    </w:pPr>
  </w:style>
  <w:style w:type="paragraph" w:styleId="ListParagraph">
    <w:name w:val="List Paragraph"/>
    <w:basedOn w:val="Normal"/>
    <w:link w:val="ListParagraphChar"/>
    <w:uiPriority w:val="34"/>
    <w:qFormat/>
    <w:rsid w:val="006E1181"/>
    <w:pPr>
      <w:ind w:left="720"/>
      <w:contextualSpacing/>
    </w:pPr>
  </w:style>
  <w:style w:type="character" w:customStyle="1" w:styleId="msg1">
    <w:name w:val="msg1"/>
    <w:basedOn w:val="DefaultParagraphFont"/>
    <w:rsid w:val="006A733D"/>
    <w:rPr>
      <w:color w:val="000000"/>
    </w:rPr>
  </w:style>
  <w:style w:type="paragraph" w:styleId="Revision">
    <w:name w:val="Revision"/>
    <w:hidden/>
    <w:uiPriority w:val="99"/>
    <w:semiHidden/>
    <w:rsid w:val="006A733D"/>
  </w:style>
  <w:style w:type="table" w:customStyle="1" w:styleId="CodeTable">
    <w:name w:val="Code Table"/>
    <w:basedOn w:val="TableNormal"/>
    <w:uiPriority w:val="99"/>
    <w:qFormat/>
    <w:rsid w:val="00933C84"/>
    <w:rPr>
      <w:rFonts w:ascii="Courier New" w:eastAsia="Times New Roman" w:hAnsi="Courier New"/>
      <w:sz w:val="20"/>
      <w:szCs w:val="20"/>
      <w:lang w:eastAsia="en-US"/>
    </w:rPr>
    <w:tblP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blBorders>
      <w:tblCellMar>
        <w:top w:w="115" w:type="dxa"/>
        <w:left w:w="115" w:type="dxa"/>
        <w:bottom w:w="115" w:type="dxa"/>
        <w:right w:w="115" w:type="dxa"/>
      </w:tblCellMar>
    </w:tblPr>
    <w:tcPr>
      <w:shd w:val="clear" w:color="auto" w:fill="C7DAE7"/>
    </w:tcPr>
  </w:style>
  <w:style w:type="paragraph" w:customStyle="1" w:styleId="ColumnTitle">
    <w:name w:val="Column Title"/>
    <w:basedOn w:val="Normal"/>
    <w:link w:val="ColumnTitleChar"/>
    <w:qFormat/>
    <w:rsid w:val="00933C84"/>
    <w:pPr>
      <w:keepNext/>
      <w:spacing w:after="0" w:line="240" w:lineRule="auto"/>
    </w:pPr>
    <w:rPr>
      <w:rFonts w:ascii="Lato" w:hAnsi="Lato" w:cstheme="minorHAnsi"/>
      <w:color w:val="FFFFFF" w:themeColor="background1"/>
      <w:kern w:val="32"/>
      <w:sz w:val="20"/>
      <w:szCs w:val="20"/>
      <w:lang w:eastAsia="en-US"/>
    </w:rPr>
  </w:style>
  <w:style w:type="character" w:customStyle="1" w:styleId="ColumnTitleChar">
    <w:name w:val="Column Title Char"/>
    <w:basedOn w:val="DefaultParagraphFont"/>
    <w:link w:val="ColumnTitle"/>
    <w:rsid w:val="00933C84"/>
    <w:rPr>
      <w:rFonts w:ascii="Lato" w:hAnsi="Lato" w:cstheme="minorHAnsi"/>
      <w:color w:val="FFFFFF" w:themeColor="background1"/>
      <w:kern w:val="32"/>
      <w:sz w:val="20"/>
      <w:szCs w:val="20"/>
      <w:lang w:eastAsia="en-US"/>
    </w:rPr>
  </w:style>
  <w:style w:type="paragraph" w:styleId="NoSpacing">
    <w:name w:val="No Spacing"/>
    <w:basedOn w:val="Normal"/>
    <w:link w:val="NoSpacingChar"/>
    <w:uiPriority w:val="1"/>
    <w:qFormat/>
    <w:rsid w:val="00933C84"/>
    <w:pPr>
      <w:spacing w:after="0" w:line="240" w:lineRule="auto"/>
    </w:pPr>
    <w:rPr>
      <w:rFonts w:ascii="Lato" w:eastAsia="Calibri" w:hAnsi="Lato" w:cs="Arial"/>
      <w:bCs/>
      <w:color w:val="435363"/>
      <w:kern w:val="32"/>
      <w:sz w:val="20"/>
      <w:szCs w:val="20"/>
      <w:lang w:eastAsia="en-US"/>
    </w:rPr>
  </w:style>
  <w:style w:type="character" w:customStyle="1" w:styleId="NoSpacingChar">
    <w:name w:val="No Spacing Char"/>
    <w:basedOn w:val="DefaultParagraphFont"/>
    <w:link w:val="NoSpacing"/>
    <w:uiPriority w:val="1"/>
    <w:rsid w:val="00933C84"/>
    <w:rPr>
      <w:rFonts w:ascii="Lato" w:eastAsia="Calibri" w:hAnsi="Lato" w:cs="Arial"/>
      <w:bCs/>
      <w:color w:val="435363"/>
      <w:kern w:val="32"/>
      <w:sz w:val="20"/>
      <w:szCs w:val="20"/>
      <w:lang w:eastAsia="en-US"/>
    </w:rPr>
  </w:style>
  <w:style w:type="paragraph" w:customStyle="1" w:styleId="DocDate">
    <w:name w:val="Doc Date"/>
    <w:basedOn w:val="Normal"/>
    <w:qFormat/>
    <w:rsid w:val="00933C84"/>
    <w:pPr>
      <w:spacing w:after="0" w:line="240" w:lineRule="auto"/>
    </w:pPr>
    <w:rPr>
      <w:rFonts w:ascii="Lato" w:eastAsiaTheme="minorHAnsi" w:hAnsi="Lato" w:cstheme="minorBidi"/>
      <w:b/>
      <w:color w:val="1F497D" w:themeColor="text2"/>
      <w:sz w:val="20"/>
      <w:szCs w:val="24"/>
      <w:lang w:eastAsia="en-US"/>
    </w:rPr>
  </w:style>
  <w:style w:type="paragraph" w:styleId="Date">
    <w:name w:val="Date"/>
    <w:basedOn w:val="Normal"/>
    <w:next w:val="Normal"/>
    <w:link w:val="DateChar"/>
    <w:rsid w:val="00933C84"/>
    <w:pPr>
      <w:spacing w:line="240" w:lineRule="auto"/>
    </w:pPr>
    <w:rPr>
      <w:rFonts w:ascii="Lato" w:eastAsiaTheme="minorHAnsi" w:hAnsi="Lato" w:cstheme="minorBidi"/>
      <w:color w:val="435363"/>
      <w:sz w:val="20"/>
      <w:szCs w:val="24"/>
      <w:lang w:eastAsia="en-US"/>
    </w:rPr>
  </w:style>
  <w:style w:type="character" w:customStyle="1" w:styleId="DateChar">
    <w:name w:val="Date Char"/>
    <w:basedOn w:val="DefaultParagraphFont"/>
    <w:link w:val="Date"/>
    <w:rsid w:val="00933C84"/>
    <w:rPr>
      <w:rFonts w:ascii="Lato" w:eastAsiaTheme="minorHAnsi" w:hAnsi="Lato" w:cstheme="minorBidi"/>
      <w:color w:val="435363"/>
      <w:sz w:val="20"/>
      <w:szCs w:val="24"/>
      <w:lang w:eastAsia="en-US"/>
    </w:rPr>
  </w:style>
  <w:style w:type="character" w:styleId="FollowedHyperlink">
    <w:name w:val="FollowedHyperlink"/>
    <w:basedOn w:val="DefaultParagraphFont"/>
    <w:uiPriority w:val="99"/>
    <w:semiHidden/>
    <w:unhideWhenUsed/>
    <w:rsid w:val="00A662C6"/>
    <w:rPr>
      <w:color w:val="800080" w:themeColor="followedHyperlink"/>
      <w:u w:val="single"/>
    </w:rPr>
  </w:style>
  <w:style w:type="character" w:customStyle="1" w:styleId="ListParagraphChar">
    <w:name w:val="List Paragraph Char"/>
    <w:basedOn w:val="DefaultParagraphFont"/>
    <w:link w:val="ListParagraph"/>
    <w:uiPriority w:val="34"/>
    <w:rsid w:val="00A66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0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image" Target="media/image1.emf"/><Relationship Id="rId26" Type="http://schemas.openxmlformats.org/officeDocument/2006/relationships/hyperlink" Target="https://www.intelink.sgov.gov/wiki/ACAS" TargetMode="External"/><Relationship Id="rId3" Type="http://schemas.openxmlformats.org/officeDocument/2006/relationships/customXml" Target="../customXml/item3.xml"/><Relationship Id="rId21" Type="http://schemas.openxmlformats.org/officeDocument/2006/relationships/hyperlink" Target="http://kc.mcafee.com/corporate/index?page=content&amp;id=KB54812"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hyperlink" Target="https://software.forge.mil/sf/projects/aca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mailto:disa.tinker.esd.mbx.okc-disa-peo-service-desk@mail.mi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yperlink" Target="https://patches.csd.disa.mil/CollectionInfo.aspx?id=442" TargetMode="External"/><Relationship Id="rId28" Type="http://schemas.openxmlformats.org/officeDocument/2006/relationships/hyperlink" Target="https://powhatan.iiie.disa.mil/ttp/capability/capability.html" TargetMode="External"/><Relationship Id="rId10" Type="http://schemas.openxmlformats.org/officeDocument/2006/relationships/customXml" Target="../customXml/item10.xm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hyperlink" Target="https://disa.deps.mil/ext/cop/mae/netops/acas/SitePages/Home.aspx" TargetMode="External"/><Relationship Id="rId27" Type="http://schemas.openxmlformats.org/officeDocument/2006/relationships/hyperlink" Target="http://www.disa.mil/Cybersecurity/Network-Defense/ACA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820888743A945B8F640E039E27037" ma:contentTypeVersion="10" ma:contentTypeDescription="Create a new document." ma:contentTypeScope="" ma:versionID="68a68a0ea00bb00dd3399681a1b7460b">
  <xsd:schema xmlns:xsd="http://www.w3.org/2001/XMLSchema" xmlns:xs="http://www.w3.org/2001/XMLSchema" xmlns:p="http://schemas.microsoft.com/office/2006/metadata/properties" xmlns:ns1="http://schemas.microsoft.com/sharepoint/v3" xmlns:ns2="a3351c50-3859-47d9-bc34-b05b445ba28e" targetNamespace="http://schemas.microsoft.com/office/2006/metadata/properties" ma:root="true" ma:fieldsID="3dd9a6ef80fd5abe418b3be86e829fd1" ns1:_="" ns2:_="">
    <xsd:import namespace="http://schemas.microsoft.com/sharepoint/v3"/>
    <xsd:import namespace="a3351c50-3859-47d9-bc34-b05b445ba28e"/>
    <xsd:element name="properties">
      <xsd:complexType>
        <xsd:sequence>
          <xsd:element name="documentManagement">
            <xsd:complexType>
              <xsd:all>
                <xsd:element ref="ns1:AssignedTo" minOccurs="0"/>
                <xsd:element ref="ns2:Documen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8"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351c50-3859-47d9-bc34-b05b445ba28e" elementFormDefault="qualified">
    <xsd:import namespace="http://schemas.microsoft.com/office/2006/documentManagement/types"/>
    <xsd:import namespace="http://schemas.microsoft.com/office/infopath/2007/PartnerControls"/>
    <xsd:element name="Document_x0020_Status" ma:index="9" nillable="true" ma:displayName="Document Status" ma:default="Initial Review" ma:format="Dropdown" ma:internalName="Document_x0020_Status">
      <xsd:simpleType>
        <xsd:union memberTypes="dms:Text">
          <xsd:simpleType>
            <xsd:restriction base="dms:Choice">
              <xsd:enumeration value="Initial Review"/>
              <xsd:enumeration value="Peer Review"/>
              <xsd:enumeration value="Manager Review"/>
              <xsd:enumeration value="DISA Review"/>
              <xsd:enumeration value="Final Version"/>
              <xsd:enumeration value="Document Not Requ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Document_x0020_Status xmlns="a3351c50-3859-47d9-bc34-b05b445ba28e">Initial Review</Document_x0020_Statu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2AC1EB-A3CD-4EF3-BDD8-3383ABB1D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351c50-3859-47d9-bc34-b05b445ba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7D9F1FE9-6787-4B15-A247-C1016058958C}">
  <ds:schemaRefs>
    <ds:schemaRef ds:uri="http://schemas.openxmlformats.org/officeDocument/2006/bibliography"/>
  </ds:schemaRefs>
</ds:datastoreItem>
</file>

<file path=customXml/itemProps11.xml><?xml version="1.0" encoding="utf-8"?>
<ds:datastoreItem xmlns:ds="http://schemas.openxmlformats.org/officeDocument/2006/customXml" ds:itemID="{D8E447AB-1151-4EE2-B8EF-E6B2C106B0A5}">
  <ds:schemaRefs>
    <ds:schemaRef ds:uri="http://schemas.openxmlformats.org/officeDocument/2006/bibliography"/>
  </ds:schemaRefs>
</ds:datastoreItem>
</file>

<file path=customXml/itemProps2.xml><?xml version="1.0" encoding="utf-8"?>
<ds:datastoreItem xmlns:ds="http://schemas.openxmlformats.org/officeDocument/2006/customXml" ds:itemID="{B0756568-581A-4415-A67F-8C8A178C6AE6}">
  <ds:schemaRefs>
    <ds:schemaRef ds:uri="http://schemas.microsoft.com/sharepoint/v3/contenttype/forms"/>
  </ds:schemaRefs>
</ds:datastoreItem>
</file>

<file path=customXml/itemProps3.xml><?xml version="1.0" encoding="utf-8"?>
<ds:datastoreItem xmlns:ds="http://schemas.openxmlformats.org/officeDocument/2006/customXml" ds:itemID="{3A70A655-4C4D-4526-A57F-C37BC7C6E281}">
  <ds:schemaRefs>
    <ds:schemaRef ds:uri="http://schemas.openxmlformats.org/package/2006/metadata/core-properties"/>
    <ds:schemaRef ds:uri="a3351c50-3859-47d9-bc34-b05b445ba28e"/>
    <ds:schemaRef ds:uri="http://purl.org/dc/dcmitype/"/>
    <ds:schemaRef ds:uri="http://schemas.microsoft.com/office/infopath/2007/PartnerControls"/>
    <ds:schemaRef ds:uri="http://purl.org/dc/elements/1.1/"/>
    <ds:schemaRef ds:uri="http://schemas.microsoft.com/office/2006/documentManagement/types"/>
    <ds:schemaRef ds:uri="http://schemas.microsoft.com/sharepoint/v3"/>
    <ds:schemaRef ds:uri="http://purl.org/dc/term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EF97C96-65BF-4D81-B2D7-541477617531}">
  <ds:schemaRefs>
    <ds:schemaRef ds:uri="http://schemas.openxmlformats.org/officeDocument/2006/bibliography"/>
  </ds:schemaRefs>
</ds:datastoreItem>
</file>

<file path=customXml/itemProps5.xml><?xml version="1.0" encoding="utf-8"?>
<ds:datastoreItem xmlns:ds="http://schemas.openxmlformats.org/officeDocument/2006/customXml" ds:itemID="{86AE8E67-1600-4949-8702-CA4DCA61F5F2}">
  <ds:schemaRefs>
    <ds:schemaRef ds:uri="http://schemas.openxmlformats.org/officeDocument/2006/bibliography"/>
  </ds:schemaRefs>
</ds:datastoreItem>
</file>

<file path=customXml/itemProps6.xml><?xml version="1.0" encoding="utf-8"?>
<ds:datastoreItem xmlns:ds="http://schemas.openxmlformats.org/officeDocument/2006/customXml" ds:itemID="{E2A94F0F-F6A6-4AB8-9283-BACC3EFF03E8}">
  <ds:schemaRefs>
    <ds:schemaRef ds:uri="http://schemas.openxmlformats.org/officeDocument/2006/bibliography"/>
  </ds:schemaRefs>
</ds:datastoreItem>
</file>

<file path=customXml/itemProps7.xml><?xml version="1.0" encoding="utf-8"?>
<ds:datastoreItem xmlns:ds="http://schemas.openxmlformats.org/officeDocument/2006/customXml" ds:itemID="{9FA7B4F0-497A-400C-AA1A-289FEE71A545}">
  <ds:schemaRefs>
    <ds:schemaRef ds:uri="http://schemas.openxmlformats.org/officeDocument/2006/bibliography"/>
  </ds:schemaRefs>
</ds:datastoreItem>
</file>

<file path=customXml/itemProps8.xml><?xml version="1.0" encoding="utf-8"?>
<ds:datastoreItem xmlns:ds="http://schemas.openxmlformats.org/officeDocument/2006/customXml" ds:itemID="{A82CDC94-65DB-47DF-9A77-73DFCEB7847A}">
  <ds:schemaRefs>
    <ds:schemaRef ds:uri="http://schemas.openxmlformats.org/officeDocument/2006/bibliography"/>
  </ds:schemaRefs>
</ds:datastoreItem>
</file>

<file path=customXml/itemProps9.xml><?xml version="1.0" encoding="utf-8"?>
<ds:datastoreItem xmlns:ds="http://schemas.openxmlformats.org/officeDocument/2006/customXml" ds:itemID="{E44C8E12-D796-4BD8-90AF-C7F98D13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ACAS HBSS Integration Guide</vt:lpstr>
    </vt:vector>
  </TitlesOfParts>
  <Company>Hewlett-Packard</Company>
  <LinksUpToDate>false</LinksUpToDate>
  <CharactersWithSpaces>28225</CharactersWithSpaces>
  <SharedDoc>false</SharedDoc>
  <HLinks>
    <vt:vector size="120" baseType="variant">
      <vt:variant>
        <vt:i4>4390962</vt:i4>
      </vt:variant>
      <vt:variant>
        <vt:i4>117</vt:i4>
      </vt:variant>
      <vt:variant>
        <vt:i4>0</vt:i4>
      </vt:variant>
      <vt:variant>
        <vt:i4>5</vt:i4>
      </vt:variant>
      <vt:variant>
        <vt:lpwstr>http://kc.mcafee.com/corporate/index?page=content&amp;id=KB54812&amp;actp=search&amp;viewlocale=en_US&amp;searchid=1382455999890</vt:lpwstr>
      </vt:variant>
      <vt:variant>
        <vt:lpwstr/>
      </vt:variant>
      <vt:variant>
        <vt:i4>1507385</vt:i4>
      </vt:variant>
      <vt:variant>
        <vt:i4>110</vt:i4>
      </vt:variant>
      <vt:variant>
        <vt:i4>0</vt:i4>
      </vt:variant>
      <vt:variant>
        <vt:i4>5</vt:i4>
      </vt:variant>
      <vt:variant>
        <vt:lpwstr/>
      </vt:variant>
      <vt:variant>
        <vt:lpwstr>_Toc370392368</vt:lpwstr>
      </vt:variant>
      <vt:variant>
        <vt:i4>1507385</vt:i4>
      </vt:variant>
      <vt:variant>
        <vt:i4>104</vt:i4>
      </vt:variant>
      <vt:variant>
        <vt:i4>0</vt:i4>
      </vt:variant>
      <vt:variant>
        <vt:i4>5</vt:i4>
      </vt:variant>
      <vt:variant>
        <vt:lpwstr/>
      </vt:variant>
      <vt:variant>
        <vt:lpwstr>_Toc370392367</vt:lpwstr>
      </vt:variant>
      <vt:variant>
        <vt:i4>1507385</vt:i4>
      </vt:variant>
      <vt:variant>
        <vt:i4>98</vt:i4>
      </vt:variant>
      <vt:variant>
        <vt:i4>0</vt:i4>
      </vt:variant>
      <vt:variant>
        <vt:i4>5</vt:i4>
      </vt:variant>
      <vt:variant>
        <vt:lpwstr/>
      </vt:variant>
      <vt:variant>
        <vt:lpwstr>_Toc370392366</vt:lpwstr>
      </vt:variant>
      <vt:variant>
        <vt:i4>1507385</vt:i4>
      </vt:variant>
      <vt:variant>
        <vt:i4>92</vt:i4>
      </vt:variant>
      <vt:variant>
        <vt:i4>0</vt:i4>
      </vt:variant>
      <vt:variant>
        <vt:i4>5</vt:i4>
      </vt:variant>
      <vt:variant>
        <vt:lpwstr/>
      </vt:variant>
      <vt:variant>
        <vt:lpwstr>_Toc370392365</vt:lpwstr>
      </vt:variant>
      <vt:variant>
        <vt:i4>1507385</vt:i4>
      </vt:variant>
      <vt:variant>
        <vt:i4>86</vt:i4>
      </vt:variant>
      <vt:variant>
        <vt:i4>0</vt:i4>
      </vt:variant>
      <vt:variant>
        <vt:i4>5</vt:i4>
      </vt:variant>
      <vt:variant>
        <vt:lpwstr/>
      </vt:variant>
      <vt:variant>
        <vt:lpwstr>_Toc370392364</vt:lpwstr>
      </vt:variant>
      <vt:variant>
        <vt:i4>1507385</vt:i4>
      </vt:variant>
      <vt:variant>
        <vt:i4>80</vt:i4>
      </vt:variant>
      <vt:variant>
        <vt:i4>0</vt:i4>
      </vt:variant>
      <vt:variant>
        <vt:i4>5</vt:i4>
      </vt:variant>
      <vt:variant>
        <vt:lpwstr/>
      </vt:variant>
      <vt:variant>
        <vt:lpwstr>_Toc370392363</vt:lpwstr>
      </vt:variant>
      <vt:variant>
        <vt:i4>1507385</vt:i4>
      </vt:variant>
      <vt:variant>
        <vt:i4>74</vt:i4>
      </vt:variant>
      <vt:variant>
        <vt:i4>0</vt:i4>
      </vt:variant>
      <vt:variant>
        <vt:i4>5</vt:i4>
      </vt:variant>
      <vt:variant>
        <vt:lpwstr/>
      </vt:variant>
      <vt:variant>
        <vt:lpwstr>_Toc370392362</vt:lpwstr>
      </vt:variant>
      <vt:variant>
        <vt:i4>1507385</vt:i4>
      </vt:variant>
      <vt:variant>
        <vt:i4>68</vt:i4>
      </vt:variant>
      <vt:variant>
        <vt:i4>0</vt:i4>
      </vt:variant>
      <vt:variant>
        <vt:i4>5</vt:i4>
      </vt:variant>
      <vt:variant>
        <vt:lpwstr/>
      </vt:variant>
      <vt:variant>
        <vt:lpwstr>_Toc370392361</vt:lpwstr>
      </vt:variant>
      <vt:variant>
        <vt:i4>1507385</vt:i4>
      </vt:variant>
      <vt:variant>
        <vt:i4>62</vt:i4>
      </vt:variant>
      <vt:variant>
        <vt:i4>0</vt:i4>
      </vt:variant>
      <vt:variant>
        <vt:i4>5</vt:i4>
      </vt:variant>
      <vt:variant>
        <vt:lpwstr/>
      </vt:variant>
      <vt:variant>
        <vt:lpwstr>_Toc370392360</vt:lpwstr>
      </vt:variant>
      <vt:variant>
        <vt:i4>1310777</vt:i4>
      </vt:variant>
      <vt:variant>
        <vt:i4>56</vt:i4>
      </vt:variant>
      <vt:variant>
        <vt:i4>0</vt:i4>
      </vt:variant>
      <vt:variant>
        <vt:i4>5</vt:i4>
      </vt:variant>
      <vt:variant>
        <vt:lpwstr/>
      </vt:variant>
      <vt:variant>
        <vt:lpwstr>_Toc370392359</vt:lpwstr>
      </vt:variant>
      <vt:variant>
        <vt:i4>1310777</vt:i4>
      </vt:variant>
      <vt:variant>
        <vt:i4>50</vt:i4>
      </vt:variant>
      <vt:variant>
        <vt:i4>0</vt:i4>
      </vt:variant>
      <vt:variant>
        <vt:i4>5</vt:i4>
      </vt:variant>
      <vt:variant>
        <vt:lpwstr/>
      </vt:variant>
      <vt:variant>
        <vt:lpwstr>_Toc370392358</vt:lpwstr>
      </vt:variant>
      <vt:variant>
        <vt:i4>1310777</vt:i4>
      </vt:variant>
      <vt:variant>
        <vt:i4>44</vt:i4>
      </vt:variant>
      <vt:variant>
        <vt:i4>0</vt:i4>
      </vt:variant>
      <vt:variant>
        <vt:i4>5</vt:i4>
      </vt:variant>
      <vt:variant>
        <vt:lpwstr/>
      </vt:variant>
      <vt:variant>
        <vt:lpwstr>_Toc370392357</vt:lpwstr>
      </vt:variant>
      <vt:variant>
        <vt:i4>1310777</vt:i4>
      </vt:variant>
      <vt:variant>
        <vt:i4>38</vt:i4>
      </vt:variant>
      <vt:variant>
        <vt:i4>0</vt:i4>
      </vt:variant>
      <vt:variant>
        <vt:i4>5</vt:i4>
      </vt:variant>
      <vt:variant>
        <vt:lpwstr/>
      </vt:variant>
      <vt:variant>
        <vt:lpwstr>_Toc370392356</vt:lpwstr>
      </vt:variant>
      <vt:variant>
        <vt:i4>1310777</vt:i4>
      </vt:variant>
      <vt:variant>
        <vt:i4>32</vt:i4>
      </vt:variant>
      <vt:variant>
        <vt:i4>0</vt:i4>
      </vt:variant>
      <vt:variant>
        <vt:i4>5</vt:i4>
      </vt:variant>
      <vt:variant>
        <vt:lpwstr/>
      </vt:variant>
      <vt:variant>
        <vt:lpwstr>_Toc370392355</vt:lpwstr>
      </vt:variant>
      <vt:variant>
        <vt:i4>1310777</vt:i4>
      </vt:variant>
      <vt:variant>
        <vt:i4>26</vt:i4>
      </vt:variant>
      <vt:variant>
        <vt:i4>0</vt:i4>
      </vt:variant>
      <vt:variant>
        <vt:i4>5</vt:i4>
      </vt:variant>
      <vt:variant>
        <vt:lpwstr/>
      </vt:variant>
      <vt:variant>
        <vt:lpwstr>_Toc370392354</vt:lpwstr>
      </vt:variant>
      <vt:variant>
        <vt:i4>1310777</vt:i4>
      </vt:variant>
      <vt:variant>
        <vt:i4>20</vt:i4>
      </vt:variant>
      <vt:variant>
        <vt:i4>0</vt:i4>
      </vt:variant>
      <vt:variant>
        <vt:i4>5</vt:i4>
      </vt:variant>
      <vt:variant>
        <vt:lpwstr/>
      </vt:variant>
      <vt:variant>
        <vt:lpwstr>_Toc370392353</vt:lpwstr>
      </vt:variant>
      <vt:variant>
        <vt:i4>1310777</vt:i4>
      </vt:variant>
      <vt:variant>
        <vt:i4>14</vt:i4>
      </vt:variant>
      <vt:variant>
        <vt:i4>0</vt:i4>
      </vt:variant>
      <vt:variant>
        <vt:i4>5</vt:i4>
      </vt:variant>
      <vt:variant>
        <vt:lpwstr/>
      </vt:variant>
      <vt:variant>
        <vt:lpwstr>_Toc370392352</vt:lpwstr>
      </vt:variant>
      <vt:variant>
        <vt:i4>1310777</vt:i4>
      </vt:variant>
      <vt:variant>
        <vt:i4>8</vt:i4>
      </vt:variant>
      <vt:variant>
        <vt:i4>0</vt:i4>
      </vt:variant>
      <vt:variant>
        <vt:i4>5</vt:i4>
      </vt:variant>
      <vt:variant>
        <vt:lpwstr/>
      </vt:variant>
      <vt:variant>
        <vt:lpwstr>_Toc370392351</vt:lpwstr>
      </vt:variant>
      <vt:variant>
        <vt:i4>1310777</vt:i4>
      </vt:variant>
      <vt:variant>
        <vt:i4>2</vt:i4>
      </vt:variant>
      <vt:variant>
        <vt:i4>0</vt:i4>
      </vt:variant>
      <vt:variant>
        <vt:i4>5</vt:i4>
      </vt:variant>
      <vt:variant>
        <vt:lpwstr/>
      </vt:variant>
      <vt:variant>
        <vt:lpwstr>_Toc370392350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ACAS HBSS Integration Guide</dc:title>
  <dc:creator>Dan Lohin</dc:creator>
  <cp:lastModifiedBy>Martin, Matthew (DISA)</cp:lastModifiedBy>
  <cp:revision>2</cp:revision>
  <cp:lastPrinted>2013-10-23T14:45:00Z</cp:lastPrinted>
  <dcterms:created xsi:type="dcterms:W3CDTF">2016-07-18T15:49:00Z</dcterms:created>
  <dcterms:modified xsi:type="dcterms:W3CDTF">2016-07-18T15:49:00Z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0x0101007D9820888743A945B8F640E039E27037</vt:lpwstr>
  </property>
</Properties>
</file>