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 w:val="0"/>
        <w:widowControl/>
        <w:spacing w:before="0" w:after="30" w:line="240" w:lineRule="auto"/>
        <w:jc w:val="center"/>
        <w:pBdr>
          <w:bottom w:val="single" w:sz="8" w:space="1" w:color="4C4C4C"/>
        </w:pBdr>
      </w:pPr>
      <w:r>
        <w:rPr>
          <w:rFonts w:ascii="Pretendard" w:hAnsi="Pretendard"/>
          <w:b/>
          <w:color w:val="121212"/>
          <w:sz w:val="42"/>
        </w:rPr>
        <w:t>Hyeonbin Han</w:t>
      </w:r>
    </w:p>
    <w:p>
      <w:pPr>
        <w:keepNext w:val="0"/>
        <w:widowControl/>
        <w:spacing w:before="0" w:after="120" w:line="240" w:lineRule="auto"/>
        <w:jc w:val="center"/>
      </w:pPr>
      <w:r>
        <w:rPr>
          <w:rFonts w:ascii="Pretendard" w:hAnsi="Pretendard"/>
          <w:color w:val="121212"/>
          <w:sz w:val="17"/>
        </w:rPr>
        <w:t xml:space="preserve">hyeonbin@hanyang.ac.kr  |  </w:t>
      </w:r>
      <w:hyperlink r:id="rId7">
        <w:r>
          <w:rPr>
            <w:rFonts w:ascii="Pretendard" w:hAnsi="Pretendard"/>
            <w:color w:val="006FA9"/>
            <w:u w:val="single"/>
            <w:sz w:val="17"/>
            <w:szCs w:val="17"/>
          </w:rPr>
          <w:t>GitHub</w:t>
        </w:r>
      </w:hyperlink>
      <w:r>
        <w:rPr>
          <w:rFonts w:ascii="Pretendard" w:hAnsi="Pretendard"/>
          <w:color w:val="121212"/>
          <w:sz w:val="17"/>
        </w:rPr>
        <w:t xml:space="preserve">  |  </w:t>
      </w:r>
      <w:hyperlink r:id="rId8">
        <w:r>
          <w:rPr>
            <w:rFonts w:ascii="Pretendard" w:hAnsi="Pretendard"/>
            <w:color w:val="006FA9"/>
            <w:u w:val="single"/>
            <w:sz w:val="17"/>
            <w:szCs w:val="17"/>
          </w:rPr>
          <w:t>Portfolio</w:t>
        </w:r>
      </w:hyperlink>
      <w:r>
        <w:rPr>
          <w:rFonts w:ascii="Pretendard" w:hAnsi="Pretendard"/>
          <w:color w:val="121212"/>
          <w:sz w:val="17"/>
        </w:rPr>
        <w:t xml:space="preserve">  |  </w:t>
      </w:r>
      <w:hyperlink r:id="rId9">
        <w:r>
          <w:rPr>
            <w:rFonts w:ascii="Pretendard" w:hAnsi="Pretendard"/>
            <w:color w:val="006FA9"/>
            <w:u w:val="single"/>
            <w:sz w:val="17"/>
            <w:szCs w:val="17"/>
          </w:rPr>
          <w:t>Scholar</w:t>
        </w:r>
      </w:hyperlink>
      <w:r>
        <w:rPr>
          <w:rFonts w:ascii="Pretendard" w:hAnsi="Pretendard"/>
          <w:color w:val="121212"/>
          <w:sz w:val="17"/>
        </w:rPr>
        <w:t xml:space="preserve">  |  </w:t>
      </w:r>
      <w:hyperlink r:id="rId10">
        <w:r>
          <w:rPr>
            <w:rFonts w:ascii="Pretendard" w:hAnsi="Pretendard"/>
            <w:color w:val="006FA9"/>
            <w:u w:val="single"/>
            <w:sz w:val="17"/>
            <w:szCs w:val="17"/>
          </w:rPr>
          <w:t>ORCID</w:t>
        </w:r>
      </w:hyperlink>
    </w:p>
    <w:p>
      <w:pPr>
        <w:keepNext/>
        <w:widowControl/>
        <w:spacing w:before="140" w:after="60" w:line="240" w:lineRule="auto"/>
        <w:pBdr>
          <w:bottom w:val="single" w:sz="5" w:space="1" w:color="5A5A5A"/>
        </w:pBdr>
      </w:pPr>
      <w:r>
        <w:rPr>
          <w:rFonts w:ascii="Pretendard" w:hAnsi="Pretendard"/>
          <w:b/>
          <w:color w:val="121212"/>
          <w:sz w:val="22"/>
        </w:rPr>
        <w:t>EDUCATION</w:t>
      </w:r>
    </w:p>
    <w:p>
      <w:pPr>
        <w:keepNext w:val="0"/>
        <w:widowControl/>
        <w:tabs>
          <w:tab w:pos="9763" w:val="right"/>
        </w:tabs>
        <w:spacing w:before="0" w:after="10" w:line="240" w:lineRule="auto"/>
      </w:pPr>
      <w:r>
        <w:rPr>
          <w:rFonts w:ascii="Pretendard" w:hAnsi="Pretendard"/>
          <w:b/>
          <w:color w:val="121212"/>
          <w:sz w:val="19"/>
        </w:rPr>
        <w:t>Hanyang University ERICA</w:t>
      </w:r>
      <w:r>
        <w:tab/>
      </w:r>
      <w:r>
        <w:rPr>
          <w:rFonts w:ascii="Pretendard" w:hAnsi="Pretendard"/>
          <w:b/>
          <w:color w:val="121212"/>
          <w:sz w:val="18"/>
        </w:rPr>
        <w:t>Expected Feb 2027</w:t>
      </w:r>
    </w:p>
    <w:p>
      <w:pPr>
        <w:keepNext w:val="0"/>
        <w:widowControl/>
        <w:spacing w:before="0" w:after="20" w:line="240" w:lineRule="auto"/>
      </w:pPr>
      <w:r>
        <w:rPr>
          <w:rFonts w:ascii="Pretendard" w:hAnsi="Pretendard"/>
          <w:i/>
          <w:color w:val="444444"/>
          <w:sz w:val="18"/>
        </w:rPr>
        <w:t>B.S. in Mathematical Data Science</w:t>
      </w:r>
    </w:p>
    <w:p>
      <w:pPr>
        <w:keepNext/>
        <w:widowControl/>
        <w:spacing w:before="140" w:after="60" w:line="240" w:lineRule="auto"/>
        <w:pBdr>
          <w:bottom w:val="single" w:sz="5" w:space="1" w:color="5A5A5A"/>
        </w:pBdr>
      </w:pPr>
      <w:r>
        <w:rPr>
          <w:rFonts w:ascii="Pretendard" w:hAnsi="Pretendard"/>
          <w:b/>
          <w:color w:val="121212"/>
          <w:sz w:val="22"/>
        </w:rPr>
        <w:t>RESEARCH EXPERIENCE</w:t>
      </w:r>
    </w:p>
    <w:p>
      <w:pPr>
        <w:keepNext/>
        <w:widowControl/>
        <w:tabs>
          <w:tab w:pos="9763" w:val="right"/>
        </w:tabs>
        <w:spacing w:before="70" w:after="10" w:line="240" w:lineRule="auto"/>
      </w:pPr>
      <w:hyperlink r:id="rId11">
        <w:r>
          <w:rPr>
            <w:rFonts w:ascii="Pretendard" w:hAnsi="Pretendard"/>
            <w:color w:val="006FA9"/>
            <w:u w:val="single"/>
            <w:sz w:val="19"/>
            <w:szCs w:val="19"/>
            <w:b/>
          </w:rPr>
          <w:t>CMES Robotics</w:t>
        </w:r>
      </w:hyperlink>
      <w:r>
        <w:rPr>
          <w:rFonts w:ascii="Pretendard" w:hAnsi="Pretendard"/>
          <w:b/>
          <w:color w:val="121212"/>
          <w:sz w:val="18"/>
        </w:rPr>
        <w:t>, Seoul, Korea</w:t>
      </w:r>
      <w:r>
        <w:tab/>
      </w:r>
      <w:r>
        <w:rPr>
          <w:rFonts w:ascii="Pretendard" w:hAnsi="Pretendard"/>
          <w:b/>
          <w:color w:val="121212"/>
          <w:sz w:val="18"/>
        </w:rPr>
        <w:t>Mar 2026 - Aug 2026</w:t>
      </w:r>
    </w:p>
    <w:p>
      <w:pPr>
        <w:keepNext/>
        <w:widowControl/>
        <w:spacing w:before="0" w:after="10" w:line="240" w:lineRule="auto"/>
      </w:pPr>
      <w:r>
        <w:rPr>
          <w:rFonts w:ascii="Pretendard" w:hAnsi="Pretendard"/>
          <w:i/>
          <w:color w:val="444444"/>
          <w:sz w:val="18"/>
        </w:rPr>
        <w:t>Junior Research Assistant, Robot Intelligence Team (Humanoid TF)</w:t>
      </w:r>
    </w:p>
    <w:p>
      <w:pPr>
        <w:keepNext w:val="0"/>
        <w:widowControl/>
        <w:numPr>
          <w:ilvl w:val="0"/>
          <w:numId w:val="7"/>
        </w:numPr>
        <w:spacing w:before="0" w:after="14" w:line="245" w:lineRule="auto"/>
        <w:ind w:left="331" w:hanging="216"/>
      </w:pPr>
      <w:r>
        <w:rPr>
          <w:rFonts w:ascii="Pretendard" w:hAnsi="Pretendard"/>
          <w:color w:val="121212"/>
          <w:sz w:val="18"/>
        </w:rPr>
        <w:t>Built and standardized teleoperation and data-to-deployment workflows for RB-Y1 and UR5 manipulation systems using GELLO, LeRobot, ACT, and containerized robotics software.</w:t>
      </w:r>
    </w:p>
    <w:p>
      <w:pPr>
        <w:keepNext w:val="0"/>
        <w:widowControl/>
        <w:numPr>
          <w:ilvl w:val="0"/>
          <w:numId w:val="7"/>
        </w:numPr>
        <w:spacing w:before="0" w:after="14" w:line="245" w:lineRule="auto"/>
        <w:ind w:left="331" w:hanging="216"/>
      </w:pPr>
      <w:r>
        <w:rPr>
          <w:rFonts w:ascii="Pretendard" w:hAnsi="Pretendard"/>
          <w:color w:val="121212"/>
          <w:sz w:val="18"/>
        </w:rPr>
        <w:t>Developed a FastAPI and Next.js GELLO WebUI that unified robot connection, demonstration recording, dataset review, live camera monitoring, and learned-policy deployment.</w:t>
      </w:r>
    </w:p>
    <w:p>
      <w:pPr>
        <w:keepNext w:val="0"/>
        <w:widowControl/>
        <w:numPr>
          <w:ilvl w:val="0"/>
          <w:numId w:val="7"/>
        </w:numPr>
        <w:spacing w:before="0" w:after="14" w:line="245" w:lineRule="auto"/>
        <w:ind w:left="331" w:hanging="216"/>
      </w:pPr>
      <w:r>
        <w:rPr>
          <w:rFonts w:ascii="Pretendard" w:hAnsi="Pretendard"/>
          <w:color w:val="121212"/>
          <w:sz w:val="18"/>
        </w:rPr>
        <w:t>Designed real-world ACT experiments for dynamic conveyor assembly, sequential manipulation, and contact-rich packing; diagnosed the effects of camera coverage, action horizons, demonstration composition, and checkpoint selection.</w:t>
      </w:r>
    </w:p>
    <w:p>
      <w:pPr>
        <w:keepNext w:val="0"/>
        <w:widowControl/>
        <w:numPr>
          <w:ilvl w:val="0"/>
          <w:numId w:val="7"/>
        </w:numPr>
        <w:spacing w:before="0" w:after="14" w:line="245" w:lineRule="auto"/>
        <w:ind w:left="331" w:hanging="216"/>
      </w:pPr>
      <w:r>
        <w:rPr>
          <w:rFonts w:ascii="Pretendard" w:hAnsi="Pretendard"/>
          <w:color w:val="121212"/>
          <w:sz w:val="18"/>
        </w:rPr>
        <w:t>Built a Cyclo Lab and Zenoh simulation pipeline for residual RL, collected 30 demonstrations, trained an ACT base policy, and defined a controlled ACT-versus-ACT+PPO evaluation protocol; residual training remains in progress.</w:t>
      </w:r>
    </w:p>
    <w:p>
      <w:pPr>
        <w:keepNext/>
        <w:widowControl/>
        <w:tabs>
          <w:tab w:pos="9763" w:val="right"/>
        </w:tabs>
        <w:spacing w:before="70" w:after="10" w:line="240" w:lineRule="auto"/>
      </w:pPr>
      <w:hyperlink r:id="rId12">
        <w:r>
          <w:rPr>
            <w:rFonts w:ascii="Pretendard" w:hAnsi="Pretendard"/>
            <w:color w:val="006FA9"/>
            <w:u w:val="single"/>
            <w:sz w:val="19"/>
            <w:szCs w:val="19"/>
            <w:b/>
          </w:rPr>
          <w:t>Intelligence &amp; Computation Lab, Hanyang University ERICA</w:t>
        </w:r>
      </w:hyperlink>
      <w:r>
        <w:tab/>
      </w:r>
      <w:r>
        <w:rPr>
          <w:rFonts w:ascii="Pretendard" w:hAnsi="Pretendard"/>
          <w:b/>
          <w:color w:val="121212"/>
          <w:sz w:val="18"/>
        </w:rPr>
        <w:t>Oct 2023 - Jan 2026</w:t>
      </w:r>
    </w:p>
    <w:p>
      <w:pPr>
        <w:keepNext/>
        <w:widowControl/>
        <w:spacing w:before="0" w:after="10" w:line="240" w:lineRule="auto"/>
      </w:pPr>
      <w:r>
        <w:rPr>
          <w:rFonts w:ascii="Pretendard" w:hAnsi="Pretendard"/>
          <w:i/>
          <w:color w:val="444444"/>
          <w:sz w:val="18"/>
        </w:rPr>
        <w:t>Undergraduate Researcher</w:t>
      </w:r>
    </w:p>
    <w:p>
      <w:pPr>
        <w:keepNext w:val="0"/>
        <w:widowControl/>
        <w:numPr>
          <w:ilvl w:val="0"/>
          <w:numId w:val="7"/>
        </w:numPr>
        <w:spacing w:before="0" w:after="14" w:line="245" w:lineRule="auto"/>
        <w:ind w:left="331" w:hanging="216"/>
      </w:pPr>
      <w:r>
        <w:rPr>
          <w:rFonts w:ascii="Pretendard" w:hAnsi="Pretendard"/>
          <w:color w:val="121212"/>
          <w:sz w:val="18"/>
        </w:rPr>
        <w:t>Maintained GPU training infrastructure and resource allocation for deep-learning experiments.</w:t>
      </w:r>
    </w:p>
    <w:p>
      <w:pPr>
        <w:keepNext w:val="0"/>
        <w:widowControl/>
        <w:numPr>
          <w:ilvl w:val="0"/>
          <w:numId w:val="7"/>
        </w:numPr>
        <w:spacing w:before="0" w:after="14" w:line="245" w:lineRule="auto"/>
        <w:ind w:left="331" w:hanging="216"/>
      </w:pPr>
      <w:r>
        <w:rPr>
          <w:rFonts w:ascii="Pretendard" w:hAnsi="Pretendard"/>
          <w:color w:val="121212"/>
          <w:sz w:val="18"/>
        </w:rPr>
        <w:t>Developed preprocessing pipelines for heterogeneous healthcare and mobile-addiction datasets, supporting a peer-reviewed publication and conference presentations.</w:t>
      </w:r>
    </w:p>
    <w:p>
      <w:pPr>
        <w:keepNext/>
        <w:widowControl/>
        <w:spacing w:before="140" w:after="60" w:line="240" w:lineRule="auto"/>
        <w:pBdr>
          <w:bottom w:val="single" w:sz="5" w:space="1" w:color="5A5A5A"/>
        </w:pBdr>
      </w:pPr>
      <w:r>
        <w:rPr>
          <w:rFonts w:ascii="Pretendard" w:hAnsi="Pretendard"/>
          <w:b/>
          <w:color w:val="121212"/>
          <w:sz w:val="22"/>
        </w:rPr>
        <w:t>SELECTED RESEARCH PROJECTS</w:t>
      </w:r>
    </w:p>
    <w:p>
      <w:pPr>
        <w:keepNext/>
        <w:widowControl/>
        <w:tabs>
          <w:tab w:pos="9763" w:val="right"/>
        </w:tabs>
        <w:spacing w:before="70" w:after="10" w:line="240" w:lineRule="auto"/>
      </w:pPr>
      <w:hyperlink r:id="rId13">
        <w:r>
          <w:rPr>
            <w:rFonts w:ascii="Pretendard" w:hAnsi="Pretendard"/>
            <w:color w:val="006FA9"/>
            <w:u w:val="single"/>
            <w:sz w:val="19"/>
            <w:szCs w:val="19"/>
            <w:b/>
          </w:rPr>
          <w:t>Residual RL for Robot Manipulation</w:t>
        </w:r>
      </w:hyperlink>
      <w:r>
        <w:tab/>
      </w:r>
      <w:r>
        <w:rPr>
          <w:rFonts w:ascii="Pretendard" w:hAnsi="Pretendard"/>
          <w:b/>
          <w:color w:val="121212"/>
          <w:sz w:val="18"/>
        </w:rPr>
        <w:t>Aug 2026 - Present</w:t>
      </w:r>
    </w:p>
    <w:p>
      <w:pPr>
        <w:keepNext w:val="0"/>
        <w:widowControl/>
        <w:numPr>
          <w:ilvl w:val="0"/>
          <w:numId w:val="7"/>
        </w:numPr>
        <w:spacing w:before="0" w:after="14" w:line="245" w:lineRule="auto"/>
        <w:ind w:left="331" w:hanging="216"/>
      </w:pPr>
      <w:r>
        <w:rPr>
          <w:rFonts w:ascii="Pretendard" w:hAnsi="Pretendard"/>
          <w:color w:val="121212"/>
          <w:sz w:val="18"/>
        </w:rPr>
        <w:t>Formulated a bounded residual controller that combines a frozen ACT action with a PPO correction policy for simulated FFW-SG2 pick-and-place.</w:t>
      </w:r>
    </w:p>
    <w:p>
      <w:pPr>
        <w:keepNext w:val="0"/>
        <w:widowControl/>
        <w:numPr>
          <w:ilvl w:val="0"/>
          <w:numId w:val="7"/>
        </w:numPr>
        <w:spacing w:before="0" w:after="14" w:line="245" w:lineRule="auto"/>
        <w:ind w:left="331" w:hanging="216"/>
      </w:pPr>
      <w:r>
        <w:rPr>
          <w:rFonts w:ascii="Pretendard" w:hAnsi="Pretendard"/>
          <w:color w:val="121212"/>
          <w:sz w:val="18"/>
        </w:rPr>
        <w:t>Defined reproducible evaluation across shared seeds using task success, grasp/place success, collision and drop counts, episode return, and residual-action norms; comparative results are pending.</w:t>
      </w:r>
    </w:p>
    <w:p>
      <w:pPr>
        <w:keepNext w:val="0"/>
        <w:widowControl/>
        <w:numPr>
          <w:ilvl w:val="0"/>
          <w:numId w:val="7"/>
        </w:numPr>
        <w:spacing w:before="0" w:after="14" w:line="245" w:lineRule="auto"/>
        <w:ind w:left="331" w:hanging="216"/>
      </w:pPr>
      <w:r>
        <w:rPr>
          <w:rFonts w:ascii="Pretendard" w:hAnsi="Pretendard"/>
          <w:color w:val="121212"/>
          <w:sz w:val="18"/>
        </w:rPr>
        <w:t>Built the Cyclo Lab environment and Zenoh-controlled collection path with wrist-camera observations; collected 30 demonstrations and trained the initial ACT baseline.</w:t>
      </w:r>
    </w:p>
    <w:p>
      <w:pPr>
        <w:keepNext/>
        <w:widowControl/>
        <w:tabs>
          <w:tab w:pos="9763" w:val="right"/>
        </w:tabs>
        <w:spacing w:before="70" w:after="10" w:line="240" w:lineRule="auto"/>
      </w:pPr>
      <w:hyperlink r:id="rId14">
        <w:r>
          <w:rPr>
            <w:rFonts w:ascii="Pretendard" w:hAnsi="Pretendard"/>
            <w:color w:val="006FA9"/>
            <w:u w:val="single"/>
            <w:sz w:val="19"/>
            <w:szCs w:val="19"/>
            <w:b/>
          </w:rPr>
          <w:t>Single-Arm Imitation Learning for Dynamic Assembly</w:t>
        </w:r>
      </w:hyperlink>
      <w:r>
        <w:tab/>
      </w:r>
      <w:r>
        <w:rPr>
          <w:rFonts w:ascii="Pretendard" w:hAnsi="Pretendard"/>
          <w:b/>
          <w:color w:val="121212"/>
          <w:sz w:val="18"/>
        </w:rPr>
        <w:t>Jun 2026 - Aug 2026</w:t>
      </w:r>
    </w:p>
    <w:p>
      <w:pPr>
        <w:keepNext w:val="0"/>
        <w:widowControl/>
        <w:numPr>
          <w:ilvl w:val="0"/>
          <w:numId w:val="7"/>
        </w:numPr>
        <w:spacing w:before="0" w:after="14" w:line="245" w:lineRule="auto"/>
        <w:ind w:left="331" w:hanging="216"/>
      </w:pPr>
      <w:r>
        <w:rPr>
          <w:rFonts w:ascii="Pretendard" w:hAnsi="Pretendard"/>
          <w:color w:val="121212"/>
          <w:sz w:val="18"/>
        </w:rPr>
        <w:t>Trained and deployed ACT policies on a UR5 for moving-conveyor gear assembly using staged GELLO demonstrations; identified camera coverage and action-horizon settings as major determinants of grasp behavior.</w:t>
      </w:r>
    </w:p>
    <w:p>
      <w:pPr>
        <w:keepNext w:val="0"/>
        <w:widowControl/>
        <w:numPr>
          <w:ilvl w:val="0"/>
          <w:numId w:val="7"/>
        </w:numPr>
        <w:spacing w:before="0" w:after="14" w:line="245" w:lineRule="auto"/>
        <w:ind w:left="331" w:hanging="216"/>
      </w:pPr>
      <w:r>
        <w:rPr>
          <w:rFonts w:ascii="Pretendard" w:hAnsi="Pretendard"/>
          <w:color w:val="121212"/>
          <w:sz w:val="18"/>
        </w:rPr>
        <w:t>Evaluated targeted data collection across layouts, recovery behavior, object colors, and packing variants; observed 90%, 80%, and 50% success across three bundle conditions in 10-trial evaluations.</w:t>
      </w:r>
    </w:p>
    <w:p>
      <w:pPr>
        <w:keepNext w:val="0"/>
        <w:widowControl/>
        <w:numPr>
          <w:ilvl w:val="0"/>
          <w:numId w:val="7"/>
        </w:numPr>
        <w:spacing w:before="0" w:after="14" w:line="245" w:lineRule="auto"/>
        <w:ind w:left="331" w:hanging="216"/>
      </w:pPr>
      <w:r>
        <w:rPr>
          <w:rFonts w:ascii="Pretendard" w:hAnsi="Pretendard"/>
          <w:color w:val="121212"/>
          <w:sz w:val="18"/>
        </w:rPr>
        <w:t>Expanded the conveyor dataset from 60 to 110 episodes, reduced the initial ACT chunk size from 50 to 25, and recollected 50 episodes after correcting a camera blind spot.</w:t>
      </w:r>
    </w:p>
    <w:p>
      <w:r>
        <w:br w:type="page"/>
      </w:r>
    </w:p>
    <w:p>
      <w:pPr>
        <w:keepNext/>
        <w:widowControl/>
        <w:spacing w:before="140" w:after="60" w:line="240" w:lineRule="auto"/>
        <w:pBdr>
          <w:bottom w:val="single" w:sz="5" w:space="1" w:color="5A5A5A"/>
        </w:pBdr>
      </w:pPr>
      <w:r>
        <w:rPr>
          <w:rFonts w:ascii="Pretendard" w:hAnsi="Pretendard"/>
          <w:b/>
          <w:color w:val="121212"/>
          <w:sz w:val="22"/>
        </w:rPr>
        <w:t>SELECTED RESEARCH PROJECTS (CONT.)</w:t>
      </w:r>
    </w:p>
    <w:p>
      <w:pPr>
        <w:keepNext/>
        <w:widowControl/>
        <w:tabs>
          <w:tab w:pos="9763" w:val="right"/>
        </w:tabs>
        <w:spacing w:before="70" w:after="10" w:line="240" w:lineRule="auto"/>
      </w:pPr>
      <w:hyperlink r:id="rId19">
        <w:r>
          <w:rPr>
            <w:rFonts w:ascii="Pretendard" w:hAnsi="Pretendard"/>
            <w:color w:val="006FA9"/>
            <w:u w:val="single"/>
            <w:sz w:val="19"/>
            <w:szCs w:val="19"/>
            <w:b/>
          </w:rPr>
          <w:t>GELLO WebUI for Robot Learning Workflows</w:t>
        </w:r>
      </w:hyperlink>
      <w:r>
        <w:tab/>
      </w:r>
      <w:r>
        <w:rPr>
          <w:rFonts w:ascii="Pretendard" w:hAnsi="Pretendard"/>
          <w:b/>
          <w:color w:val="121212"/>
          <w:sz w:val="18"/>
        </w:rPr>
        <w:t>Mar 2026 - Aug 2026</w:t>
      </w:r>
    </w:p>
    <w:p>
      <w:pPr>
        <w:keepNext w:val="0"/>
        <w:widowControl/>
        <w:numPr>
          <w:ilvl w:val="0"/>
          <w:numId w:val="7"/>
        </w:numPr>
        <w:spacing w:before="0" w:after="14" w:line="245" w:lineRule="auto"/>
        <w:ind w:left="331" w:hanging="216"/>
      </w:pPr>
      <w:r>
        <w:rPr>
          <w:rFonts w:ascii="Pretendard" w:hAnsi="Pretendard"/>
          <w:color w:val="121212"/>
          <w:sz w:val="18"/>
        </w:rPr>
        <w:t>Built a FastAPI/Next.js operational layer integrating UR5 and GELLO teleoperation, live camera streaming, LeRobot recording, and ACT checkpoint deployment.</w:t>
      </w:r>
    </w:p>
    <w:p>
      <w:pPr>
        <w:keepNext w:val="0"/>
        <w:widowControl/>
        <w:numPr>
          <w:ilvl w:val="0"/>
          <w:numId w:val="7"/>
        </w:numPr>
        <w:spacing w:before="0" w:after="14" w:line="245" w:lineRule="auto"/>
        <w:ind w:left="331" w:hanging="216"/>
      </w:pPr>
      <w:r>
        <w:rPr>
          <w:rFonts w:ascii="Pretendard" w:hAnsi="Pretendard"/>
          <w:color w:val="121212"/>
          <w:sz w:val="18"/>
        </w:rPr>
        <w:t>Implemented state-managed practice and recording workflows, explicit hardware and inference error reporting, and a health-checked launcher coordinating backend and frontend processes.</w:t>
      </w:r>
    </w:p>
    <w:p>
      <w:pPr>
        <w:keepNext/>
        <w:widowControl/>
        <w:tabs>
          <w:tab w:pos="9763" w:val="right"/>
        </w:tabs>
        <w:spacing w:before="70" w:after="10" w:line="240" w:lineRule="auto"/>
      </w:pPr>
      <w:hyperlink r:id="rId15">
        <w:r>
          <w:rPr>
            <w:rFonts w:ascii="Pretendard" w:hAnsi="Pretendard"/>
            <w:color w:val="006FA9"/>
            <w:u w:val="single"/>
            <w:sz w:val="19"/>
            <w:szCs w:val="19"/>
            <w:b/>
          </w:rPr>
          <w:t>Imitation Learning for Pick-and-Place</w:t>
        </w:r>
      </w:hyperlink>
      <w:r>
        <w:tab/>
      </w:r>
      <w:r>
        <w:rPr>
          <w:rFonts w:ascii="Pretendard" w:hAnsi="Pretendard"/>
          <w:b/>
          <w:color w:val="121212"/>
          <w:sz w:val="18"/>
        </w:rPr>
        <w:t>Sep 2025 - Dec 2025</w:t>
      </w:r>
    </w:p>
    <w:p>
      <w:pPr>
        <w:keepNext w:val="0"/>
        <w:widowControl/>
        <w:numPr>
          <w:ilvl w:val="0"/>
          <w:numId w:val="7"/>
        </w:numPr>
        <w:spacing w:before="0" w:after="14" w:line="245" w:lineRule="auto"/>
        <w:ind w:left="331" w:hanging="216"/>
      </w:pPr>
      <w:r>
        <w:rPr>
          <w:rFonts w:ascii="Pretendard" w:hAnsi="Pretendard"/>
          <w:color w:val="121212"/>
          <w:sz w:val="18"/>
        </w:rPr>
        <w:t>Built an end-to-end LeRobot workflow using 200 teleoperated demonstrations and deployed ACT and Diffusion Policy on the ROBOTIS AI Worker FFW-SG2.</w:t>
      </w:r>
    </w:p>
    <w:p>
      <w:pPr>
        <w:keepNext w:val="0"/>
        <w:widowControl/>
        <w:numPr>
          <w:ilvl w:val="0"/>
          <w:numId w:val="7"/>
        </w:numPr>
        <w:spacing w:before="0" w:after="14" w:line="245" w:lineRule="auto"/>
        <w:ind w:left="331" w:hanging="216"/>
      </w:pPr>
      <w:r>
        <w:rPr>
          <w:rFonts w:ascii="Pretendard" w:hAnsi="Pretendard"/>
          <w:color w:val="121212"/>
          <w:sz w:val="18"/>
        </w:rPr>
        <w:t>Tested policy behavior under lighting and environmental variation, motivating subsequent work on failure recovery and residual reinforcement learning.</w:t>
      </w:r>
    </w:p>
    <w:p>
      <w:pPr>
        <w:keepNext/>
        <w:widowControl/>
        <w:tabs>
          <w:tab w:pos="9763" w:val="right"/>
        </w:tabs>
        <w:spacing w:before="70" w:after="10" w:line="240" w:lineRule="auto"/>
      </w:pPr>
      <w:hyperlink r:id="rId18">
        <w:r>
          <w:rPr>
            <w:rFonts w:ascii="Pretendard" w:hAnsi="Pretendard"/>
            <w:color w:val="006FA9"/>
            <w:u w:val="single"/>
            <w:sz w:val="19"/>
            <w:szCs w:val="19"/>
            <w:b/>
          </w:rPr>
          <w:t>3D Perception for Robotic Depalletizing</w:t>
        </w:r>
      </w:hyperlink>
      <w:r>
        <w:tab/>
      </w:r>
      <w:r>
        <w:rPr>
          <w:rFonts w:ascii="Pretendard" w:hAnsi="Pretendard"/>
          <w:b/>
          <w:color w:val="121212"/>
          <w:sz w:val="18"/>
        </w:rPr>
        <w:t>Mar 2025 - Jun 2025</w:t>
      </w:r>
    </w:p>
    <w:p>
      <w:pPr>
        <w:keepNext w:val="0"/>
        <w:widowControl/>
        <w:numPr>
          <w:ilvl w:val="0"/>
          <w:numId w:val="7"/>
        </w:numPr>
        <w:spacing w:before="0" w:after="14" w:line="245" w:lineRule="auto"/>
        <w:ind w:left="331" w:hanging="216"/>
      </w:pPr>
      <w:r>
        <w:rPr>
          <w:rFonts w:ascii="Pretendard" w:hAnsi="Pretendard"/>
          <w:color w:val="121212"/>
          <w:sz w:val="18"/>
        </w:rPr>
        <w:t>Developed a YOLOv8-based 3D perception pipeline using depth maps and synthetic Blender data for texture-invariant box detection.</w:t>
      </w:r>
    </w:p>
    <w:p>
      <w:pPr>
        <w:keepNext w:val="0"/>
        <w:widowControl/>
        <w:numPr>
          <w:ilvl w:val="0"/>
          <w:numId w:val="7"/>
        </w:numPr>
        <w:spacing w:before="0" w:after="14" w:line="245" w:lineRule="auto"/>
        <w:ind w:left="331" w:hanging="216"/>
      </w:pPr>
      <w:r>
        <w:rPr>
          <w:rFonts w:ascii="Pretendard" w:hAnsi="Pretendard"/>
          <w:color w:val="121212"/>
          <w:sz w:val="18"/>
        </w:rPr>
        <w:t>Computed surface normals, target coordinates, and 6-DoF end-effector orientations and integrated them with an RB5-850 manipulation workflow.</w:t>
      </w:r>
    </w:p>
    <w:p>
      <w:pPr>
        <w:keepNext/>
        <w:widowControl/>
        <w:spacing w:before="140" w:after="60" w:line="240" w:lineRule="auto"/>
        <w:pBdr>
          <w:bottom w:val="single" w:sz="5" w:space="1" w:color="5A5A5A"/>
        </w:pBdr>
      </w:pPr>
      <w:r>
        <w:rPr>
          <w:rFonts w:ascii="Pretendard" w:hAnsi="Pretendard"/>
          <w:b/>
          <w:color w:val="121212"/>
          <w:sz w:val="22"/>
        </w:rPr>
        <w:t>PUBLICATION</w:t>
      </w:r>
    </w:p>
    <w:p>
      <w:pPr>
        <w:keepNext w:val="0"/>
        <w:widowControl/>
        <w:spacing w:before="0" w:after="20" w:line="245" w:lineRule="auto"/>
      </w:pPr>
      <w:r>
        <w:rPr>
          <w:rFonts w:ascii="Pretendard" w:hAnsi="Pretendard"/>
          <w:b/>
          <w:color w:val="121212"/>
          <w:sz w:val="18"/>
        </w:rPr>
        <w:t>Han, Hyeonbin</w:t>
      </w:r>
      <w:r>
        <w:rPr>
          <w:rFonts w:ascii="Pretendard" w:hAnsi="Pretendard"/>
          <w:color w:val="121212"/>
          <w:sz w:val="18"/>
        </w:rPr>
        <w:t xml:space="preserve">, et al. “Prediction of Closed Quotient During Vocal Phonation Using GRU-Type Neural Network with Audio Signals.” </w:t>
      </w:r>
      <w:r>
        <w:rPr>
          <w:rFonts w:ascii="Pretendard" w:hAnsi="Pretendard"/>
          <w:i/>
          <w:color w:val="121212"/>
          <w:sz w:val="18"/>
        </w:rPr>
        <w:t>Journal of Information and Communication Convergence Engineering</w:t>
      </w:r>
      <w:r>
        <w:rPr>
          <w:rFonts w:ascii="Pretendard" w:hAnsi="Pretendard"/>
          <w:color w:val="121212"/>
          <w:sz w:val="18"/>
        </w:rPr>
        <w:t>, 22(2), 145-152, 2024.</w:t>
      </w:r>
    </w:p>
    <w:p>
      <w:pPr>
        <w:keepNext/>
        <w:widowControl/>
        <w:spacing w:before="140" w:after="60" w:line="240" w:lineRule="auto"/>
        <w:pBdr>
          <w:bottom w:val="single" w:sz="5" w:space="1" w:color="5A5A5A"/>
        </w:pBdr>
      </w:pPr>
      <w:r>
        <w:rPr>
          <w:rFonts w:ascii="Pretendard" w:hAnsi="Pretendard"/>
          <w:b/>
          <w:color w:val="121212"/>
          <w:sz w:val="22"/>
        </w:rPr>
        <w:t>CONFERENCE PRESENTATIONS</w:t>
      </w:r>
    </w:p>
    <w:p>
      <w:pPr>
        <w:keepNext w:val="0"/>
        <w:widowControl/>
        <w:numPr>
          <w:ilvl w:val="0"/>
          <w:numId w:val="7"/>
        </w:numPr>
        <w:spacing w:before="0" w:after="14" w:line="245" w:lineRule="auto"/>
        <w:ind w:left="331" w:hanging="216"/>
      </w:pPr>
      <w:r>
        <w:rPr>
          <w:rFonts w:ascii="Pretendard" w:hAnsi="Pretendard"/>
          <w:color w:val="121212"/>
          <w:sz w:val="18"/>
        </w:rPr>
        <w:t>“DMD Method for Analyzing Interactions Between Board Game Players,” KIICE Fall Conference, 2025. Poster.</w:t>
      </w:r>
    </w:p>
    <w:p>
      <w:pPr>
        <w:keepNext w:val="0"/>
        <w:widowControl/>
        <w:numPr>
          <w:ilvl w:val="0"/>
          <w:numId w:val="7"/>
        </w:numPr>
        <w:spacing w:before="0" w:after="14" w:line="245" w:lineRule="auto"/>
        <w:ind w:left="331" w:hanging="216"/>
      </w:pPr>
      <w:r>
        <w:rPr>
          <w:rFonts w:ascii="Pretendard" w:hAnsi="Pretendard"/>
          <w:color w:val="121212"/>
          <w:sz w:val="18"/>
        </w:rPr>
        <w:t>“Deep Learning-Based Algorithm for Analyzing EGG Signals to Predict Closed Quotient Rate,” KIIS Spring Conference, 2024. Poster.</w:t>
      </w:r>
    </w:p>
    <w:p>
      <w:pPr>
        <w:keepNext/>
        <w:widowControl/>
        <w:spacing w:before="140" w:after="60" w:line="240" w:lineRule="auto"/>
        <w:pBdr>
          <w:bottom w:val="single" w:sz="5" w:space="1" w:color="5A5A5A"/>
        </w:pBdr>
      </w:pPr>
      <w:r>
        <w:rPr>
          <w:rFonts w:ascii="Pretendard" w:hAnsi="Pretendard"/>
          <w:b/>
          <w:color w:val="121212"/>
          <w:sz w:val="22"/>
        </w:rPr>
        <w:t>SELECTED HONORS</w:t>
      </w:r>
    </w:p>
    <w:p>
      <w:pPr>
        <w:keepNext w:val="0"/>
        <w:widowControl/>
        <w:numPr>
          <w:ilvl w:val="0"/>
          <w:numId w:val="7"/>
        </w:numPr>
        <w:spacing w:before="0" w:after="14" w:line="245" w:lineRule="auto"/>
        <w:ind w:left="331" w:hanging="216"/>
      </w:pPr>
      <w:r>
        <w:rPr>
          <w:rFonts w:ascii="Pretendard" w:hAnsi="Pretendard"/>
          <w:color w:val="121212"/>
          <w:sz w:val="18"/>
        </w:rPr>
        <w:t>Excellence Award, Hanyang University ERICA College of Computing Capstone Fair, Jun 2026.</w:t>
      </w:r>
    </w:p>
    <w:p>
      <w:pPr>
        <w:keepNext w:val="0"/>
        <w:widowControl/>
        <w:numPr>
          <w:ilvl w:val="0"/>
          <w:numId w:val="7"/>
        </w:numPr>
        <w:spacing w:before="0" w:after="14" w:line="245" w:lineRule="auto"/>
        <w:ind w:left="331" w:hanging="216"/>
      </w:pPr>
      <w:r>
        <w:rPr>
          <w:rFonts w:ascii="Pretendard" w:hAnsi="Pretendard"/>
          <w:color w:val="121212"/>
          <w:sz w:val="18"/>
        </w:rPr>
        <w:t>Excellence Award, Intelligent Robot WE-Meet Project Integrated Competition, Jan 2026.</w:t>
      </w:r>
    </w:p>
    <w:p>
      <w:pPr>
        <w:keepNext w:val="0"/>
        <w:widowControl/>
        <w:numPr>
          <w:ilvl w:val="0"/>
          <w:numId w:val="7"/>
        </w:numPr>
        <w:spacing w:before="0" w:after="14" w:line="245" w:lineRule="auto"/>
        <w:ind w:left="331" w:hanging="216"/>
      </w:pPr>
      <w:r>
        <w:rPr>
          <w:rFonts w:ascii="Pretendard" w:hAnsi="Pretendard"/>
          <w:color w:val="121212"/>
          <w:sz w:val="18"/>
        </w:rPr>
        <w:t>Bronze Prize (Robot News President's Award), KIICE Physical AI Challenge, Oct 2025.</w:t>
      </w:r>
    </w:p>
    <w:p>
      <w:pPr>
        <w:keepNext w:val="0"/>
        <w:widowControl/>
        <w:numPr>
          <w:ilvl w:val="0"/>
          <w:numId w:val="7"/>
        </w:numPr>
        <w:spacing w:before="0" w:after="14" w:line="245" w:lineRule="auto"/>
        <w:ind w:left="331" w:hanging="216"/>
      </w:pPr>
      <w:r>
        <w:rPr>
          <w:rFonts w:ascii="Pretendard" w:hAnsi="Pretendard"/>
          <w:color w:val="121212"/>
          <w:sz w:val="18"/>
        </w:rPr>
        <w:t>Best Paper Award, KIICE Fall Conference, Oct 2025.</w:t>
      </w:r>
    </w:p>
    <w:p>
      <w:pPr>
        <w:keepNext/>
        <w:widowControl/>
        <w:spacing w:before="140" w:after="60" w:line="240" w:lineRule="auto"/>
        <w:pBdr>
          <w:bottom w:val="single" w:sz="5" w:space="1" w:color="5A5A5A"/>
        </w:pBdr>
      </w:pPr>
      <w:r>
        <w:rPr>
          <w:rFonts w:ascii="Pretendard" w:hAnsi="Pretendard"/>
          <w:b/>
          <w:color w:val="121212"/>
          <w:sz w:val="22"/>
        </w:rPr>
        <w:t>TECHNICAL SKILLS</w:t>
      </w:r>
    </w:p>
    <w:p>
      <w:pPr>
        <w:keepNext w:val="0"/>
        <w:widowControl/>
        <w:spacing w:before="0" w:after="14" w:line="240" w:lineRule="auto"/>
      </w:pPr>
      <w:r>
        <w:rPr>
          <w:rFonts w:ascii="Pretendard" w:hAnsi="Pretendard"/>
          <w:b/>
          <w:color w:val="121212"/>
          <w:sz w:val="18"/>
        </w:rPr>
        <w:t xml:space="preserve">Robot Learning: </w:t>
      </w:r>
      <w:r>
        <w:rPr>
          <w:rFonts w:ascii="Pretendard" w:hAnsi="Pretendard"/>
          <w:color w:val="121212"/>
          <w:sz w:val="18"/>
        </w:rPr>
        <w:t>PyTorch, Hugging Face LeRobot, ACT, Diffusion Policy, PPO</w:t>
      </w:r>
    </w:p>
    <w:p>
      <w:pPr>
        <w:keepNext w:val="0"/>
        <w:widowControl/>
        <w:spacing w:before="0" w:after="14" w:line="240" w:lineRule="auto"/>
      </w:pPr>
      <w:r>
        <w:rPr>
          <w:rFonts w:ascii="Pretendard" w:hAnsi="Pretendard"/>
          <w:b/>
          <w:color w:val="121212"/>
          <w:sz w:val="18"/>
        </w:rPr>
        <w:t xml:space="preserve">Robotics: </w:t>
      </w:r>
      <w:r>
        <w:rPr>
          <w:rFonts w:ascii="Pretendard" w:hAnsi="Pretendard"/>
          <w:color w:val="121212"/>
          <w:sz w:val="18"/>
        </w:rPr>
        <w:t>ROS 2, GELLO, UR5, ROBOTIS FFW-SG2, RB-Y1, RB5-850</w:t>
      </w:r>
    </w:p>
    <w:p>
      <w:pPr>
        <w:keepNext w:val="0"/>
        <w:widowControl/>
        <w:spacing w:before="0" w:after="14" w:line="240" w:lineRule="auto"/>
      </w:pPr>
      <w:r>
        <w:rPr>
          <w:rFonts w:ascii="Pretendard" w:hAnsi="Pretendard"/>
          <w:b/>
          <w:color w:val="121212"/>
          <w:sz w:val="18"/>
        </w:rPr>
        <w:t xml:space="preserve">Simulation &amp; Communication: </w:t>
      </w:r>
      <w:r>
        <w:rPr>
          <w:rFonts w:ascii="Pretendard" w:hAnsi="Pretendard"/>
          <w:color w:val="121212"/>
          <w:sz w:val="18"/>
        </w:rPr>
        <w:t>Isaac Lab, Cyclo Lab, Zenoh</w:t>
      </w:r>
    </w:p>
    <w:p>
      <w:pPr>
        <w:keepNext w:val="0"/>
        <w:widowControl/>
        <w:spacing w:before="0" w:after="14" w:line="240" w:lineRule="auto"/>
      </w:pPr>
      <w:r>
        <w:rPr>
          <w:rFonts w:ascii="Pretendard" w:hAnsi="Pretendard"/>
          <w:b/>
          <w:color w:val="121212"/>
          <w:sz w:val="18"/>
        </w:rPr>
        <w:t xml:space="preserve">Systems: </w:t>
      </w:r>
      <w:r>
        <w:rPr>
          <w:rFonts w:ascii="Pretendard" w:hAnsi="Pretendard"/>
          <w:color w:val="121212"/>
          <w:sz w:val="18"/>
        </w:rPr>
        <w:t>Python, Linux, Docker, Git, FastAPI, Next.js</w:t>
      </w:r>
    </w:p>
    <w:p>
      <w:pPr>
        <w:keepNext w:val="0"/>
        <w:widowControl/>
        <w:spacing w:before="0" w:after="14" w:line="240" w:lineRule="auto"/>
      </w:pPr>
      <w:r>
        <w:rPr>
          <w:rFonts w:ascii="Pretendard" w:hAnsi="Pretendard"/>
          <w:b/>
          <w:color w:val="121212"/>
          <w:sz w:val="18"/>
        </w:rPr>
        <w:t xml:space="preserve">Perception: </w:t>
      </w:r>
      <w:r>
        <w:rPr>
          <w:rFonts w:ascii="Pretendard" w:hAnsi="Pretendard"/>
          <w:color w:val="121212"/>
          <w:sz w:val="18"/>
        </w:rPr>
        <w:t>YOLOv8, 3D Vision, NumPy</w:t>
      </w:r>
    </w:p>
    <w:sectPr w:rsidR="00985CB0" w:rsidRPr="0010502B">
      <w:pgSz w:w="11909" w:h="16834"/>
      <w:pgMar w:top="893" w:right="1037" w:bottom="893" w:left="1037" w:header="360" w:footer="36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ED566" w14:textId="77777777" w:rsidR="00B51E59" w:rsidRDefault="00B51E59" w:rsidP="00B30A63">
      <w:pPr>
        <w:spacing w:after="0" w:line="240" w:lineRule="auto"/>
      </w:pPr>
      <w:r>
        <w:separator/>
      </w:r>
    </w:p>
  </w:endnote>
  <w:endnote w:type="continuationSeparator" w:id="0">
    <w:p w14:paraId="5787521E" w14:textId="77777777" w:rsidR="00B51E59" w:rsidRDefault="00B51E59" w:rsidP="00B30A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retendard">
    <w:panose1 w:val="020005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EABBB" w14:textId="77777777" w:rsidR="00B51E59" w:rsidRDefault="00B51E59" w:rsidP="00B30A63">
      <w:pPr>
        <w:spacing w:after="0" w:line="240" w:lineRule="auto"/>
      </w:pPr>
      <w:r>
        <w:separator/>
      </w:r>
    </w:p>
  </w:footnote>
  <w:footnote w:type="continuationSeparator" w:id="0">
    <w:p w14:paraId="7C072514" w14:textId="77777777" w:rsidR="00B51E59" w:rsidRDefault="00B51E59" w:rsidP="00B30A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5166E"/>
    <w:multiLevelType w:val="hybridMultilevel"/>
    <w:tmpl w:val="6032F9D8"/>
    <w:lvl w:ilvl="0" w:tplc="612441CC">
      <w:start w:val="1"/>
      <w:numFmt w:val="bullet"/>
      <w:lvlText w:val=""/>
      <w:lvlJc w:val="left"/>
      <w:pPr>
        <w:ind w:left="825" w:hanging="400"/>
      </w:pPr>
      <w:rPr>
        <w:rFonts w:ascii="Wingdings" w:hAnsi="Wingdings" w:hint="default"/>
        <w:sz w:val="14"/>
        <w:szCs w:val="14"/>
      </w:rPr>
    </w:lvl>
    <w:lvl w:ilvl="1" w:tplc="04090003" w:tentative="1">
      <w:start w:val="1"/>
      <w:numFmt w:val="bullet"/>
      <w:lvlText w:val=""/>
      <w:lvlJc w:val="left"/>
      <w:pPr>
        <w:ind w:left="122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5" w:hanging="400"/>
      </w:pPr>
      <w:rPr>
        <w:rFonts w:ascii="Wingdings" w:hAnsi="Wingdings" w:hint="default"/>
      </w:rPr>
    </w:lvl>
  </w:abstractNum>
  <w:abstractNum w:abstractNumId="1" w15:restartNumberingAfterBreak="0">
    <w:nsid w:val="14F76EE4"/>
    <w:multiLevelType w:val="hybridMultilevel"/>
    <w:tmpl w:val="F8301066"/>
    <w:lvl w:ilvl="0" w:tplc="612441CC">
      <w:start w:val="1"/>
      <w:numFmt w:val="bullet"/>
      <w:lvlText w:val=""/>
      <w:lvlJc w:val="left"/>
      <w:pPr>
        <w:ind w:left="825" w:hanging="400"/>
      </w:pPr>
      <w:rPr>
        <w:rFonts w:ascii="Wingdings" w:hAnsi="Wingdings" w:hint="default"/>
        <w:sz w:val="14"/>
        <w:szCs w:val="14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BBB2C94"/>
    <w:multiLevelType w:val="hybridMultilevel"/>
    <w:tmpl w:val="C7FECEB0"/>
    <w:lvl w:ilvl="0" w:tplc="D2C0AACE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4BEBFA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FAA424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74A0FB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C0B9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62AB79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E862DB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684BC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A2806A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5D7041"/>
    <w:multiLevelType w:val="hybridMultilevel"/>
    <w:tmpl w:val="A0D0D39E"/>
    <w:lvl w:ilvl="0" w:tplc="D84EB85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A6CA17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FA6DEB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DB6276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FF4597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B1025D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81A6E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256D3D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F868D9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1F138C"/>
    <w:multiLevelType w:val="hybridMultilevel"/>
    <w:tmpl w:val="0C4E85D4"/>
    <w:lvl w:ilvl="0" w:tplc="9A204DAA">
      <w:start w:val="1"/>
      <w:numFmt w:val="decimal"/>
      <w:suff w:val="space"/>
      <w:lvlText w:val="%1."/>
      <w:lvlJc w:val="left"/>
      <w:pPr>
        <w:ind w:left="0" w:firstLine="0"/>
      </w:pPr>
    </w:lvl>
    <w:lvl w:ilvl="1" w:tplc="EE003DD0">
      <w:start w:val="1"/>
      <w:numFmt w:val="ganada"/>
      <w:suff w:val="space"/>
      <w:lvlText w:val="%2."/>
      <w:lvlJc w:val="left"/>
      <w:pPr>
        <w:ind w:left="0" w:firstLine="0"/>
      </w:pPr>
    </w:lvl>
    <w:lvl w:ilvl="2" w:tplc="A9747A6C">
      <w:start w:val="1"/>
      <w:numFmt w:val="decimal"/>
      <w:suff w:val="space"/>
      <w:lvlText w:val="%3)"/>
      <w:lvlJc w:val="left"/>
      <w:pPr>
        <w:ind w:left="0" w:firstLine="0"/>
      </w:pPr>
    </w:lvl>
    <w:lvl w:ilvl="3" w:tplc="22AEEC32">
      <w:start w:val="1"/>
      <w:numFmt w:val="ganada"/>
      <w:suff w:val="space"/>
      <w:lvlText w:val="%4)"/>
      <w:lvlJc w:val="left"/>
      <w:pPr>
        <w:ind w:left="0" w:firstLine="0"/>
      </w:pPr>
    </w:lvl>
    <w:lvl w:ilvl="4" w:tplc="D3CE3D74">
      <w:start w:val="1"/>
      <w:numFmt w:val="decimal"/>
      <w:suff w:val="space"/>
      <w:lvlText w:val="(%5)"/>
      <w:lvlJc w:val="left"/>
      <w:pPr>
        <w:ind w:left="0" w:firstLine="0"/>
      </w:pPr>
    </w:lvl>
    <w:lvl w:ilvl="5" w:tplc="11462E2C">
      <w:start w:val="1"/>
      <w:numFmt w:val="ganada"/>
      <w:suff w:val="space"/>
      <w:lvlText w:val="(%6)"/>
      <w:lvlJc w:val="left"/>
      <w:pPr>
        <w:ind w:left="0" w:firstLine="0"/>
      </w:pPr>
    </w:lvl>
    <w:lvl w:ilvl="6" w:tplc="DBF017F8">
      <w:start w:val="1"/>
      <w:numFmt w:val="decimalEnclosedCircle"/>
      <w:suff w:val="space"/>
      <w:lvlText w:val="%7"/>
      <w:lvlJc w:val="left"/>
      <w:pPr>
        <w:ind w:left="0" w:firstLine="0"/>
      </w:pPr>
    </w:lvl>
    <w:lvl w:ilvl="7" w:tplc="FD0444B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8B875B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CB42CB"/>
    <w:multiLevelType w:val="multilevel"/>
    <w:tmpl w:val="6048079C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5D1EC6"/>
    <w:multiLevelType w:val="hybridMultilevel"/>
    <w:tmpl w:val="8A8CC8B2"/>
    <w:lvl w:ilvl="0" w:tplc="97BEE65A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  <w:sz w:val="14"/>
        <w:szCs w:val="14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944658909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7240672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087210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3134924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97203734">
    <w:abstractNumId w:val="0"/>
  </w:num>
  <w:num w:numId="6" w16cid:durableId="369762607">
    <w:abstractNumId w:val="1"/>
  </w:num>
  <w:num w:numId="7" w16cid:durableId="5761309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A6B"/>
    <w:rsid w:val="00007604"/>
    <w:rsid w:val="00037E15"/>
    <w:rsid w:val="00071716"/>
    <w:rsid w:val="000A5573"/>
    <w:rsid w:val="000B13A8"/>
    <w:rsid w:val="000D337A"/>
    <w:rsid w:val="0010502B"/>
    <w:rsid w:val="00151265"/>
    <w:rsid w:val="00166D89"/>
    <w:rsid w:val="0018640D"/>
    <w:rsid w:val="00191550"/>
    <w:rsid w:val="00191710"/>
    <w:rsid w:val="00197613"/>
    <w:rsid w:val="001D7FEC"/>
    <w:rsid w:val="001E7A8B"/>
    <w:rsid w:val="001F21CF"/>
    <w:rsid w:val="00215E8B"/>
    <w:rsid w:val="00226CB8"/>
    <w:rsid w:val="00243074"/>
    <w:rsid w:val="002441E2"/>
    <w:rsid w:val="0025021D"/>
    <w:rsid w:val="002578F6"/>
    <w:rsid w:val="0027101B"/>
    <w:rsid w:val="00273463"/>
    <w:rsid w:val="00273999"/>
    <w:rsid w:val="0028394F"/>
    <w:rsid w:val="002B743D"/>
    <w:rsid w:val="002B773C"/>
    <w:rsid w:val="002D11AC"/>
    <w:rsid w:val="002F0814"/>
    <w:rsid w:val="002F63B8"/>
    <w:rsid w:val="003606DC"/>
    <w:rsid w:val="00396730"/>
    <w:rsid w:val="003A6EBB"/>
    <w:rsid w:val="003C0CAC"/>
    <w:rsid w:val="003E4D02"/>
    <w:rsid w:val="003F0093"/>
    <w:rsid w:val="004359CD"/>
    <w:rsid w:val="004605CC"/>
    <w:rsid w:val="0046086C"/>
    <w:rsid w:val="004702F3"/>
    <w:rsid w:val="00471BC7"/>
    <w:rsid w:val="00472497"/>
    <w:rsid w:val="004760B6"/>
    <w:rsid w:val="004B3D83"/>
    <w:rsid w:val="004B4F62"/>
    <w:rsid w:val="004F03F2"/>
    <w:rsid w:val="00537239"/>
    <w:rsid w:val="005567FA"/>
    <w:rsid w:val="005828A6"/>
    <w:rsid w:val="005B3B61"/>
    <w:rsid w:val="00601D45"/>
    <w:rsid w:val="00601F70"/>
    <w:rsid w:val="00602082"/>
    <w:rsid w:val="00697874"/>
    <w:rsid w:val="006B2A68"/>
    <w:rsid w:val="006B35EC"/>
    <w:rsid w:val="00712AC4"/>
    <w:rsid w:val="00717A6B"/>
    <w:rsid w:val="00751464"/>
    <w:rsid w:val="00753B21"/>
    <w:rsid w:val="007631F9"/>
    <w:rsid w:val="00766387"/>
    <w:rsid w:val="007B3AA1"/>
    <w:rsid w:val="007C2BA8"/>
    <w:rsid w:val="007C74B1"/>
    <w:rsid w:val="008019F1"/>
    <w:rsid w:val="00815437"/>
    <w:rsid w:val="00824944"/>
    <w:rsid w:val="00865CCE"/>
    <w:rsid w:val="008947DD"/>
    <w:rsid w:val="008B7557"/>
    <w:rsid w:val="008C526B"/>
    <w:rsid w:val="00910347"/>
    <w:rsid w:val="009361C7"/>
    <w:rsid w:val="00954DA1"/>
    <w:rsid w:val="00957CD5"/>
    <w:rsid w:val="00985CB0"/>
    <w:rsid w:val="009B11CA"/>
    <w:rsid w:val="00A36056"/>
    <w:rsid w:val="00A45EE1"/>
    <w:rsid w:val="00A47F5E"/>
    <w:rsid w:val="00A721E6"/>
    <w:rsid w:val="00A77073"/>
    <w:rsid w:val="00A80AC6"/>
    <w:rsid w:val="00A87C39"/>
    <w:rsid w:val="00A94AF1"/>
    <w:rsid w:val="00AC1684"/>
    <w:rsid w:val="00AC337D"/>
    <w:rsid w:val="00AD7356"/>
    <w:rsid w:val="00AF1690"/>
    <w:rsid w:val="00AF1925"/>
    <w:rsid w:val="00B30A63"/>
    <w:rsid w:val="00B51E59"/>
    <w:rsid w:val="00B62FEC"/>
    <w:rsid w:val="00BB7278"/>
    <w:rsid w:val="00BD5076"/>
    <w:rsid w:val="00BF424B"/>
    <w:rsid w:val="00BF4B54"/>
    <w:rsid w:val="00C05A5A"/>
    <w:rsid w:val="00C20213"/>
    <w:rsid w:val="00C46BA7"/>
    <w:rsid w:val="00C66B15"/>
    <w:rsid w:val="00C74B65"/>
    <w:rsid w:val="00CA21B8"/>
    <w:rsid w:val="00CD2C24"/>
    <w:rsid w:val="00D15BC6"/>
    <w:rsid w:val="00D303A8"/>
    <w:rsid w:val="00D4746A"/>
    <w:rsid w:val="00D51DE2"/>
    <w:rsid w:val="00D5588F"/>
    <w:rsid w:val="00D63009"/>
    <w:rsid w:val="00D73426"/>
    <w:rsid w:val="00D8209E"/>
    <w:rsid w:val="00DA0B57"/>
    <w:rsid w:val="00DA0C04"/>
    <w:rsid w:val="00DB243F"/>
    <w:rsid w:val="00DB5A57"/>
    <w:rsid w:val="00E006D0"/>
    <w:rsid w:val="00E14309"/>
    <w:rsid w:val="00E16F33"/>
    <w:rsid w:val="00E26A55"/>
    <w:rsid w:val="00E3397D"/>
    <w:rsid w:val="00E34C20"/>
    <w:rsid w:val="00E6443C"/>
    <w:rsid w:val="00E852B0"/>
    <w:rsid w:val="00E86062"/>
    <w:rsid w:val="00E86C4E"/>
    <w:rsid w:val="00E95E11"/>
    <w:rsid w:val="00EB6936"/>
    <w:rsid w:val="00F03342"/>
    <w:rsid w:val="00F04290"/>
    <w:rsid w:val="00F338BF"/>
    <w:rsid w:val="00F403A7"/>
    <w:rsid w:val="00F561DA"/>
    <w:rsid w:val="00F608BD"/>
    <w:rsid w:val="00F62DA0"/>
    <w:rsid w:val="00F96613"/>
    <w:rsid w:val="00FB055A"/>
    <w:rsid w:val="00FB19C7"/>
    <w:rsid w:val="00FC5F98"/>
    <w:rsid w:val="00FD636A"/>
    <w:rsid w:val="00FF2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CF9D61"/>
  <w15:chartTrackingRefBased/>
  <w15:docId w15:val="{42346256-55C4-461B-A9E9-6C11F6CD2F37}"/>
  <w:autoHyphenation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rFonts w:ascii="Pretendard" w:hAnsi="Pretendard"/>
      <w:sz w:val="1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717A6B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rsid w:val="00717A6B"/>
    <w:pPr>
      <w:widowControl/>
      <w:wordWrap/>
      <w:spacing w:after="0" w:line="240" w:lineRule="auto"/>
      <w:jc w:val="left"/>
      <w:textAlignment w:val="baseline"/>
    </w:pPr>
    <w:rPr>
      <w:rFonts w:ascii="Times New Roman" w:eastAsia="굴림" w:hAnsi="굴림" w:cs="굴림"/>
      <w:color w:val="000000"/>
      <w:kern w:val="0"/>
      <w:sz w:val="24"/>
      <w:szCs w:val="24"/>
    </w:rPr>
  </w:style>
  <w:style w:type="character" w:styleId="a4">
    <w:name w:val="Hyperlink"/>
    <w:basedOn w:val="a0"/>
    <w:uiPriority w:val="99"/>
    <w:unhideWhenUsed/>
    <w:rsid w:val="00DA0B5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A0B57"/>
    <w:rPr>
      <w:color w:val="605E5C"/>
      <w:shd w:val="clear" w:color="auto" w:fill="E1DFDD"/>
    </w:rPr>
  </w:style>
  <w:style w:type="paragraph" w:styleId="a6">
    <w:name w:val="header"/>
    <w:basedOn w:val="a"/>
    <w:link w:val="Char"/>
    <w:uiPriority w:val="99"/>
    <w:unhideWhenUsed/>
    <w:rsid w:val="00B30A6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30A63"/>
  </w:style>
  <w:style w:type="paragraph" w:styleId="a7">
    <w:name w:val="footer"/>
    <w:basedOn w:val="a"/>
    <w:link w:val="Char0"/>
    <w:uiPriority w:val="99"/>
    <w:unhideWhenUsed/>
    <w:rsid w:val="00B30A6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30A63"/>
  </w:style>
  <w:style w:type="character" w:styleId="a8">
    <w:name w:val="FollowedHyperlink"/>
    <w:basedOn w:val="a0"/>
    <w:uiPriority w:val="99"/>
    <w:semiHidden/>
    <w:unhideWhenUsed/>
    <w:rsid w:val="00985CB0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A77073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47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8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1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7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1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097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513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75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736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824775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487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137374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68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7" Type="http://schemas.openxmlformats.org/officeDocument/2006/relationships/hyperlink" Target="https://github.com/Dexoculus" TargetMode="External"/><Relationship Id="rId8" Type="http://schemas.openxmlformats.org/officeDocument/2006/relationships/hyperlink" Target="https://page.hbhan.dev/" TargetMode="External"/><Relationship Id="rId9" Type="http://schemas.openxmlformats.org/officeDocument/2006/relationships/hyperlink" Target="https://scholar.google.com/citations?user=EhfNfLAAAAAJ" TargetMode="External"/><Relationship Id="rId10" Type="http://schemas.openxmlformats.org/officeDocument/2006/relationships/hyperlink" Target="https://orcid.org/0009-0007-4713-5892" TargetMode="External"/><Relationship Id="rId11" Type="http://schemas.openxmlformats.org/officeDocument/2006/relationships/hyperlink" Target="https://www.cmesrobotics.ai/" TargetMode="External"/><Relationship Id="rId12" Type="http://schemas.openxmlformats.org/officeDocument/2006/relationships/hyperlink" Target="https://sites.google.com/view/gwanghyunjo/home" TargetMode="External"/><Relationship Id="rId13" Type="http://schemas.openxmlformats.org/officeDocument/2006/relationships/hyperlink" Target="https://page.hbhan.dev/projects/residual-rl-for-robot-manipulation/" TargetMode="External"/><Relationship Id="rId14" Type="http://schemas.openxmlformats.org/officeDocument/2006/relationships/hyperlink" Target="https://page.hbhan.dev/projects/single-arm-imitation-learning-for-dynamic-assembly/" TargetMode="External"/><Relationship Id="rId15" Type="http://schemas.openxmlformats.org/officeDocument/2006/relationships/hyperlink" Target="https://page.hbhan.dev/projects/imitation-learning-for-pick-and-place-tasks/" TargetMode="External"/><Relationship Id="rId18" Type="http://schemas.openxmlformats.org/officeDocument/2006/relationships/hyperlink" Target="https://page.hbhan.dev/projects/box-depalletizing-system/" TargetMode="External"/><Relationship Id="rId19" Type="http://schemas.openxmlformats.org/officeDocument/2006/relationships/hyperlink" Target="https://page.hbhan.dev/projects/gello-webui-for-robot-learning-workflows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2840</TotalTime>
  <Pages>3</Pages>
  <Words>1071</Words>
  <Characters>6108</Characters>
  <Application>Microsoft Office Word</Application>
  <DocSecurity>0</DocSecurity>
  <Lines>50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Hyeonbin Han - Curriculum Vitae</dc:title>
  <dc:subject>Robot Learning and Physical AI</dc:subject>
  <dc:creator>Hyeonbin Han</dc:creator>
  <cp:keywords>robot learning, physical AI, manipulation, imitation learning, reinforcement learning</cp:keywords>
  <dc:description/>
  <cp:lastModifiedBy>Hyeonbin Han</cp:lastModifiedBy>
  <cp:revision>49</cp:revision>
  <dcterms:created xsi:type="dcterms:W3CDTF">2021-06-24T07:31:00Z</dcterms:created>
  <dcterms:modified xsi:type="dcterms:W3CDTF">2026-05-17T16:52:00Z</dcterms:modified>
</cp:coreProperties>
</file>