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供應商管理辦法"/>
    <w:p>
      <w:pPr>
        <w:pStyle w:val="Heading1"/>
      </w:pPr>
      <w:r>
        <w:rPr>
          <w:rFonts w:hint="eastAsia"/>
        </w:rPr>
        <w:t xml:space="preserve">供應商管理辦法</w:t>
      </w:r>
    </w:p>
    <w:p>
      <w:pPr>
        <w:pStyle w:val="FirstParagraph"/>
      </w:pPr>
      <w:r>
        <w:rPr>
          <w:rFonts w:hint="eastAsia"/>
          <w:b/>
          <w:bCs/>
        </w:rPr>
        <w:t xml:space="preserve">文件編號</w:t>
      </w:r>
      <w:r>
        <w:rPr>
          <w:rFonts w:hint="eastAsia"/>
        </w:rPr>
        <w:t xml:space="preserve">：JL-PUR-001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rPr>
          <w:rFonts w:hint="eastAsia"/>
        </w:rPr>
        <w:t xml:space="preserve">：第</w:t>
      </w:r>
      <w:r>
        <w:t xml:space="preserve"> 5 </w:t>
      </w:r>
      <w:r>
        <w:rPr>
          <w:rFonts w:hint="eastAsia"/>
        </w:rPr>
        <w:t xml:space="preserve">版</w:t>
      </w:r>
      <w:r>
        <w:t xml:space="preserve"> </w:t>
      </w:r>
      <w:r>
        <w:rPr>
          <w:rFonts w:hint="eastAsia"/>
          <w:b/>
          <w:bCs/>
        </w:rPr>
        <w:t xml:space="preserve">修訂日期</w:t>
      </w:r>
      <w:r>
        <w:rPr>
          <w:rFonts w:hint="eastAsia"/>
        </w:rPr>
        <w:t xml:space="preserve">：2025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  <w:b/>
          <w:bCs/>
        </w:rPr>
        <w:t xml:space="preserve">發布部門</w:t>
      </w:r>
      <w:r>
        <w:rPr>
          <w:rFonts w:hint="eastAsia"/>
        </w:rPr>
        <w:t xml:space="preserve">：採購部</w:t>
      </w:r>
      <w:r>
        <w:t xml:space="preserve"> </w:t>
      </w:r>
      <w:r>
        <w:rPr>
          <w:rFonts w:hint="eastAsia"/>
          <w:b/>
          <w:bCs/>
        </w:rPr>
        <w:t xml:space="preserve">簽核人</w:t>
      </w:r>
      <w:r>
        <w:rPr>
          <w:rFonts w:hint="eastAsia"/>
        </w:rPr>
        <w:t xml:space="preserve">：採購部主管</w:t>
      </w:r>
      <w:r>
        <w:t xml:space="preserve"> </w:t>
      </w:r>
      <w:r>
        <w:rPr>
          <w:rFonts w:hint="eastAsia"/>
        </w:rPr>
        <w:t xml:space="preserve">馮嘉欣</w:t>
      </w:r>
    </w:p>
    <w:bookmarkStart w:id="9" w:name="一目的與範圍"/>
    <w:p>
      <w:pPr>
        <w:pStyle w:val="Heading2"/>
      </w:pPr>
      <w:r>
        <w:rPr>
          <w:rFonts w:hint="eastAsia"/>
        </w:rPr>
        <w:t xml:space="preserve">一、目的與範圍</w:t>
      </w:r>
    </w:p>
    <w:p>
      <w:pPr>
        <w:pStyle w:val="FirstParagraph"/>
      </w:pPr>
      <w:r>
        <w:rPr>
          <w:rFonts w:hint="eastAsia"/>
        </w:rPr>
        <w:t xml:space="preserve">規範供應商的篩選、准入、評核、監察及退出程序，並把環境及社會風險管理納入採購全流程。適用於集團全部原材料、外協加工、包裝材料、設備及服務供應商。</w:t>
      </w:r>
    </w:p>
    <w:bookmarkEnd w:id="9"/>
    <w:bookmarkStart w:id="10" w:name="二供應商行為準則"/>
    <w:p>
      <w:pPr>
        <w:pStyle w:val="Heading2"/>
      </w:pPr>
      <w:r>
        <w:rPr>
          <w:rFonts w:hint="eastAsia"/>
        </w:rPr>
        <w:t xml:space="preserve">二、供應商行為準則</w:t>
      </w:r>
    </w:p>
    <w:p>
      <w:pPr>
        <w:pStyle w:val="FirstParagraph"/>
      </w:pPr>
      <w:r>
        <w:rPr>
          <w:rFonts w:hint="eastAsia"/>
        </w:rPr>
        <w:t xml:space="preserve">全部供應商須簽署《供應商行為準則》，承諾：遵守所在地勞工法規，禁用童工及強制勞工，保障工時及工資；遵守環境法規，合規處置廢棄物及排放；禁止商業賄賂及利益衝突；保護集團及客戶的機密資料及知識產權；接受集團或客戶的審核。準則於</w:t>
      </w:r>
      <w:r>
        <w:t xml:space="preserve"> 2024 </w:t>
      </w:r>
      <w:r>
        <w:rPr>
          <w:rFonts w:hint="eastAsia"/>
        </w:rPr>
        <w:t xml:space="preserve">年</w:t>
      </w:r>
      <w:r>
        <w:t xml:space="preserve"> 6 </w:t>
      </w:r>
      <w:r>
        <w:rPr>
          <w:rFonts w:hint="eastAsia"/>
        </w:rPr>
        <w:t xml:space="preserve">月修訂，加入衝突礦產及溫室氣體數據配合條款。</w:t>
      </w:r>
    </w:p>
    <w:bookmarkEnd w:id="10"/>
    <w:bookmarkStart w:id="11" w:name="三篩選與准入"/>
    <w:p>
      <w:pPr>
        <w:pStyle w:val="Heading2"/>
      </w:pPr>
      <w:r>
        <w:rPr>
          <w:rFonts w:hint="eastAsia"/>
        </w:rPr>
        <w:t xml:space="preserve">三、篩選與准入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新供應商須提交營業登記、品質及環境體系認證、主要客戶及財務資料，並填寫《供應商</w:t>
      </w:r>
      <w:r>
        <w:t xml:space="preserve"> ESG </w:t>
      </w:r>
      <w:r>
        <w:rPr>
          <w:rFonts w:hint="eastAsia"/>
        </w:rPr>
        <w:t xml:space="preserve">自評問卷》（涵蓋勞工、安全、環境、商業道德四部分）。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金屬材料、工程塑膠及電鍍加工等關鍵類別的新供應商須通過現場審核；審核由採購、品質及</w:t>
      </w:r>
      <w:r>
        <w:t xml:space="preserve"> EHS </w:t>
      </w:r>
      <w:r>
        <w:rPr>
          <w:rFonts w:hint="eastAsia"/>
        </w:rPr>
        <w:t xml:space="preserve">三方組成。</w:t>
      </w:r>
    </w:p>
    <w:p>
      <w:pPr>
        <w:pStyle w:val="Compact"/>
        <w:numPr>
          <w:ilvl w:val="0"/>
          <w:numId w:val="1001"/>
        </w:numPr>
      </w:pPr>
      <w:r>
        <w:t xml:space="preserve">ESG </w:t>
      </w:r>
      <w:r>
        <w:rPr>
          <w:rFonts w:hint="eastAsia"/>
        </w:rPr>
        <w:t xml:space="preserve">自評問卷任一項出現「禁用童工或強制勞工」「重大環境違規未整改」等否決項的，不予准入。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准入決定由採購部主管批准，關鍵類別須廠總經理批准。2025</w:t>
      </w:r>
      <w:r>
        <w:t xml:space="preserve"> </w:t>
      </w:r>
      <w:r>
        <w:rPr>
          <w:rFonts w:hint="eastAsia"/>
        </w:rPr>
        <w:t xml:space="preserve">年新增供應商</w:t>
      </w:r>
      <w:r>
        <w:t xml:space="preserve"> 18 </w:t>
      </w:r>
      <w:r>
        <w:rPr>
          <w:rFonts w:hint="eastAsia"/>
        </w:rPr>
        <w:t xml:space="preserve">家，其中</w:t>
      </w:r>
      <w:r>
        <w:t xml:space="preserve"> 6 </w:t>
      </w:r>
      <w:r>
        <w:rPr>
          <w:rFonts w:hint="eastAsia"/>
        </w:rPr>
        <w:t xml:space="preserve">家通過現場審核後准入。</w:t>
      </w:r>
    </w:p>
    <w:bookmarkEnd w:id="11"/>
    <w:bookmarkStart w:id="12" w:name="四評核與監察"/>
    <w:p>
      <w:pPr>
        <w:pStyle w:val="Heading2"/>
      </w:pPr>
      <w:r>
        <w:rPr>
          <w:rFonts w:hint="eastAsia"/>
        </w:rPr>
        <w:t xml:space="preserve">四、評核與監察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每季按品質、交付、成本、服務及</w:t>
      </w:r>
      <w:r>
        <w:t xml:space="preserve"> ESG </w:t>
      </w:r>
      <w:r>
        <w:rPr>
          <w:rFonts w:hint="eastAsia"/>
        </w:rPr>
        <w:t xml:space="preserve">五個維度對活躍供應商評分，年度匯總分級為</w:t>
      </w:r>
      <w:r>
        <w:t xml:space="preserve"> A、B、C </w:t>
      </w:r>
      <w:r>
        <w:rPr>
          <w:rFonts w:hint="eastAsia"/>
        </w:rPr>
        <w:t xml:space="preserve">三級。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每年制訂現場審核計劃，覆蓋關鍵類別供應商及上年評級</w:t>
      </w:r>
      <w:r>
        <w:t xml:space="preserve"> C </w:t>
      </w:r>
      <w:r>
        <w:rPr>
          <w:rFonts w:hint="eastAsia"/>
        </w:rPr>
        <w:t xml:space="preserve">級供應商；2025</w:t>
      </w:r>
      <w:r>
        <w:t xml:space="preserve"> </w:t>
      </w:r>
      <w:r>
        <w:rPr>
          <w:rFonts w:hint="eastAsia"/>
        </w:rPr>
        <w:t xml:space="preserve">年現場審核</w:t>
      </w:r>
      <w:r>
        <w:t xml:space="preserve"> 42 </w:t>
      </w:r>
      <w:r>
        <w:rPr>
          <w:rFonts w:hint="eastAsia"/>
        </w:rPr>
        <w:t xml:space="preserve">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電鍍及表面處理供應商屬環境高風險類別，每年須提供排污許可證及第三方監測報告副本，採購部與</w:t>
      </w:r>
      <w:r>
        <w:t xml:space="preserve"> EHS </w:t>
      </w:r>
      <w:r>
        <w:rPr>
          <w:rFonts w:hint="eastAsia"/>
        </w:rPr>
        <w:t xml:space="preserve">部聯合核查。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供應商發生重大品質、環境或勞工事件時，採購部啟動專項調查並可暫停採購。</w:t>
      </w:r>
    </w:p>
    <w:bookmarkEnd w:id="12"/>
    <w:bookmarkStart w:id="13" w:name="五環境及社會風險識別"/>
    <w:p>
      <w:pPr>
        <w:pStyle w:val="Heading2"/>
      </w:pPr>
      <w:r>
        <w:rPr>
          <w:rFonts w:hint="eastAsia"/>
        </w:rPr>
        <w:t xml:space="preserve">五、環境及社會風險識別</w:t>
      </w:r>
    </w:p>
    <w:p>
      <w:pPr>
        <w:pStyle w:val="FirstParagraph"/>
      </w:pPr>
      <w:r>
        <w:rPr>
          <w:rFonts w:hint="eastAsia"/>
        </w:rPr>
        <w:t xml:space="preserve">採購部每年按類別評估供應鏈的環境及社會風險：金屬材料及電鍍加工屬環境高風險（排放、危險化學品），勞動密集型外協加工屬勞工風險較高類別，境外供應商關注衝突礦產及運輸排放。風險評估結果決定審核頻次及問卷深度。2025</w:t>
      </w:r>
      <w:r>
        <w:t xml:space="preserve"> </w:t>
      </w:r>
      <w:r>
        <w:rPr>
          <w:rFonts w:hint="eastAsia"/>
        </w:rPr>
        <w:t xml:space="preserve">年評估結果：19</w:t>
      </w:r>
      <w:r>
        <w:t xml:space="preserve"> </w:t>
      </w:r>
      <w:r>
        <w:rPr>
          <w:rFonts w:hint="eastAsia"/>
        </w:rPr>
        <w:t xml:space="preserve">家電鍍及表面處理供應商全部完成環境合規核查；勞工風險較高的</w:t>
      </w:r>
      <w:r>
        <w:t xml:space="preserve"> 14 </w:t>
      </w:r>
      <w:r>
        <w:rPr>
          <w:rFonts w:hint="eastAsia"/>
        </w:rPr>
        <w:t xml:space="preserve">家外協供應商全部接受現場審核。</w:t>
      </w:r>
    </w:p>
    <w:bookmarkEnd w:id="13"/>
    <w:bookmarkStart w:id="14" w:name="六綠色採購"/>
    <w:p>
      <w:pPr>
        <w:pStyle w:val="Heading2"/>
      </w:pPr>
      <w:r>
        <w:rPr>
          <w:rFonts w:hint="eastAsia"/>
        </w:rPr>
        <w:t xml:space="preserve">六、綠色採購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同等條件下優先選用持有</w:t>
      </w:r>
      <w:r>
        <w:t xml:space="preserve"> ISO 14001 </w:t>
      </w:r>
      <w:r>
        <w:rPr>
          <w:rFonts w:hint="eastAsia"/>
        </w:rPr>
        <w:t xml:space="preserve">認證、提供再生材料或低碳產品的供應商。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包裝材料須提供再生材料含量聲明；2025</w:t>
      </w:r>
      <w:r>
        <w:t xml:space="preserve"> </w:t>
      </w:r>
      <w:r>
        <w:rPr>
          <w:rFonts w:hint="eastAsia"/>
        </w:rPr>
        <w:t xml:space="preserve">年紙箱全部採用含再生纖維產品。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銅合金邊角料回售材料供應商再生利用，形成物料循環。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對主要材料供應商發出溫室氣體數據問卷，2025</w:t>
      </w:r>
      <w:r>
        <w:t xml:space="preserve"> </w:t>
      </w:r>
      <w:r>
        <w:rPr>
          <w:rFonts w:hint="eastAsia"/>
        </w:rPr>
        <w:t xml:space="preserve">年</w:t>
      </w:r>
      <w:r>
        <w:t xml:space="preserve"> 31 </w:t>
      </w:r>
      <w:r>
        <w:rPr>
          <w:rFonts w:hint="eastAsia"/>
        </w:rPr>
        <w:t xml:space="preserve">家回覆，作為建立範圍</w:t>
      </w:r>
      <w:r>
        <w:t xml:space="preserve"> 3 </w:t>
      </w:r>
      <w:r>
        <w:rPr>
          <w:rFonts w:hint="eastAsia"/>
        </w:rPr>
        <w:t xml:space="preserve">口徑的基礎。</w:t>
      </w:r>
    </w:p>
    <w:bookmarkEnd w:id="14"/>
    <w:bookmarkStart w:id="15" w:name="七退出"/>
    <w:p>
      <w:pPr>
        <w:pStyle w:val="Heading2"/>
      </w:pPr>
      <w:r>
        <w:rPr>
          <w:rFonts w:hint="eastAsia"/>
        </w:rPr>
        <w:t xml:space="preserve">七、退出</w:t>
      </w:r>
    </w:p>
    <w:p>
      <w:pPr>
        <w:pStyle w:val="FirstParagraph"/>
      </w:pPr>
      <w:r>
        <w:rPr>
          <w:rFonts w:hint="eastAsia"/>
        </w:rPr>
        <w:t xml:space="preserve">連續兩季</w:t>
      </w:r>
      <w:r>
        <w:t xml:space="preserve"> C </w:t>
      </w:r>
      <w:r>
        <w:rPr>
          <w:rFonts w:hint="eastAsia"/>
        </w:rPr>
        <w:t xml:space="preserve">級、拒絕整改否決項或發生重大違規的供應商終止合作，並保留記錄不少於</w:t>
      </w:r>
      <w:r>
        <w:t xml:space="preserve"> 5 </w:t>
      </w:r>
      <w:r>
        <w:rPr>
          <w:rFonts w:hint="eastAsia"/>
        </w:rPr>
        <w:t xml:space="preserve">年。2025</w:t>
      </w:r>
      <w:r>
        <w:t xml:space="preserve"> </w:t>
      </w:r>
      <w:r>
        <w:rPr>
          <w:rFonts w:hint="eastAsia"/>
        </w:rPr>
        <w:t xml:space="preserve">年終止供應商</w:t>
      </w:r>
      <w:r>
        <w:t xml:space="preserve"> 5 </w:t>
      </w:r>
      <w:r>
        <w:rPr>
          <w:rFonts w:hint="eastAsia"/>
        </w:rPr>
        <w:t xml:space="preserve">家（品質原因</w:t>
      </w:r>
      <w:r>
        <w:t xml:space="preserve"> 3 </w:t>
      </w:r>
      <w:r>
        <w:rPr>
          <w:rFonts w:hint="eastAsia"/>
        </w:rPr>
        <w:t xml:space="preserve">家、交付原因</w:t>
      </w:r>
      <w:r>
        <w:t xml:space="preserve"> 1 </w:t>
      </w:r>
      <w:r>
        <w:rPr>
          <w:rFonts w:hint="eastAsia"/>
        </w:rPr>
        <w:t xml:space="preserve">家、拒絕簽署行為準則</w:t>
      </w:r>
      <w:r>
        <w:t xml:space="preserve"> 1 </w:t>
      </w:r>
      <w:r>
        <w:rPr>
          <w:rFonts w:hint="eastAsia"/>
        </w:rPr>
        <w:t xml:space="preserve">家）。</w:t>
      </w:r>
    </w:p>
    <w:bookmarkEnd w:id="15"/>
    <w:bookmarkStart w:id="16" w:name="八記錄"/>
    <w:p>
      <w:pPr>
        <w:pStyle w:val="Heading2"/>
      </w:pPr>
      <w:r>
        <w:rPr>
          <w:rFonts w:hint="eastAsia"/>
        </w:rPr>
        <w:t xml:space="preserve">八、記錄</w:t>
      </w:r>
    </w:p>
    <w:p>
      <w:pPr>
        <w:pStyle w:val="FirstParagraph"/>
      </w:pPr>
      <w:r>
        <w:rPr>
          <w:rFonts w:hint="eastAsia"/>
        </w:rPr>
        <w:t xml:space="preserve">供應商檔案、ESG</w:t>
      </w:r>
      <w:r>
        <w:t xml:space="preserve"> </w:t>
      </w:r>
      <w:r>
        <w:rPr>
          <w:rFonts w:hint="eastAsia"/>
        </w:rPr>
        <w:t xml:space="preserve">問卷、審核報告及評核結果由採購部保存不少於</w:t>
      </w:r>
      <w:r>
        <w:t xml:space="preserve"> 5 </w:t>
      </w:r>
      <w:r>
        <w:rPr>
          <w:rFonts w:hint="eastAsia"/>
        </w:rPr>
        <w:t xml:space="preserve">年。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2026-09-05T07:38:02Z</dcterms:created>
  <dcterms:modified xsi:type="dcterms:W3CDTF">2026-09-05T07:38:02Z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