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反貪污及舉報政策"/>
    <w:p>
      <w:pPr>
        <w:pStyle w:val="Heading1"/>
      </w:pPr>
      <w:r>
        <w:rPr>
          <w:rFonts w:hint="eastAsia"/>
        </w:rPr>
        <w:t xml:space="preserve">反貪污及舉報政策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：JL-LEG-001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：公司秘書處</w:t>
      </w:r>
      <w:r>
        <w:t xml:space="preserve"> </w:t>
      </w: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：審核委員會（2024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月）；董事會（2025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月）</w:t>
      </w:r>
    </w:p>
    <w:bookmarkStart w:id="9" w:name="一目的與範圍"/>
    <w:p>
      <w:pPr>
        <w:pStyle w:val="Heading2"/>
      </w:pPr>
      <w:r>
        <w:rPr>
          <w:rFonts w:hint="eastAsia"/>
        </w:rPr>
        <w:t xml:space="preserve">一、目的與範圍</w:t>
      </w:r>
    </w:p>
    <w:p>
      <w:pPr>
        <w:pStyle w:val="FirstParagraph"/>
      </w:pPr>
      <w:r>
        <w:rPr>
          <w:rFonts w:hint="eastAsia"/>
        </w:rPr>
        <w:t xml:space="preserve">訂明集團防止賄賂、勒索、欺詐及洗黑錢的政策及舉報程序，符合香港《防止賄賂條例》及內地《刑法》《反不正當競爭法》中有關商業賄賂的規定。適用於全體董事、僱員、承辦商及代表集團行事的第三方。</w:t>
      </w:r>
    </w:p>
    <w:bookmarkEnd w:id="9"/>
    <w:bookmarkStart w:id="10" w:name="二政策"/>
    <w:p>
      <w:pPr>
        <w:pStyle w:val="Heading2"/>
      </w:pPr>
      <w:r>
        <w:rPr>
          <w:rFonts w:hint="eastAsia"/>
        </w:rPr>
        <w:t xml:space="preserve">二、政策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禁止向任何人（包括公職人員、客戶及供應商人員）提供、承諾或索取任何形式的賄賂或不當利益。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商務饗宴及禮品須與業務相關、價值合理並事先申報：單次超過</w:t>
      </w:r>
      <w:r>
        <w:t xml:space="preserve"> 1,000 </w:t>
      </w:r>
      <w:r>
        <w:rPr>
          <w:rFonts w:hint="eastAsia"/>
        </w:rPr>
        <w:t xml:space="preserve">港元（或等值）須經部門主管批准，超過</w:t>
      </w:r>
      <w:r>
        <w:t xml:space="preserve"> 3,000 </w:t>
      </w:r>
      <w:r>
        <w:rPr>
          <w:rFonts w:hint="eastAsia"/>
        </w:rPr>
        <w:t xml:space="preserve">港元須經行政總裁批准；禁止現金及等同現金的禮品。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僱員須每年申報利益衝突，包括與供應商、客戶或競爭對手的財務或親屬關係；採購及銷售崗位每年輪換審核。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供應商合同載有反貪污條款，供應商須簽署《供應商行為準則》。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集團不作政治捐獻；慈善捐款須經行政總裁批准並公開記錄。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財務部對付款、報銷及採購合同執行分級審批及事後抽查，內部審計每年覆蓋採購及銷售流程。</w:t>
      </w:r>
    </w:p>
    <w:bookmarkEnd w:id="10"/>
    <w:bookmarkStart w:id="11" w:name="三舉報程序"/>
    <w:p>
      <w:pPr>
        <w:pStyle w:val="Heading2"/>
      </w:pPr>
      <w:r>
        <w:rPr>
          <w:rFonts w:hint="eastAsia"/>
        </w:rPr>
        <w:t xml:space="preserve">三、舉報程序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任何人可就懷疑貪污、欺詐、違反本政策或其他不當行為，以電郵（舉報專用信箱）、書面或當面向公司秘書舉報；涉及高級管理人員的可直接向審核委員會主席舉報。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舉報可匿名。集團對舉報人身份保密，並禁止任何形式的報復；善意舉報即使最終未獲證實亦不受處分。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公司秘書於收到舉報後</w:t>
      </w:r>
      <w:r>
        <w:t xml:space="preserve"> 5 </w:t>
      </w:r>
      <w:r>
        <w:rPr>
          <w:rFonts w:hint="eastAsia"/>
        </w:rPr>
        <w:t xml:space="preserve">個工作日內作初步評估，決定是否啟動調查；調查由公司秘書、內部審計及（如需要）外部專業人士進行，一般於</w:t>
      </w:r>
      <w:r>
        <w:t xml:space="preserve"> 60 </w:t>
      </w:r>
      <w:r>
        <w:rPr>
          <w:rFonts w:hint="eastAsia"/>
        </w:rPr>
        <w:t xml:space="preserve">日內完成。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調查結果向審核委員會報告；證實違規的按紀律程序處理並在適用時向執法機構舉報。</w:t>
      </w:r>
    </w:p>
    <w:p>
      <w:pPr>
        <w:pStyle w:val="Compact"/>
        <w:numPr>
          <w:ilvl w:val="0"/>
          <w:numId w:val="1002"/>
        </w:numPr>
      </w:pPr>
      <w:r>
        <w:t xml:space="preserve">2025 </w:t>
      </w:r>
      <w:r>
        <w:rPr>
          <w:rFonts w:hint="eastAsia"/>
        </w:rPr>
        <w:t xml:space="preserve">年收到舉報</w:t>
      </w:r>
      <w:r>
        <w:t xml:space="preserve"> 2 </w:t>
      </w:r>
      <w:r>
        <w:rPr>
          <w:rFonts w:hint="eastAsia"/>
        </w:rPr>
        <w:t xml:space="preserve">宗（1</w:t>
      </w:r>
      <w:r>
        <w:t xml:space="preserve"> </w:t>
      </w:r>
      <w:r>
        <w:rPr>
          <w:rFonts w:hint="eastAsia"/>
        </w:rPr>
        <w:t xml:space="preserve">宗涉及供應商禮品未申報，經調查屬實，相關僱員接受書面警告並退回禮品；1</w:t>
      </w:r>
      <w:r>
        <w:t xml:space="preserve"> </w:t>
      </w:r>
      <w:r>
        <w:rPr>
          <w:rFonts w:hint="eastAsia"/>
        </w:rPr>
        <w:t xml:space="preserve">宗涉及報銷疑問，經核查不成立）。無涉及集團或其僱員的貪污訴訟案件。</w:t>
      </w:r>
    </w:p>
    <w:bookmarkEnd w:id="11"/>
    <w:bookmarkStart w:id="12" w:name="四培訓"/>
    <w:p>
      <w:pPr>
        <w:pStyle w:val="Heading2"/>
      </w:pPr>
      <w:r>
        <w:rPr>
          <w:rFonts w:hint="eastAsia"/>
        </w:rPr>
        <w:t xml:space="preserve">四、培訓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全體董事每年接受一次反貪污培訓；2025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名董事於</w:t>
      </w:r>
      <w:r>
        <w:t xml:space="preserve"> 3 </w:t>
      </w:r>
      <w:r>
        <w:rPr>
          <w:rFonts w:hint="eastAsia"/>
        </w:rPr>
        <w:t xml:space="preserve">月董事會前完成</w:t>
      </w:r>
      <w:r>
        <w:t xml:space="preserve"> 2 </w:t>
      </w:r>
      <w:r>
        <w:rPr>
          <w:rFonts w:hint="eastAsia"/>
        </w:rPr>
        <w:t xml:space="preserve">小時培訓（合計</w:t>
      </w:r>
      <w:r>
        <w:t xml:space="preserve"> 14 </w:t>
      </w:r>
      <w:r>
        <w:rPr>
          <w:rFonts w:hint="eastAsia"/>
        </w:rPr>
        <w:t xml:space="preserve">小時），內容包括《防止賄賂條例》更新及上市公司董事責任。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全體新入職僱員於入職培訓接受反貪污培訓；採購、銷售、財務及倉儲等高風險崗位每年接受專題培訓。</w:t>
      </w:r>
    </w:p>
    <w:p>
      <w:pPr>
        <w:pStyle w:val="Compact"/>
        <w:numPr>
          <w:ilvl w:val="0"/>
          <w:numId w:val="1003"/>
        </w:numPr>
      </w:pPr>
      <w:r>
        <w:t xml:space="preserve">2025 </w:t>
      </w:r>
      <w:r>
        <w:rPr>
          <w:rFonts w:hint="eastAsia"/>
        </w:rPr>
        <w:t xml:space="preserve">年僱員反貪污培訓</w:t>
      </w:r>
      <w:r>
        <w:t xml:space="preserve"> 486 </w:t>
      </w:r>
      <w:r>
        <w:rPr>
          <w:rFonts w:hint="eastAsia"/>
        </w:rPr>
        <w:t xml:space="preserve">人、1,106</w:t>
      </w:r>
      <w:r>
        <w:t xml:space="preserve"> </w:t>
      </w:r>
      <w:r>
        <w:rPr>
          <w:rFonts w:hint="eastAsia"/>
        </w:rPr>
        <w:t xml:space="preserve">小時：入職培訓</w:t>
      </w:r>
      <w:r>
        <w:t xml:space="preserve"> 74 </w:t>
      </w:r>
      <w:r>
        <w:rPr>
          <w:rFonts w:hint="eastAsia"/>
        </w:rPr>
        <w:t xml:space="preserve">人（148</w:t>
      </w:r>
      <w:r>
        <w:t xml:space="preserve"> </w:t>
      </w:r>
      <w:r>
        <w:rPr>
          <w:rFonts w:hint="eastAsia"/>
        </w:rPr>
        <w:t xml:space="preserve">小時）、高風險崗位專題培訓</w:t>
      </w:r>
      <w:r>
        <w:t xml:space="preserve"> 126 </w:t>
      </w:r>
      <w:r>
        <w:rPr>
          <w:rFonts w:hint="eastAsia"/>
        </w:rPr>
        <w:t xml:space="preserve">人（378</w:t>
      </w:r>
      <w:r>
        <w:t xml:space="preserve"> </w:t>
      </w:r>
      <w:r>
        <w:rPr>
          <w:rFonts w:hint="eastAsia"/>
        </w:rPr>
        <w:t xml:space="preserve">小時）、全員線上課程</w:t>
      </w:r>
      <w:r>
        <w:t xml:space="preserve"> 286 </w:t>
      </w:r>
      <w:r>
        <w:rPr>
          <w:rFonts w:hint="eastAsia"/>
        </w:rPr>
        <w:t xml:space="preserve">人（580</w:t>
      </w:r>
      <w:r>
        <w:t xml:space="preserve"> </w:t>
      </w:r>
      <w:r>
        <w:rPr>
          <w:rFonts w:hint="eastAsia"/>
        </w:rPr>
        <w:t xml:space="preserve">小時）。核對：74</w:t>
      </w:r>
      <w:r>
        <w:t xml:space="preserve"> + 126 + 286 = </w:t>
      </w:r>
      <w:r>
        <w:rPr>
          <w:rFonts w:hint="eastAsia"/>
        </w:rPr>
        <w:t xml:space="preserve">486；148</w:t>
      </w:r>
      <w:r>
        <w:t xml:space="preserve"> + 378 + 580 = 1,106。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董事及僱員合計培訓</w:t>
      </w:r>
      <w:r>
        <w:t xml:space="preserve"> 1,120 </w:t>
      </w:r>
      <w:r>
        <w:rPr>
          <w:rFonts w:hint="eastAsia"/>
        </w:rPr>
        <w:t xml:space="preserve">小時。</w:t>
      </w:r>
    </w:p>
    <w:bookmarkEnd w:id="12"/>
    <w:bookmarkStart w:id="13" w:name="五檢討"/>
    <w:p>
      <w:pPr>
        <w:pStyle w:val="Heading2"/>
      </w:pPr>
      <w:r>
        <w:rPr>
          <w:rFonts w:hint="eastAsia"/>
        </w:rPr>
        <w:t xml:space="preserve">五、檢討</w:t>
      </w:r>
    </w:p>
    <w:p>
      <w:pPr>
        <w:pStyle w:val="FirstParagraph"/>
      </w:pPr>
      <w:r>
        <w:rPr>
          <w:rFonts w:hint="eastAsia"/>
        </w:rPr>
        <w:t xml:space="preserve">本政策由公司秘書每兩年檢討並提交審核委員會，上次修訂為</w:t>
      </w:r>
      <w:r>
        <w:t xml:space="preserve"> 2023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月，本次修訂加入舉報時限及禮品限額調整。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