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職業健康與安全管理制度"/>
    <w:p>
      <w:pPr>
        <w:pStyle w:val="Heading1"/>
      </w:pPr>
      <w:r>
        <w:rPr>
          <w:rFonts w:hint="eastAsia"/>
        </w:rPr>
        <w:t xml:space="preserve">職業健康與安全管理制度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：JL-EHS-004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5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修訂日期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發布部門</w:t>
      </w:r>
      <w:r>
        <w:rPr>
          <w:rFonts w:hint="eastAsia"/>
        </w:rPr>
        <w:t xml:space="preserve">：環境健康安全（EHS）部</w:t>
      </w:r>
      <w:r>
        <w:t xml:space="preserve"> </w:t>
      </w:r>
      <w:r>
        <w:rPr>
          <w:rFonts w:hint="eastAsia"/>
          <w:b/>
          <w:bCs/>
        </w:rPr>
        <w:t xml:space="preserve">簽核人</w:t>
      </w:r>
      <w:r>
        <w:rPr>
          <w:rFonts w:hint="eastAsia"/>
        </w:rPr>
        <w:t xml:space="preserve">：東莞廠總經理</w:t>
      </w:r>
      <w:r>
        <w:t xml:space="preserve"> </w:t>
      </w:r>
      <w:r>
        <w:rPr>
          <w:rFonts w:hint="eastAsia"/>
        </w:rPr>
        <w:t xml:space="preserve">周啟明</w:t>
      </w:r>
    </w:p>
    <w:bookmarkStart w:id="11" w:name="第一章-總則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總則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保障僱員及承辦商人員在集團營運地點的職業健康與安全，預防工傷及職業病，符合香港《職業安全及健康條例》《僱員補償條例》及內地《安全生產法》《職業病防治法》的要求。</w:t>
      </w:r>
    </w:p>
    <w:bookmarkEnd w:id="9"/>
    <w:bookmarkStart w:id="10" w:name="管理體系"/>
    <w:p>
      <w:pPr>
        <w:pStyle w:val="Heading3"/>
      </w:pPr>
      <w:r>
        <w:t xml:space="preserve">1.2 </w:t>
      </w:r>
      <w:r>
        <w:rPr>
          <w:rFonts w:hint="eastAsia"/>
        </w:rPr>
        <w:t xml:space="preserve">管理體系</w:t>
      </w:r>
    </w:p>
    <w:p>
      <w:pPr>
        <w:pStyle w:val="FirstParagraph"/>
      </w:pPr>
      <w:r>
        <w:rPr>
          <w:rFonts w:hint="eastAsia"/>
        </w:rPr>
        <w:t xml:space="preserve">集團自</w:t>
      </w:r>
      <w:r>
        <w:t xml:space="preserve"> 2014 </w:t>
      </w:r>
      <w:r>
        <w:rPr>
          <w:rFonts w:hint="eastAsia"/>
        </w:rPr>
        <w:t xml:space="preserve">年建立職業健康安全管理體系（前身為</w:t>
      </w:r>
      <w:r>
        <w:t xml:space="preserve"> OHSAS </w:t>
      </w:r>
      <w:r>
        <w:rPr>
          <w:rFonts w:hint="eastAsia"/>
        </w:rPr>
        <w:t xml:space="preserve">18001），2019</w:t>
      </w:r>
      <w:r>
        <w:t xml:space="preserve"> </w:t>
      </w:r>
      <w:r>
        <w:rPr>
          <w:rFonts w:hint="eastAsia"/>
        </w:rPr>
        <w:t xml:space="preserve">年轉換為</w:t>
      </w:r>
      <w:r>
        <w:t xml:space="preserve"> ISO 45001 </w:t>
      </w:r>
      <w:r>
        <w:rPr>
          <w:rFonts w:hint="eastAsia"/>
        </w:rPr>
        <w:t xml:space="preserve">認證，覆蓋東莞廠全部生產活動，每年接受外部監督審核。</w:t>
      </w:r>
    </w:p>
    <w:bookmarkEnd w:id="10"/>
    <w:bookmarkEnd w:id="11"/>
    <w:bookmarkStart w:id="12" w:name="第二章-責任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責任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東莞廠總經理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對廠區安全負總責，主持安全生產委員會（每季一次）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EHS </w:t>
            </w:r>
            <w:r>
              <w:rPr>
                <w:rFonts w:hint="eastAsia"/>
              </w:rPr>
              <w:t xml:space="preserve">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制度執行、危害識別、事故調查、數據統計、培訓組織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部門主管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本部門作業安全、防護裝備配備、隱患整改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班組長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班前安全講話、現場巡查、違章糾正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僱員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遵守操作規程、正確使用防護裝備、報告隱患及事故</w:t>
            </w:r>
          </w:p>
        </w:tc>
      </w:tr>
    </w:tbl>
    <w:bookmarkEnd w:id="12"/>
    <w:bookmarkStart w:id="13" w:name="第三章-危害識別與風險評估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危害識別與風險評估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每年進行一次全廠危害識別及風險評估，工序、設備或物料變更時即時補充評估。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主要危害：沖壓設備夾壓及切割傷害、注塑機高溫燙傷、熱處理爐高溫及燃氣、叉車及物流碰撞、噪音、切削液及清洗劑接觸、廠內用電。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風險評估結果形成《危害登記冊》，重大風險須制訂控制計劃並由安全生產委員會跟蹤。</w:t>
      </w:r>
    </w:p>
    <w:bookmarkEnd w:id="13"/>
    <w:bookmarkStart w:id="14" w:name="第四章-主要控制措施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主要控制措施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機械安全</w:t>
      </w:r>
      <w:r>
        <w:rPr>
          <w:rFonts w:hint="eastAsia"/>
        </w:rPr>
        <w:t xml:space="preserve">：沖床全部安裝雙手按鈕、光電保護裝置及模具安全鎖，注塑機安全門聯鎖每月測試；設備維修執行上鎖掛牌。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個人防護</w:t>
      </w:r>
      <w:r>
        <w:rPr>
          <w:rFonts w:hint="eastAsia"/>
        </w:rPr>
        <w:t xml:space="preserve">：按崗位配備防切割手套、護目鏡、耳塞、防砸鞋及耐酸鹼手套，EHS</w:t>
      </w:r>
      <w:r>
        <w:t xml:space="preserve"> </w:t>
      </w:r>
      <w:r>
        <w:rPr>
          <w:rFonts w:hint="eastAsia"/>
        </w:rPr>
        <w:t xml:space="preserve">部每季檢查佩戴情況。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職業健康</w:t>
      </w:r>
      <w:r>
        <w:rPr>
          <w:rFonts w:hint="eastAsia"/>
        </w:rPr>
        <w:t xml:space="preserve">：噴塗以外的化學品接觸崗位每年職業健康檢查；噪音崗位每年聽力檢查；2025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296 </w:t>
      </w:r>
      <w:r>
        <w:rPr>
          <w:rFonts w:hint="eastAsia"/>
        </w:rPr>
        <w:t xml:space="preserve">名接觸崗位僱員完成職業健康檢查，無新增職業病。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消防與應急</w:t>
      </w:r>
      <w:r>
        <w:rPr>
          <w:rFonts w:hint="eastAsia"/>
        </w:rPr>
        <w:t xml:space="preserve">：廠區設火警偵測及自動噴淋，每年兩次消防演練；備有急救箱及</w:t>
      </w:r>
      <w:r>
        <w:t xml:space="preserve"> 24 </w:t>
      </w:r>
      <w:r>
        <w:rPr>
          <w:rFonts w:hint="eastAsia"/>
        </w:rPr>
        <w:t xml:space="preserve">名持有效急救證書的僱員。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承辦商管理</w:t>
      </w:r>
      <w:r>
        <w:rPr>
          <w:rFonts w:hint="eastAsia"/>
        </w:rPr>
        <w:t xml:space="preserve">：進廠施工及維修承辦商須經安全資質審查及入廠安全培訓，作業時由</w:t>
      </w:r>
      <w:r>
        <w:t xml:space="preserve"> EHS </w:t>
      </w:r>
      <w:r>
        <w:rPr>
          <w:rFonts w:hint="eastAsia"/>
        </w:rPr>
        <w:t xml:space="preserve">部監督。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香港辦公室</w:t>
      </w:r>
      <w:r>
        <w:rPr>
          <w:rFonts w:hint="eastAsia"/>
        </w:rPr>
        <w:t xml:space="preserve">：執行辦公室工作間評估及顯示屏幕設備風險評估，每年一次消防演練。</w:t>
      </w:r>
    </w:p>
    <w:bookmarkEnd w:id="14"/>
    <w:bookmarkStart w:id="15" w:name="第五章-培訓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培訓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新僱員三級安全教育不少於</w:t>
      </w:r>
      <w:r>
        <w:t xml:space="preserve"> 24 </w:t>
      </w:r>
      <w:r>
        <w:rPr>
          <w:rFonts w:hint="eastAsia"/>
        </w:rPr>
        <w:t xml:space="preserve">小時（廠級、部門級、班組級），考核合格後上崗。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特種作業人員（叉車、電工、壓力容器）持證上崗並按期復審。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全體生產僱員每年不少於</w:t>
      </w:r>
      <w:r>
        <w:t xml:space="preserve"> 4 </w:t>
      </w:r>
      <w:r>
        <w:rPr>
          <w:rFonts w:hint="eastAsia"/>
        </w:rPr>
        <w:t xml:space="preserve">小時安全複訓；2025</w:t>
      </w:r>
      <w:r>
        <w:t xml:space="preserve"> </w:t>
      </w:r>
      <w:r>
        <w:rPr>
          <w:rFonts w:hint="eastAsia"/>
        </w:rPr>
        <w:t xml:space="preserve">年安全培訓合計</w:t>
      </w:r>
      <w:r>
        <w:t xml:space="preserve"> 1,260 </w:t>
      </w:r>
      <w:r>
        <w:rPr>
          <w:rFonts w:hint="eastAsia"/>
        </w:rPr>
        <w:t xml:space="preserve">人次、2,940</w:t>
      </w:r>
      <w:r>
        <w:t xml:space="preserve"> </w:t>
      </w:r>
      <w:r>
        <w:rPr>
          <w:rFonts w:hint="eastAsia"/>
        </w:rPr>
        <w:t xml:space="preserve">小時。</w:t>
      </w:r>
    </w:p>
    <w:bookmarkEnd w:id="15"/>
    <w:bookmarkStart w:id="16" w:name="第六章-事故管理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事故管理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任何工傷、險兆事件及職業病須於</w:t>
      </w:r>
      <w:r>
        <w:t xml:space="preserve"> 24 </w:t>
      </w:r>
      <w:r>
        <w:rPr>
          <w:rFonts w:hint="eastAsia"/>
        </w:rPr>
        <w:t xml:space="preserve">小時內報告</w:t>
      </w:r>
      <w:r>
        <w:t xml:space="preserve"> EHS </w:t>
      </w:r>
      <w:r>
        <w:rPr>
          <w:rFonts w:hint="eastAsia"/>
        </w:rPr>
        <w:t xml:space="preserve">部；損失工作日</w:t>
      </w:r>
      <w:r>
        <w:t xml:space="preserve"> 1 </w:t>
      </w:r>
      <w:r>
        <w:rPr>
          <w:rFonts w:hint="eastAsia"/>
        </w:rPr>
        <w:t xml:space="preserve">天以上的工傷須成立調查小組，10</w:t>
      </w:r>
      <w:r>
        <w:t xml:space="preserve"> </w:t>
      </w:r>
      <w:r>
        <w:rPr>
          <w:rFonts w:hint="eastAsia"/>
        </w:rPr>
        <w:t xml:space="preserve">個工作日內完成調查並提出糾正措施。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因工亡故或重傷須即時向廠總經理及</w:t>
      </w:r>
      <w:r>
        <w:t xml:space="preserve"> ESG </w:t>
      </w:r>
      <w:r>
        <w:rPr>
          <w:rFonts w:hint="eastAsia"/>
        </w:rPr>
        <w:t xml:space="preserve">工作小組召集人報告，並按當地法規向監管機構呈報。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工傷統計指標：因工亡故人數及比率、工傷個案數目、因工傷損失工作日數，按月統計、按季向</w:t>
      </w:r>
      <w:r>
        <w:t xml:space="preserve"> ESG </w:t>
      </w:r>
      <w:r>
        <w:rPr>
          <w:rFonts w:hint="eastAsia"/>
        </w:rPr>
        <w:t xml:space="preserve">工作小組報告。</w:t>
      </w:r>
    </w:p>
    <w:bookmarkEnd w:id="16"/>
    <w:bookmarkStart w:id="17" w:name="第七章-目標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目標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因工亡故人數為零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工傷個案數目不高於上一年度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生產僱員安全複訓覆蓋率</w:t>
            </w:r>
            <w:r>
              <w:t xml:space="preserve">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2026-09-05T07:38:03Z</dcterms:created>
  <dcterms:modified xsi:type="dcterms:W3CDTF">2026-09-05T07:38:03Z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