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晉澧精密工業控股有限公司-2025-年度人力資源統計表"/>
    <w:p>
      <w:pPr>
        <w:pStyle w:val="Heading1"/>
      </w:pPr>
      <w:r>
        <w:rPr>
          <w:rFonts w:hint="eastAsia"/>
        </w:rPr>
        <w:t xml:space="preserve">晉澧精密工業控股有限公司</w:t>
      </w:r>
      <w:r>
        <w:t xml:space="preserve"> 2025 </w:t>
      </w:r>
      <w:r>
        <w:rPr>
          <w:rFonts w:hint="eastAsia"/>
        </w:rPr>
        <w:t xml:space="preserve">年度人力資源統計表</w:t>
      </w:r>
    </w:p>
    <w:p>
      <w:pPr>
        <w:pStyle w:val="FirstParagraph"/>
      </w:pPr>
      <w:r>
        <w:rPr>
          <w:rFonts w:hint="eastAsia"/>
          <w:b/>
          <w:bCs/>
        </w:rPr>
        <w:t xml:space="preserve">統計期間</w:t>
      </w:r>
      <w:r>
        <w:rPr>
          <w:rFonts w:hint="eastAsia"/>
        </w:rPr>
        <w:t xml:space="preserve">：2025-01-01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2025-12-31</w:t>
      </w:r>
      <w:r>
        <w:t xml:space="preserve"> </w:t>
      </w:r>
      <w:r>
        <w:rPr>
          <w:rFonts w:hint="eastAsia"/>
          <w:b/>
          <w:bCs/>
        </w:rPr>
        <w:t xml:space="preserve">匯總日期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編製部門</w:t>
      </w:r>
      <w:r>
        <w:rPr>
          <w:rFonts w:hint="eastAsia"/>
        </w:rPr>
        <w:t xml:space="preserve">：人力資源部</w:t>
      </w:r>
      <w:r>
        <w:t xml:space="preserve"> </w:t>
      </w:r>
      <w:r>
        <w:rPr>
          <w:rFonts w:hint="eastAsia"/>
          <w:b/>
          <w:bCs/>
        </w:rPr>
        <w:t xml:space="preserve">負責人</w:t>
      </w:r>
      <w:r>
        <w:rPr>
          <w:rFonts w:hint="eastAsia"/>
        </w:rPr>
        <w:t xml:space="preserve">：人力資源部主管</w:t>
      </w:r>
      <w:r>
        <w:t xml:space="preserve"> </w:t>
      </w:r>
      <w:r>
        <w:rPr>
          <w:rFonts w:hint="eastAsia"/>
        </w:rPr>
        <w:t xml:space="preserve">李慧珊</w:t>
      </w:r>
    </w:p>
    <w:bookmarkStart w:id="9" w:name="一僱員總數期末2025-年-12-月-31-日"/>
    <w:p>
      <w:pPr>
        <w:pStyle w:val="Heading2"/>
      </w:pPr>
      <w:r>
        <w:rPr>
          <w:rFonts w:hint="eastAsia"/>
        </w:rPr>
        <w:t xml:space="preserve">一、僱員總數（期末，2025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佔比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僱員總數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612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按性別：男</w:t>
            </w:r>
          </w:p>
        </w:tc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56.2%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按性別：女</w:t>
            </w:r>
          </w:p>
        </w:tc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43.8%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按僱傭類型：全職</w:t>
            </w:r>
          </w:p>
        </w:tc>
        <w:tc>
          <w:tcPr/>
          <w:p>
            <w:pPr>
              <w:pStyle w:val="Compact"/>
            </w:pPr>
            <w:r>
              <w:t xml:space="preserve">598</w:t>
            </w:r>
          </w:p>
        </w:tc>
        <w:tc>
          <w:tcPr/>
          <w:p>
            <w:pPr>
              <w:pStyle w:val="Compact"/>
            </w:pPr>
            <w:r>
              <w:t xml:space="preserve">97.7%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按僱傭類型：兼職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按年齡：30</w:t>
            </w:r>
            <w:r>
              <w:t xml:space="preserve"> </w:t>
            </w:r>
            <w:r>
              <w:rPr>
                <w:rFonts w:hint="eastAsia"/>
              </w:rPr>
              <w:t xml:space="preserve">歲以下</w:t>
            </w:r>
          </w:p>
        </w:tc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35.0%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按年齡：30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50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t xml:space="preserve">336</w:t>
            </w:r>
          </w:p>
        </w:tc>
        <w:tc>
          <w:tcPr/>
          <w:p>
            <w:pPr>
              <w:pStyle w:val="Compact"/>
            </w:pPr>
            <w:r>
              <w:t xml:space="preserve">54.9%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按年齡：50</w:t>
            </w:r>
            <w:r>
              <w:t xml:space="preserve"> </w:t>
            </w:r>
            <w:r>
              <w:rPr>
                <w:rFonts w:hint="eastAsia"/>
              </w:rPr>
              <w:t xml:space="preserve">歲以上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10.1%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按地區：香港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按地區：中國內地</w:t>
            </w:r>
          </w:p>
        </w:tc>
        <w:tc>
          <w:tcPr/>
          <w:p>
            <w:pPr>
              <w:pStyle w:val="Compact"/>
            </w:pPr>
            <w:r>
              <w:t xml:space="preserve">574</w:t>
            </w:r>
          </w:p>
        </w:tc>
        <w:tc>
          <w:tcPr/>
          <w:p>
            <w:pPr>
              <w:pStyle w:val="Compact"/>
            </w:pPr>
            <w:r>
              <w:t xml:space="preserve">93.8%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按地區：其他地區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按職級：高級管理層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按職級：中級管理層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按職級：一般僱員</w:t>
            </w:r>
          </w:p>
        </w:tc>
        <w:tc>
          <w:tcPr/>
          <w:p>
            <w:pPr>
              <w:pStyle w:val="Compact"/>
            </w:pPr>
            <w:r>
              <w:t xml:space="preserve">542</w:t>
            </w:r>
          </w:p>
        </w:tc>
        <w:tc>
          <w:tcPr/>
          <w:p>
            <w:pPr>
              <w:pStyle w:val="Compact"/>
            </w:pPr>
            <w:r>
              <w:t xml:space="preserve">88.6%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加總核對：344</w:t>
      </w:r>
      <w:r>
        <w:t xml:space="preserve"> + 268 = </w:t>
      </w:r>
      <w:r>
        <w:rPr>
          <w:rFonts w:hint="eastAsia"/>
        </w:rPr>
        <w:t xml:space="preserve">612；598</w:t>
      </w:r>
      <w:r>
        <w:t xml:space="preserve"> + 14 = </w:t>
      </w:r>
      <w:r>
        <w:rPr>
          <w:rFonts w:hint="eastAsia"/>
        </w:rPr>
        <w:t xml:space="preserve">612；214</w:t>
      </w:r>
      <w:r>
        <w:t xml:space="preserve"> + 336 + 62 = </w:t>
      </w:r>
      <w:r>
        <w:rPr>
          <w:rFonts w:hint="eastAsia"/>
        </w:rPr>
        <w:t xml:space="preserve">612；38</w:t>
      </w:r>
      <w:r>
        <w:t xml:space="preserve"> + 574 = </w:t>
      </w:r>
      <w:r>
        <w:rPr>
          <w:rFonts w:hint="eastAsia"/>
        </w:rPr>
        <w:t xml:space="preserve">612；12</w:t>
      </w:r>
      <w:r>
        <w:t xml:space="preserve"> + 58 + 542 = 612。</w:t>
      </w:r>
    </w:p>
    <w:p>
      <w:pPr>
        <w:pStyle w:val="BodyText"/>
      </w:pPr>
      <w:r>
        <w:rPr>
          <w:rFonts w:hint="eastAsia"/>
        </w:rPr>
        <w:t xml:space="preserve">兼職僱員</w:t>
      </w:r>
      <w:r>
        <w:t xml:space="preserve"> 14 </w:t>
      </w:r>
      <w:r>
        <w:rPr>
          <w:rFonts w:hint="eastAsia"/>
        </w:rPr>
        <w:t xml:space="preserve">人全部為香港辦公室的行政及清潔崗位。高級管理層指執行董事及部門主管級別，中級管理層指經理、主任及工程師主管級別。</w:t>
      </w:r>
    </w:p>
    <w:bookmarkEnd w:id="9"/>
    <w:bookmarkStart w:id="11" w:name="二僱員流動"/>
    <w:p>
      <w:pPr>
        <w:pStyle w:val="Heading2"/>
      </w:pPr>
      <w:r>
        <w:rPr>
          <w:rFonts w:hint="eastAsia"/>
        </w:rPr>
        <w:t xml:space="preserve">二、僱員流動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年初在冊（2025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1 </w:t>
            </w:r>
            <w:r>
              <w:rPr>
                <w:rFonts w:hint="eastAsia"/>
              </w:rPr>
              <w:t xml:space="preserve">月</w:t>
            </w:r>
            <w:r>
              <w:t xml:space="preserve"> 1 </w:t>
            </w:r>
            <w:r>
              <w:rPr>
                <w:rFonts w:hint="eastAsia"/>
              </w:rPr>
              <w:t xml:space="preserve">日）</w:t>
            </w:r>
          </w:p>
        </w:tc>
        <w:tc>
          <w:tcPr/>
          <w:p>
            <w:pPr>
              <w:pStyle w:val="Compact"/>
            </w:pPr>
            <w:r>
              <w:t xml:space="preserve">606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年內新入職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年內離職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期末在冊</w:t>
            </w:r>
          </w:p>
        </w:tc>
        <w:tc>
          <w:tcPr/>
          <w:p>
            <w:pPr>
              <w:pStyle w:val="Compact"/>
            </w:pPr>
            <w:r>
              <w:t xml:space="preserve">612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核對：606</w:t>
      </w:r>
      <w:r>
        <w:t xml:space="preserve"> + 74 − 68 = 612。</w:t>
      </w:r>
    </w:p>
    <w:bookmarkStart w:id="10" w:name="流失比率守則-b1.2離職人數-該類別期末人數"/>
    <w:p>
      <w:pPr>
        <w:pStyle w:val="Heading3"/>
      </w:pPr>
      <w:r>
        <w:rPr>
          <w:rFonts w:hint="eastAsia"/>
        </w:rPr>
        <w:t xml:space="preserve">流失比率（守則</w:t>
      </w:r>
      <w:r>
        <w:t xml:space="preserve"> </w:t>
      </w:r>
      <w:r>
        <w:rPr>
          <w:rFonts w:hint="eastAsia"/>
        </w:rPr>
        <w:t xml:space="preserve">B1.2，離職人數</w:t>
      </w:r>
      <w:r>
        <w:t xml:space="preserve"> ÷ </w:t>
      </w:r>
      <w:r>
        <w:rPr>
          <w:rFonts w:hint="eastAsia"/>
        </w:rPr>
        <w:t xml:space="preserve">該類別期末人數）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離職人數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期末人數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流失比率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10.2%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歲以下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15.0%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至</w:t>
            </w:r>
            <w:r>
              <w:t xml:space="preserve"> 50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336</w:t>
            </w:r>
          </w:p>
        </w:tc>
        <w:tc>
          <w:tcPr/>
          <w:p>
            <w:pPr>
              <w:pStyle w:val="Compact"/>
            </w:pPr>
            <w:r>
              <w:t xml:space="preserve">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歲以上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8.1%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中國內地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574</w:t>
            </w:r>
          </w:p>
        </w:tc>
        <w:tc>
          <w:tcPr/>
          <w:p>
            <w:pPr>
              <w:pStyle w:val="Compact"/>
            </w:pPr>
            <w:r>
              <w:t xml:space="preserve">11.1%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核對：35</w:t>
      </w:r>
      <w:r>
        <w:t xml:space="preserve"> + 33 = </w:t>
      </w:r>
      <w:r>
        <w:rPr>
          <w:rFonts w:hint="eastAsia"/>
        </w:rPr>
        <w:t xml:space="preserve">68；32</w:t>
      </w:r>
      <w:r>
        <w:t xml:space="preserve"> + 31 + 5 = </w:t>
      </w:r>
      <w:r>
        <w:rPr>
          <w:rFonts w:hint="eastAsia"/>
        </w:rPr>
        <w:t xml:space="preserve">68；4</w:t>
      </w:r>
      <w:r>
        <w:t xml:space="preserve"> + 64 = 68。</w:t>
      </w:r>
    </w:p>
    <w:p>
      <w:pPr>
        <w:pStyle w:val="BodyText"/>
      </w:pPr>
      <w:r>
        <w:rPr>
          <w:rFonts w:hint="eastAsia"/>
        </w:rPr>
        <w:t xml:space="preserve">離職原因：個人及家庭原因</w:t>
      </w:r>
      <w:r>
        <w:t xml:space="preserve"> 31 </w:t>
      </w:r>
      <w:r>
        <w:rPr>
          <w:rFonts w:hint="eastAsia"/>
        </w:rPr>
        <w:t xml:space="preserve">人、另謀發展</w:t>
      </w:r>
      <w:r>
        <w:t xml:space="preserve"> 27 </w:t>
      </w:r>
      <w:r>
        <w:rPr>
          <w:rFonts w:hint="eastAsia"/>
        </w:rPr>
        <w:t xml:space="preserve">人、合同期滿不續</w:t>
      </w:r>
      <w:r>
        <w:t xml:space="preserve"> 6 </w:t>
      </w:r>
      <w:r>
        <w:rPr>
          <w:rFonts w:hint="eastAsia"/>
        </w:rPr>
        <w:t xml:space="preserve">人、退休</w:t>
      </w:r>
      <w:r>
        <w:t xml:space="preserve"> 4 </w:t>
      </w:r>
      <w:r>
        <w:rPr>
          <w:rFonts w:hint="eastAsia"/>
        </w:rPr>
        <w:t xml:space="preserve">人。流失率較</w:t>
      </w:r>
      <w:r>
        <w:t xml:space="preserve"> 2024 </w:t>
      </w:r>
      <w:r>
        <w:rPr>
          <w:rFonts w:hint="eastAsia"/>
        </w:rPr>
        <w:t xml:space="preserve">年（12.6%）下降</w:t>
      </w:r>
      <w:r>
        <w:t xml:space="preserve"> 1.5 </w:t>
      </w:r>
      <w:r>
        <w:rPr>
          <w:rFonts w:hint="eastAsia"/>
        </w:rPr>
        <w:t xml:space="preserve">個百分點，30</w:t>
      </w:r>
      <w:r>
        <w:t xml:space="preserve"> </w:t>
      </w:r>
      <w:r>
        <w:rPr>
          <w:rFonts w:hint="eastAsia"/>
        </w:rPr>
        <w:t xml:space="preserve">歲以下一般僱員流失率仍偏高，人力資源部於</w:t>
      </w:r>
      <w:r>
        <w:t xml:space="preserve"> 2025 </w:t>
      </w:r>
      <w:r>
        <w:rPr>
          <w:rFonts w:hint="eastAsia"/>
        </w:rPr>
        <w:t xml:space="preserve">年下半年推行新僱員導師制及入職</w:t>
      </w:r>
      <w:r>
        <w:t xml:space="preserve"> 90 </w:t>
      </w:r>
      <w:r>
        <w:rPr>
          <w:rFonts w:hint="eastAsia"/>
        </w:rPr>
        <w:t xml:space="preserve">天面談。</w:t>
      </w:r>
    </w:p>
    <w:bookmarkEnd w:id="10"/>
    <w:bookmarkEnd w:id="11"/>
    <w:bookmarkStart w:id="12" w:name="三職能分佈"/>
    <w:p>
      <w:pPr>
        <w:pStyle w:val="Heading2"/>
      </w:pPr>
      <w:r>
        <w:rPr>
          <w:rFonts w:hint="eastAsia"/>
        </w:rPr>
        <w:t xml:space="preserve">三、職能分佈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生產（沖壓、注塑、組裝）</w:t>
            </w:r>
          </w:p>
        </w:tc>
        <w:tc>
          <w:tcPr/>
          <w:p>
            <w:pPr>
              <w:pStyle w:val="Compact"/>
            </w:pPr>
            <w:r>
              <w:t xml:space="preserve">386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模具及工程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供應鏈及物流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銷售及客戶服務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財務、人力資源、行政、資訊科技及公司秘書處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612</w:t>
            </w:r>
          </w:p>
        </w:tc>
      </w:tr>
    </w:tbl>
    <w:bookmarkEnd w:id="12"/>
    <w:bookmarkStart w:id="13" w:name="四多元化"/>
    <w:p>
      <w:pPr>
        <w:pStyle w:val="Heading2"/>
      </w:pPr>
      <w:r>
        <w:rPr>
          <w:rFonts w:hint="eastAsia"/>
        </w:rPr>
        <w:t xml:space="preserve">四、多元化</w:t>
      </w:r>
    </w:p>
    <w:p>
      <w:pPr>
        <w:pStyle w:val="FirstParagraph"/>
      </w:pPr>
      <w:r>
        <w:rPr>
          <w:rFonts w:hint="eastAsia"/>
        </w:rPr>
        <w:t xml:space="preserve">女性僱員佔</w:t>
      </w:r>
      <w:r>
        <w:t xml:space="preserve"> </w:t>
      </w:r>
      <w:r>
        <w:rPr>
          <w:rFonts w:hint="eastAsia"/>
        </w:rPr>
        <w:t xml:space="preserve">43.8%，女性擔任中級以上管理職位</w:t>
      </w:r>
      <w:r>
        <w:t xml:space="preserve"> 24 </w:t>
      </w:r>
      <w:r>
        <w:rPr>
          <w:rFonts w:hint="eastAsia"/>
        </w:rPr>
        <w:t xml:space="preserve">人（佔中高級管理層</w:t>
      </w:r>
      <w:r>
        <w:t xml:space="preserve"> 70 </w:t>
      </w:r>
      <w:r>
        <w:rPr>
          <w:rFonts w:hint="eastAsia"/>
        </w:rPr>
        <w:t xml:space="preserve">人的</w:t>
      </w:r>
      <w:r>
        <w:t xml:space="preserve"> </w:t>
      </w:r>
      <w:r>
        <w:rPr>
          <w:rFonts w:hint="eastAsia"/>
        </w:rPr>
        <w:t xml:space="preserve">34.3%）。董事會</w:t>
      </w:r>
      <w:r>
        <w:t xml:space="preserve"> 7 </w:t>
      </w:r>
      <w:r>
        <w:rPr>
          <w:rFonts w:hint="eastAsia"/>
        </w:rPr>
        <w:t xml:space="preserve">名董事中女性</w:t>
      </w:r>
      <w:r>
        <w:t xml:space="preserve"> 2 </w:t>
      </w:r>
      <w:r>
        <w:rPr>
          <w:rFonts w:hint="eastAsia"/>
        </w:rPr>
        <w:t xml:space="preserve">名（何嘉敏、蘇明慧）。</w:t>
      </w:r>
    </w:p>
    <w:bookmarkEnd w:id="13"/>
    <w:bookmarkStart w:id="14" w:name="五勞工準則核查"/>
    <w:p>
      <w:pPr>
        <w:pStyle w:val="Heading2"/>
      </w:pPr>
      <w:r>
        <w:rPr>
          <w:rFonts w:hint="eastAsia"/>
        </w:rPr>
        <w:t xml:space="preserve">五、勞工準則核查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年人力資源部兩次（5</w:t>
      </w:r>
      <w:r>
        <w:t xml:space="preserve"> </w:t>
      </w:r>
      <w:r>
        <w:rPr>
          <w:rFonts w:hint="eastAsia"/>
        </w:rPr>
        <w:t xml:space="preserve">月、11</w:t>
      </w:r>
      <w:r>
        <w:t xml:space="preserve"> </w:t>
      </w:r>
      <w:r>
        <w:rPr>
          <w:rFonts w:hint="eastAsia"/>
        </w:rPr>
        <w:t xml:space="preserve">月）抽查入職檔案各</w:t>
      </w:r>
      <w:r>
        <w:t xml:space="preserve"> 60 </w:t>
      </w:r>
      <w:r>
        <w:rPr>
          <w:rFonts w:hint="eastAsia"/>
        </w:rPr>
        <w:t xml:space="preserve">份，核對年齡證明及合同簽署，未發現童工或強制勞工情況；東莞廠</w:t>
      </w:r>
      <w:r>
        <w:t xml:space="preserve"> 2025 </w:t>
      </w:r>
      <w:r>
        <w:rPr>
          <w:rFonts w:hint="eastAsia"/>
        </w:rPr>
        <w:t xml:space="preserve">年月平均加班</w:t>
      </w:r>
      <w:r>
        <w:t xml:space="preserve"> 28 </w:t>
      </w:r>
      <w:r>
        <w:rPr>
          <w:rFonts w:hint="eastAsia"/>
        </w:rPr>
        <w:t xml:space="preserve">小時，未超過綜合計算工時制批准的</w:t>
      </w:r>
      <w:r>
        <w:t xml:space="preserve"> 36 </w:t>
      </w:r>
      <w:r>
        <w:rPr>
          <w:rFonts w:hint="eastAsia"/>
        </w:rPr>
        <w:t xml:space="preserve">小時上限。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2026-09-05T07:38:02Z</dcterms:created>
  <dcterms:modified xsi:type="dcterms:W3CDTF">2026-09-05T07:38:02Z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