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年度董事會及環境社會及管治運作說明"/>
    <w:p>
      <w:pPr>
        <w:pStyle w:val="Heading1"/>
      </w:pPr>
      <w:r>
        <w:t xml:space="preserve">2025 </w:t>
      </w:r>
      <w:r>
        <w:rPr>
          <w:rFonts w:hint="eastAsia"/>
        </w:rPr>
        <w:t xml:space="preserve">年度董事會及環境、社會及管治運作說明</w:t>
      </w:r>
    </w:p>
    <w:p>
      <w:pPr>
        <w:pStyle w:val="FirstParagraph"/>
      </w:pPr>
      <w:r>
        <w:rPr>
          <w:rFonts w:hint="eastAsia"/>
          <w:b/>
          <w:bCs/>
        </w:rPr>
        <w:t xml:space="preserve">編製部門</w:t>
      </w:r>
      <w:r>
        <w:rPr>
          <w:rFonts w:hint="eastAsia"/>
        </w:rPr>
        <w:t xml:space="preserve">：公司秘書處</w:t>
      </w:r>
      <w:r>
        <w:t xml:space="preserve"> </w:t>
      </w:r>
      <w:r>
        <w:rPr>
          <w:rFonts w:hint="eastAsia"/>
          <w:b/>
          <w:bCs/>
        </w:rPr>
        <w:t xml:space="preserve">編製日期</w:t>
      </w:r>
      <w:r>
        <w:rPr>
          <w:rFonts w:hint="eastAsia"/>
        </w:rPr>
        <w:t xml:space="preserve">：2026</w:t>
      </w:r>
      <w:r>
        <w:t xml:space="preserve"> </w:t>
      </w:r>
      <w:r>
        <w:rPr>
          <w:rFonts w:hint="eastAsia"/>
        </w:rPr>
        <w:t xml:space="preserve">年</w:t>
      </w:r>
      <w:r>
        <w:t xml:space="preserve"> 2 </w:t>
      </w:r>
      <w:r>
        <w:rPr>
          <w:rFonts w:hint="eastAsia"/>
        </w:rPr>
        <w:t xml:space="preserve">月</w:t>
      </w:r>
      <w:r>
        <w:t xml:space="preserve"> </w:t>
      </w:r>
      <w:r>
        <w:rPr>
          <w:rFonts w:hint="eastAsia"/>
          <w:b/>
          <w:bCs/>
        </w:rPr>
        <w:t xml:space="preserve">審核人</w:t>
      </w:r>
      <w:r>
        <w:rPr>
          <w:rFonts w:hint="eastAsia"/>
        </w:rPr>
        <w:t xml:space="preserve">：公司秘書</w:t>
      </w:r>
      <w:r>
        <w:t xml:space="preserve"> </w:t>
      </w:r>
      <w:r>
        <w:rPr>
          <w:rFonts w:hint="eastAsia"/>
        </w:rPr>
        <w:t xml:space="preserve">譚詠詩</w:t>
      </w:r>
      <w:r>
        <w:t xml:space="preserve"> </w:t>
      </w:r>
      <w:r>
        <w:rPr>
          <w:rFonts w:hint="eastAsia"/>
          <w:b/>
          <w:bCs/>
        </w:rPr>
        <w:t xml:space="preserve">批准人</w:t>
      </w:r>
      <w:r>
        <w:rPr>
          <w:rFonts w:hint="eastAsia"/>
        </w:rPr>
        <w:t xml:space="preserve">：執行董事兼財務總監</w:t>
      </w:r>
      <w:r>
        <w:t xml:space="preserve"> </w:t>
      </w:r>
      <w:r>
        <w:rPr>
          <w:rFonts w:hint="eastAsia"/>
        </w:rPr>
        <w:t xml:space="preserve">黃頌恩</w:t>
      </w:r>
    </w:p>
    <w:bookmarkStart w:id="9" w:name="一董事會構成與運作"/>
    <w:p>
      <w:pPr>
        <w:pStyle w:val="Heading2"/>
      </w:pPr>
      <w:r>
        <w:rPr>
          <w:rFonts w:hint="eastAsia"/>
        </w:rPr>
        <w:t xml:space="preserve">一、董事會構成與運作</w:t>
      </w:r>
    </w:p>
    <w:p>
      <w:pPr>
        <w:pStyle w:val="FirstParagraph"/>
      </w:pPr>
      <w:r>
        <w:rPr>
          <w:rFonts w:hint="eastAsia"/>
        </w:rPr>
        <w:t xml:space="preserve">截至</w:t>
      </w:r>
      <w:r>
        <w:t xml:space="preserve"> 2025 </w:t>
      </w:r>
      <w:r>
        <w:rPr>
          <w:rFonts w:hint="eastAsia"/>
        </w:rPr>
        <w:t xml:space="preserve">年</w:t>
      </w:r>
      <w:r>
        <w:t xml:space="preserve"> 12 </w:t>
      </w:r>
      <w:r>
        <w:rPr>
          <w:rFonts w:hint="eastAsia"/>
        </w:rPr>
        <w:t xml:space="preserve">月</w:t>
      </w:r>
      <w:r>
        <w:t xml:space="preserve"> 31 </w:t>
      </w:r>
      <w:r>
        <w:rPr>
          <w:rFonts w:hint="eastAsia"/>
        </w:rPr>
        <w:t xml:space="preserve">日，董事會由</w:t>
      </w:r>
      <w:r>
        <w:t xml:space="preserve"> 7 </w:t>
      </w:r>
      <w:r>
        <w:rPr>
          <w:rFonts w:hint="eastAsia"/>
        </w:rPr>
        <w:t xml:space="preserve">名董事組成：主席兼執行董事陳景澧、行政總裁兼執行董事梁兆晉、執行董事兼財務總監黃頌恩、非執行董事林卓賢，以及獨立非執行董事何嘉敏、鄭偉倫及蘇明慧。獨立非執行董事佔董事會三分之一以上，符合《上市規則》的要求。</w:t>
      </w:r>
    </w:p>
    <w:p>
      <w:pPr>
        <w:pStyle w:val="BodyText"/>
      </w:pPr>
      <w:r>
        <w:t xml:space="preserve">2025 </w:t>
      </w:r>
      <w:r>
        <w:rPr>
          <w:rFonts w:hint="eastAsia"/>
        </w:rPr>
        <w:t xml:space="preserve">年度董事會共召開</w:t>
      </w:r>
      <w:r>
        <w:t xml:space="preserve"> 5 </w:t>
      </w:r>
      <w:r>
        <w:rPr>
          <w:rFonts w:hint="eastAsia"/>
        </w:rPr>
        <w:t xml:space="preserve">次會議（3</w:t>
      </w:r>
      <w:r>
        <w:t xml:space="preserve"> </w:t>
      </w:r>
      <w:r>
        <w:rPr>
          <w:rFonts w:hint="eastAsia"/>
        </w:rPr>
        <w:t xml:space="preserve">月、5</w:t>
      </w:r>
      <w:r>
        <w:t xml:space="preserve"> </w:t>
      </w:r>
      <w:r>
        <w:rPr>
          <w:rFonts w:hint="eastAsia"/>
        </w:rPr>
        <w:t xml:space="preserve">月、8</w:t>
      </w:r>
      <w:r>
        <w:t xml:space="preserve"> </w:t>
      </w:r>
      <w:r>
        <w:rPr>
          <w:rFonts w:hint="eastAsia"/>
        </w:rPr>
        <w:t xml:space="preserve">月、9</w:t>
      </w:r>
      <w:r>
        <w:t xml:space="preserve"> </w:t>
      </w:r>
      <w:r>
        <w:rPr>
          <w:rFonts w:hint="eastAsia"/>
        </w:rPr>
        <w:t xml:space="preserve">月、12</w:t>
      </w:r>
      <w:r>
        <w:t xml:space="preserve"> </w:t>
      </w:r>
      <w:r>
        <w:rPr>
          <w:rFonts w:hint="eastAsia"/>
        </w:rPr>
        <w:t xml:space="preserve">月），全體董事出席率</w:t>
      </w:r>
      <w:r>
        <w:t xml:space="preserve"> </w:t>
      </w:r>
      <w:r>
        <w:rPr>
          <w:rFonts w:hint="eastAsia"/>
        </w:rPr>
        <w:t xml:space="preserve">100%。董事會下設審核委員會、薪酬委員會及提名委員會，各由</w:t>
      </w:r>
      <w:r>
        <w:t xml:space="preserve"> 3 </w:t>
      </w:r>
      <w:r>
        <w:rPr>
          <w:rFonts w:hint="eastAsia"/>
        </w:rPr>
        <w:t xml:space="preserve">名成員組成，主席均為獨立非執行董事。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委員會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主席</w:t>
            </w:r>
          </w:p>
        </w:tc>
        <w:tc>
          <w:tcPr/>
          <w:p>
            <w:pPr>
              <w:pStyle w:val="Compact"/>
            </w:pPr>
            <w:r>
              <w:t xml:space="preserve">2025 </w:t>
            </w:r>
            <w:r>
              <w:rPr>
                <w:rFonts w:hint="eastAsia"/>
              </w:rPr>
              <w:t xml:space="preserve">年會議次數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主要審議事項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審核委員會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何嘉敏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財務報告、內部監控、風險管理、核數師委任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薪酬委員會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鄭偉倫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董事及高級管理人員薪酬政策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提名委員會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蘇明慧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董事會組成、董事多元化、獨立性評估</w:t>
            </w:r>
          </w:p>
        </w:tc>
      </w:tr>
    </w:tbl>
    <w:bookmarkEnd w:id="9"/>
    <w:bookmarkStart w:id="10" w:name="二董事會對環境社會及管治事宜的監管"/>
    <w:p>
      <w:pPr>
        <w:pStyle w:val="Heading2"/>
      </w:pPr>
      <w:r>
        <w:rPr>
          <w:rFonts w:hint="eastAsia"/>
        </w:rPr>
        <w:t xml:space="preserve">二、董事會對環境、社會及管治事宜的監管</w:t>
      </w:r>
    </w:p>
    <w:p>
      <w:pPr>
        <w:pStyle w:val="FirstParagraph"/>
      </w:pPr>
      <w:r>
        <w:rPr>
          <w:rFonts w:hint="eastAsia"/>
        </w:rPr>
        <w:t xml:space="preserve">董事會對集團的環境、社會及管治（ESG）事宜負最終責任，包括釐定</w:t>
      </w:r>
      <w:r>
        <w:t xml:space="preserve"> ESG </w:t>
      </w:r>
      <w:r>
        <w:rPr>
          <w:rFonts w:hint="eastAsia"/>
        </w:rPr>
        <w:t xml:space="preserve">管理方針及策略、審批重要性評估結果、審批</w:t>
      </w:r>
      <w:r>
        <w:t xml:space="preserve"> ESG </w:t>
      </w:r>
      <w:r>
        <w:rPr>
          <w:rFonts w:hint="eastAsia"/>
        </w:rPr>
        <w:t xml:space="preserve">目標並檢討進度、審批年度</w:t>
      </w:r>
      <w:r>
        <w:t xml:space="preserve"> ESG </w:t>
      </w:r>
      <w:r>
        <w:rPr>
          <w:rFonts w:hint="eastAsia"/>
        </w:rPr>
        <w:t xml:space="preserve">報告。</w:t>
      </w:r>
    </w:p>
    <w:p>
      <w:pPr>
        <w:pStyle w:val="BodyText"/>
      </w:pPr>
      <w:r>
        <w:t xml:space="preserve">2025 </w:t>
      </w:r>
      <w:r>
        <w:rPr>
          <w:rFonts w:hint="eastAsia"/>
        </w:rPr>
        <w:t xml:space="preserve">年度董事會兩次專項審議</w:t>
      </w:r>
      <w:r>
        <w:t xml:space="preserve"> ESG </w:t>
      </w:r>
      <w:r>
        <w:rPr>
          <w:rFonts w:hint="eastAsia"/>
        </w:rPr>
        <w:t xml:space="preserve">事宜：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2025 </w:t>
      </w:r>
      <w:r>
        <w:rPr>
          <w:rFonts w:hint="eastAsia"/>
          <w:b/>
          <w:bCs/>
        </w:rPr>
        <w:t xml:space="preserve">年</w:t>
      </w:r>
      <w:r>
        <w:rPr>
          <w:b/>
          <w:bCs/>
        </w:rPr>
        <w:t xml:space="preserve"> 3 </w:t>
      </w:r>
      <w:r>
        <w:rPr>
          <w:rFonts w:hint="eastAsia"/>
          <w:b/>
          <w:bCs/>
        </w:rPr>
        <w:t xml:space="preserve">月會議</w:t>
      </w:r>
      <w:r>
        <w:rPr>
          <w:rFonts w:hint="eastAsia"/>
        </w:rPr>
        <w:t xml:space="preserve">：審議並批准</w:t>
      </w:r>
      <w:r>
        <w:t xml:space="preserve"> 2024 </w:t>
      </w:r>
      <w:r>
        <w:rPr>
          <w:rFonts w:hint="eastAsia"/>
        </w:rPr>
        <w:t xml:space="preserve">年度</w:t>
      </w:r>
      <w:r>
        <w:t xml:space="preserve"> ESG </w:t>
      </w:r>
      <w:r>
        <w:rPr>
          <w:rFonts w:hint="eastAsia"/>
        </w:rPr>
        <w:t xml:space="preserve">報告；審閱</w:t>
      </w:r>
      <w:r>
        <w:t xml:space="preserve"> 2024 </w:t>
      </w:r>
      <w:r>
        <w:rPr>
          <w:rFonts w:hint="eastAsia"/>
        </w:rPr>
        <w:t xml:space="preserve">年重要性評估結果及持份者問卷摘要；確認以「合規營運、綠色製造、以人為本」為</w:t>
      </w:r>
      <w:r>
        <w:t xml:space="preserve"> ESG </w:t>
      </w:r>
      <w:r>
        <w:rPr>
          <w:rFonts w:hint="eastAsia"/>
        </w:rPr>
        <w:t xml:space="preserve">管理方針的三條主軸。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2025 </w:t>
      </w:r>
      <w:r>
        <w:rPr>
          <w:rFonts w:hint="eastAsia"/>
          <w:b/>
          <w:bCs/>
        </w:rPr>
        <w:t xml:space="preserve">年</w:t>
      </w:r>
      <w:r>
        <w:rPr>
          <w:b/>
          <w:bCs/>
        </w:rPr>
        <w:t xml:space="preserve"> 9 </w:t>
      </w:r>
      <w:r>
        <w:rPr>
          <w:rFonts w:hint="eastAsia"/>
          <w:b/>
          <w:bCs/>
        </w:rPr>
        <w:t xml:space="preserve">月會議</w:t>
      </w:r>
      <w:r>
        <w:rPr>
          <w:rFonts w:hint="eastAsia"/>
        </w:rPr>
        <w:t xml:space="preserve">：聽取</w:t>
      </w:r>
      <w:r>
        <w:t xml:space="preserve"> ESG </w:t>
      </w:r>
      <w:r>
        <w:rPr>
          <w:rFonts w:hint="eastAsia"/>
        </w:rPr>
        <w:t xml:space="preserve">工作小組上半年進度書面匯報；檢討溫室氣體排放密度、能源密度及工傷率三項年度目標的進度；審議氣候相關風險的定性情景分析結果。</w:t>
      </w:r>
    </w:p>
    <w:p>
      <w:pPr>
        <w:pStyle w:val="FirstParagraph"/>
      </w:pPr>
      <w:r>
        <w:t xml:space="preserve">ESG </w:t>
      </w:r>
      <w:r>
        <w:rPr>
          <w:rFonts w:hint="eastAsia"/>
        </w:rPr>
        <w:t xml:space="preserve">事宜的日常管理授權予</w:t>
      </w:r>
      <w:r>
        <w:t xml:space="preserve"> ESG </w:t>
      </w:r>
      <w:r>
        <w:rPr>
          <w:rFonts w:hint="eastAsia"/>
        </w:rPr>
        <w:t xml:space="preserve">工作小組。工作小組每半年向董事會提交書面匯報，重大事項（如環境事故、重大工傷、監管調查）須即時向主席及行政總裁報告。</w:t>
      </w:r>
    </w:p>
    <w:bookmarkEnd w:id="10"/>
    <w:bookmarkStart w:id="11" w:name="三環境社會及管治工作小組"/>
    <w:p>
      <w:pPr>
        <w:pStyle w:val="Heading2"/>
      </w:pPr>
      <w:r>
        <w:rPr>
          <w:rFonts w:hint="eastAsia"/>
        </w:rPr>
        <w:t xml:space="preserve">三、環境、社會及管治工作小組</w:t>
      </w:r>
    </w:p>
    <w:p>
      <w:pPr>
        <w:pStyle w:val="FirstParagraph"/>
      </w:pPr>
      <w:r>
        <w:t xml:space="preserve">ESG </w:t>
      </w:r>
      <w:r>
        <w:rPr>
          <w:rFonts w:hint="eastAsia"/>
        </w:rPr>
        <w:t xml:space="preserve">工作小組於</w:t>
      </w:r>
      <w:r>
        <w:t xml:space="preserve"> 2021 </w:t>
      </w:r>
      <w:r>
        <w:rPr>
          <w:rFonts w:hint="eastAsia"/>
        </w:rPr>
        <w:t xml:space="preserve">年成立，職權範圍載於《環境、社會及管治工作小組職權範圍》（JL-GOV-001，2025</w:t>
      </w:r>
      <w:r>
        <w:t xml:space="preserve"> </w:t>
      </w:r>
      <w:r>
        <w:rPr>
          <w:rFonts w:hint="eastAsia"/>
        </w:rPr>
        <w:t xml:space="preserve">年</w:t>
      </w:r>
      <w:r>
        <w:t xml:space="preserve"> 1 </w:t>
      </w:r>
      <w:r>
        <w:rPr>
          <w:rFonts w:hint="eastAsia"/>
        </w:rPr>
        <w:t xml:space="preserve">月修訂）。工作小組由執行董事兼財務總監黃頌恩牽頭，成員包括：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職位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分管範疇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黃頌恩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執行董事兼財務總監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召集人；ESG</w:t>
            </w:r>
            <w:r>
              <w:t xml:space="preserve"> </w:t>
            </w:r>
            <w:r>
              <w:rPr>
                <w:rFonts w:hint="eastAsia"/>
              </w:rPr>
              <w:t xml:space="preserve">策略、目標與匯報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周啟明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東莞廠總經理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廠區營運、環境及安全整體管理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羅子軒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環境健康安全（EHS）主管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排放、廢棄物、能源、用水、職業安全數據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吳志強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生產部主管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能源效率、生產工序改善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張永樂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品質部主管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產品責任、客戶投訴、認證體系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馮嘉欣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採購部主管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供應鏈管理、供應商</w:t>
            </w:r>
            <w:r>
              <w:t xml:space="preserve"> ESG </w:t>
            </w:r>
            <w:r>
              <w:rPr>
                <w:rFonts w:hint="eastAsia"/>
              </w:rPr>
              <w:t xml:space="preserve">評核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李慧珊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人力資源部主管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僱傭、培訓、勞工準則、健康與安全培訓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郭俊傑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資訊科技部主管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資料保障及私隱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高美玲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銷售及客戶服務部主管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客戶溝通、投訴處理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譚詠詩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公司秘書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小組秘書；反貪污、合規、董事會匯報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工作小組</w:t>
      </w:r>
      <w:r>
        <w:t xml:space="preserve"> 2025 </w:t>
      </w:r>
      <w:r>
        <w:rPr>
          <w:rFonts w:hint="eastAsia"/>
        </w:rPr>
        <w:t xml:space="preserve">年共召開</w:t>
      </w:r>
      <w:r>
        <w:t xml:space="preserve"> 4 </w:t>
      </w:r>
      <w:r>
        <w:rPr>
          <w:rFonts w:hint="eastAsia"/>
        </w:rPr>
        <w:t xml:space="preserve">次季度會議（1</w:t>
      </w:r>
      <w:r>
        <w:t xml:space="preserve"> </w:t>
      </w:r>
      <w:r>
        <w:rPr>
          <w:rFonts w:hint="eastAsia"/>
        </w:rPr>
        <w:t xml:space="preserve">月、4</w:t>
      </w:r>
      <w:r>
        <w:t xml:space="preserve"> </w:t>
      </w:r>
      <w:r>
        <w:rPr>
          <w:rFonts w:hint="eastAsia"/>
        </w:rPr>
        <w:t xml:space="preserve">月、7</w:t>
      </w:r>
      <w:r>
        <w:t xml:space="preserve"> </w:t>
      </w:r>
      <w:r>
        <w:rPr>
          <w:rFonts w:hint="eastAsia"/>
        </w:rPr>
        <w:t xml:space="preserve">月、10</w:t>
      </w:r>
      <w:r>
        <w:t xml:space="preserve"> </w:t>
      </w:r>
      <w:r>
        <w:rPr>
          <w:rFonts w:hint="eastAsia"/>
        </w:rPr>
        <w:t xml:space="preserve">月）。各部門指派聯絡人，按季度向</w:t>
      </w:r>
      <w:r>
        <w:t xml:space="preserve"> EHS </w:t>
      </w:r>
      <w:r>
        <w:rPr>
          <w:rFonts w:hint="eastAsia"/>
        </w:rPr>
        <w:t xml:space="preserve">主管及公司秘書提交</w:t>
      </w:r>
      <w:r>
        <w:t xml:space="preserve"> ESG </w:t>
      </w:r>
      <w:r>
        <w:rPr>
          <w:rFonts w:hint="eastAsia"/>
        </w:rPr>
        <w:t xml:space="preserve">數據；數據經部門主管簽核後由工作小組匯總。</w:t>
      </w:r>
    </w:p>
    <w:bookmarkEnd w:id="11"/>
    <w:bookmarkStart w:id="12" w:name="四重要性評估過程"/>
    <w:p>
      <w:pPr>
        <w:pStyle w:val="Heading2"/>
      </w:pPr>
      <w:r>
        <w:rPr>
          <w:rFonts w:hint="eastAsia"/>
        </w:rPr>
        <w:t xml:space="preserve">四、重要性評估過程</w:t>
      </w:r>
    </w:p>
    <w:p>
      <w:pPr>
        <w:pStyle w:val="FirstParagraph"/>
      </w:pPr>
      <w:r>
        <w:t xml:space="preserve">2025 </w:t>
      </w:r>
      <w:r>
        <w:rPr>
          <w:rFonts w:hint="eastAsia"/>
        </w:rPr>
        <w:t xml:space="preserve">年重要性評估分三步：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議題清單</w:t>
      </w:r>
      <w:r>
        <w:rPr>
          <w:rFonts w:hint="eastAsia"/>
        </w:rPr>
        <w:t xml:space="preserve">：以《環境、社會及管治報告守則》各層面及氣候相關披露為基礎，結合精密製造業特點，形成</w:t>
      </w:r>
      <w:r>
        <w:t xml:space="preserve"> 16 </w:t>
      </w:r>
      <w:r>
        <w:rPr>
          <w:rFonts w:hint="eastAsia"/>
        </w:rPr>
        <w:t xml:space="preserve">項議題清單。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持份者問卷</w:t>
      </w:r>
      <w:r>
        <w:rPr>
          <w:rFonts w:hint="eastAsia"/>
        </w:rPr>
        <w:t xml:space="preserve">：2025</w:t>
      </w:r>
      <w:r>
        <w:t xml:space="preserve"> </w:t>
      </w:r>
      <w:r>
        <w:rPr>
          <w:rFonts w:hint="eastAsia"/>
        </w:rPr>
        <w:t xml:space="preserve">年</w:t>
      </w:r>
      <w:r>
        <w:t xml:space="preserve"> 10 </w:t>
      </w:r>
      <w:r>
        <w:rPr>
          <w:rFonts w:hint="eastAsia"/>
        </w:rPr>
        <w:t xml:space="preserve">月向僱員、客戶、供應商、投資者及其他持份者發出問卷，回收</w:t>
      </w:r>
      <w:r>
        <w:t xml:space="preserve"> 312 </w:t>
      </w:r>
      <w:r>
        <w:rPr>
          <w:rFonts w:hint="eastAsia"/>
        </w:rPr>
        <w:t xml:space="preserve">份（僱員</w:t>
      </w:r>
      <w:r>
        <w:t xml:space="preserve"> </w:t>
      </w:r>
      <w:r>
        <w:rPr>
          <w:rFonts w:hint="eastAsia"/>
        </w:rPr>
        <w:t xml:space="preserve">238、客戶</w:t>
      </w:r>
      <w:r>
        <w:t xml:space="preserve"> </w:t>
      </w:r>
      <w:r>
        <w:rPr>
          <w:rFonts w:hint="eastAsia"/>
        </w:rPr>
        <w:t xml:space="preserve">26、供應商</w:t>
      </w:r>
      <w:r>
        <w:t xml:space="preserve"> </w:t>
      </w:r>
      <w:r>
        <w:rPr>
          <w:rFonts w:hint="eastAsia"/>
        </w:rPr>
        <w:t xml:space="preserve">31、投資者及其他</w:t>
      </w:r>
      <w:r>
        <w:t xml:space="preserve"> </w:t>
      </w:r>
      <w:r>
        <w:rPr>
          <w:rFonts w:hint="eastAsia"/>
        </w:rPr>
        <w:t xml:space="preserve">17），評估各議題「對持份者的重要性」。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管理層評估工作坊</w:t>
      </w:r>
      <w:r>
        <w:rPr>
          <w:rFonts w:hint="eastAsia"/>
        </w:rPr>
        <w:t xml:space="preserve">：2025</w:t>
      </w:r>
      <w:r>
        <w:t xml:space="preserve"> </w:t>
      </w:r>
      <w:r>
        <w:rPr>
          <w:rFonts w:hint="eastAsia"/>
        </w:rPr>
        <w:t xml:space="preserve">年</w:t>
      </w:r>
      <w:r>
        <w:t xml:space="preserve"> 11 </w:t>
      </w:r>
      <w:r>
        <w:rPr>
          <w:rFonts w:hint="eastAsia"/>
        </w:rPr>
        <w:t xml:space="preserve">月由</w:t>
      </w:r>
      <w:r>
        <w:t xml:space="preserve"> ESG </w:t>
      </w:r>
      <w:r>
        <w:rPr>
          <w:rFonts w:hint="eastAsia"/>
        </w:rPr>
        <w:t xml:space="preserve">工作小組及各部門主管就各議題「對業務的重要性」（對收入、成本、合規及聲譽的影響，綜合短、中、長期）評分，兩軸均以</w:t>
      </w:r>
      <w:r>
        <w:t xml:space="preserve"> 4.0 </w:t>
      </w:r>
      <w:r>
        <w:rPr>
          <w:rFonts w:hint="eastAsia"/>
        </w:rPr>
        <w:t xml:space="preserve">分為閾值。</w:t>
      </w:r>
    </w:p>
    <w:p>
      <w:pPr>
        <w:pStyle w:val="FirstParagraph"/>
      </w:pPr>
      <w:r>
        <w:rPr>
          <w:rFonts w:hint="eastAsia"/>
        </w:rPr>
        <w:t xml:space="preserve">結果</w:t>
      </w:r>
      <w:r>
        <w:t xml:space="preserve"> 8 </w:t>
      </w:r>
      <w:r>
        <w:rPr>
          <w:rFonts w:hint="eastAsia"/>
        </w:rPr>
        <w:t xml:space="preserve">項議題屬高度重要：氣候變化、排放物、能源管理、僱傭、健康與安全、供應鏈管理、產品責任及反貪污。評估結果於</w:t>
      </w:r>
      <w:r>
        <w:t xml:space="preserve"> 2025 </w:t>
      </w:r>
      <w:r>
        <w:rPr>
          <w:rFonts w:hint="eastAsia"/>
        </w:rPr>
        <w:t xml:space="preserve">年</w:t>
      </w:r>
      <w:r>
        <w:t xml:space="preserve"> 12 </w:t>
      </w:r>
      <w:r>
        <w:rPr>
          <w:rFonts w:hint="eastAsia"/>
        </w:rPr>
        <w:t xml:space="preserve">月經董事會審閱。</w:t>
      </w:r>
    </w:p>
    <w:bookmarkEnd w:id="12"/>
    <w:bookmarkStart w:id="13" w:name="五目標與進度檢討"/>
    <w:p>
      <w:pPr>
        <w:pStyle w:val="Heading2"/>
      </w:pPr>
      <w:r>
        <w:rPr>
          <w:rFonts w:hint="eastAsia"/>
        </w:rPr>
        <w:t xml:space="preserve">五、目標與進度檢討</w:t>
      </w:r>
    </w:p>
    <w:p>
      <w:pPr>
        <w:pStyle w:val="FirstParagraph"/>
      </w:pPr>
      <w:r>
        <w:rPr>
          <w:rFonts w:hint="eastAsia"/>
        </w:rPr>
        <w:t xml:space="preserve">董事會於</w:t>
      </w:r>
      <w:r>
        <w:t xml:space="preserve"> 2024 </w:t>
      </w:r>
      <w:r>
        <w:rPr>
          <w:rFonts w:hint="eastAsia"/>
        </w:rPr>
        <w:t xml:space="preserve">年批准三項可量化目標，2025</w:t>
      </w:r>
      <w:r>
        <w:t xml:space="preserve"> </w:t>
      </w:r>
      <w:r>
        <w:rPr>
          <w:rFonts w:hint="eastAsia"/>
        </w:rPr>
        <w:t xml:space="preserve">年檢討進度如下：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基準</w:t>
            </w:r>
          </w:p>
        </w:tc>
        <w:tc>
          <w:tcPr/>
          <w:p>
            <w:pPr>
              <w:pStyle w:val="Compact"/>
            </w:pPr>
            <w:r>
              <w:t xml:space="preserve">2025 </w:t>
            </w:r>
            <w:r>
              <w:rPr>
                <w:rFonts w:hint="eastAsia"/>
              </w:rPr>
              <w:t xml:space="preserve">年進度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2030 </w:t>
            </w:r>
            <w:r>
              <w:rPr>
                <w:rFonts w:hint="eastAsia"/>
              </w:rPr>
              <w:t xml:space="preserve">年範圍</w:t>
            </w:r>
            <w:r>
              <w:t xml:space="preserve"> 1 </w:t>
            </w:r>
            <w:r>
              <w:rPr>
                <w:rFonts w:hint="eastAsia"/>
              </w:rPr>
              <w:t xml:space="preserve">及範圍</w:t>
            </w:r>
            <w:r>
              <w:t xml:space="preserve"> 2 </w:t>
            </w:r>
            <w:r>
              <w:rPr>
                <w:rFonts w:hint="eastAsia"/>
              </w:rPr>
              <w:t xml:space="preserve">溫室氣體排放密度較</w:t>
            </w:r>
            <w:r>
              <w:t xml:space="preserve"> 2023 </w:t>
            </w:r>
            <w:r>
              <w:rPr>
                <w:rFonts w:hint="eastAsia"/>
              </w:rPr>
              <w:t xml:space="preserve">年下降</w:t>
            </w:r>
            <w:r>
              <w:t xml:space="preserve"> 30%</w:t>
            </w:r>
          </w:p>
        </w:tc>
        <w:tc>
          <w:tcPr/>
          <w:p>
            <w:pPr>
              <w:pStyle w:val="Compact"/>
            </w:pPr>
            <w:r>
              <w:t xml:space="preserve">2023 </w:t>
            </w:r>
            <w:r>
              <w:rPr>
                <w:rFonts w:hint="eastAsia"/>
              </w:rPr>
              <w:t xml:space="preserve">年</w:t>
            </w:r>
            <w:r>
              <w:t xml:space="preserve"> 21.4 </w:t>
            </w:r>
            <w:r>
              <w:rPr>
                <w:rFonts w:hint="eastAsia"/>
              </w:rPr>
              <w:t xml:space="preserve">tCO₂e／百萬港元</w:t>
            </w:r>
          </w:p>
        </w:tc>
        <w:tc>
          <w:tcPr/>
          <w:p>
            <w:pPr>
              <w:pStyle w:val="Compact"/>
            </w:pPr>
            <w:r>
              <w:t xml:space="preserve">2025 </w:t>
            </w:r>
            <w:r>
              <w:rPr>
                <w:rFonts w:hint="eastAsia"/>
              </w:rPr>
              <w:t xml:space="preserve">年</w:t>
            </w:r>
            <w:r>
              <w:t xml:space="preserve"> </w:t>
            </w:r>
            <w:r>
              <w:rPr>
                <w:rFonts w:hint="eastAsia"/>
              </w:rPr>
              <w:t xml:space="preserve">16.6，已下降</w:t>
            </w:r>
            <w:r>
              <w:t xml:space="preserve"> 22.4%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2027 </w:t>
            </w:r>
            <w:r>
              <w:rPr>
                <w:rFonts w:hint="eastAsia"/>
              </w:rPr>
              <w:t xml:space="preserve">年能源消耗密度較</w:t>
            </w:r>
            <w:r>
              <w:t xml:space="preserve"> 2023 </w:t>
            </w:r>
            <w:r>
              <w:rPr>
                <w:rFonts w:hint="eastAsia"/>
              </w:rPr>
              <w:t xml:space="preserve">年下降</w:t>
            </w:r>
            <w:r>
              <w:t xml:space="preserve"> 15%</w:t>
            </w:r>
          </w:p>
        </w:tc>
        <w:tc>
          <w:tcPr/>
          <w:p>
            <w:pPr>
              <w:pStyle w:val="Compact"/>
            </w:pPr>
            <w:r>
              <w:t xml:space="preserve">2023 </w:t>
            </w:r>
            <w:r>
              <w:rPr>
                <w:rFonts w:hint="eastAsia"/>
              </w:rPr>
              <w:t xml:space="preserve">年</w:t>
            </w:r>
            <w:r>
              <w:t xml:space="preserve"> 44.8 </w:t>
            </w:r>
            <w:r>
              <w:rPr>
                <w:rFonts w:hint="eastAsia"/>
              </w:rPr>
              <w:t xml:space="preserve">MWh／百萬港元</w:t>
            </w:r>
          </w:p>
        </w:tc>
        <w:tc>
          <w:tcPr/>
          <w:p>
            <w:pPr>
              <w:pStyle w:val="Compact"/>
            </w:pPr>
            <w:r>
              <w:t xml:space="preserve">2025 </w:t>
            </w:r>
            <w:r>
              <w:rPr>
                <w:rFonts w:hint="eastAsia"/>
              </w:rPr>
              <w:t xml:space="preserve">年</w:t>
            </w:r>
            <w:r>
              <w:t xml:space="preserve"> </w:t>
            </w:r>
            <w:r>
              <w:rPr>
                <w:rFonts w:hint="eastAsia"/>
              </w:rPr>
              <w:t xml:space="preserve">38.9，已下降</w:t>
            </w:r>
            <w:r>
              <w:t xml:space="preserve"> 13.2%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每年工傷個案數目不高於上一年度</w:t>
            </w:r>
          </w:p>
        </w:tc>
        <w:tc>
          <w:tcPr/>
          <w:p>
            <w:pPr>
              <w:pStyle w:val="Compact"/>
            </w:pPr>
            <w:r>
              <w:t xml:space="preserve">2024 </w:t>
            </w:r>
            <w:r>
              <w:rPr>
                <w:rFonts w:hint="eastAsia"/>
              </w:rPr>
              <w:t xml:space="preserve">年</w:t>
            </w:r>
            <w:r>
              <w:t xml:space="preserve"> 9 </w:t>
            </w:r>
            <w:r>
              <w:rPr>
                <w:rFonts w:hint="eastAsia"/>
              </w:rPr>
              <w:t xml:space="preserve">宗</w:t>
            </w:r>
          </w:p>
        </w:tc>
        <w:tc>
          <w:tcPr/>
          <w:p>
            <w:pPr>
              <w:pStyle w:val="Compact"/>
            </w:pPr>
            <w:r>
              <w:t xml:space="preserve">2025 </w:t>
            </w:r>
            <w:r>
              <w:rPr>
                <w:rFonts w:hint="eastAsia"/>
              </w:rPr>
              <w:t xml:space="preserve">年</w:t>
            </w:r>
            <w:r>
              <w:t xml:space="preserve"> 7 </w:t>
            </w:r>
            <w:r>
              <w:rPr>
                <w:rFonts w:hint="eastAsia"/>
              </w:rPr>
              <w:t xml:space="preserve">宗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目標與業務的關連：溫室氣體排放密度及能源密度直接影響電力成本及客戶碳足跡要求；工傷率影響生產連續性及僱員保留。董事會每年</w:t>
      </w:r>
      <w:r>
        <w:t xml:space="preserve"> 9 </w:t>
      </w:r>
      <w:r>
        <w:rPr>
          <w:rFonts w:hint="eastAsia"/>
        </w:rPr>
        <w:t xml:space="preserve">月檢討進度，並可按業務發展調整目標。</w:t>
      </w:r>
    </w:p>
    <w:bookmarkEnd w:id="13"/>
    <w:bookmarkStart w:id="14" w:name="六匯報原則"/>
    <w:p>
      <w:pPr>
        <w:pStyle w:val="Heading2"/>
      </w:pPr>
      <w:r>
        <w:rPr>
          <w:rFonts w:hint="eastAsia"/>
        </w:rPr>
        <w:t xml:space="preserve">六、匯報原則</w:t>
      </w:r>
    </w:p>
    <w:p>
      <w:pPr>
        <w:pStyle w:val="FirstParagraph"/>
      </w:pPr>
      <w:r>
        <w:rPr>
          <w:rFonts w:hint="eastAsia"/>
        </w:rPr>
        <w:t xml:space="preserve">本說明及</w:t>
      </w:r>
      <w:r>
        <w:t xml:space="preserve"> 2025 </w:t>
      </w:r>
      <w:r>
        <w:rPr>
          <w:rFonts w:hint="eastAsia"/>
        </w:rPr>
        <w:t xml:space="preserve">年度</w:t>
      </w:r>
      <w:r>
        <w:t xml:space="preserve"> ESG </w:t>
      </w:r>
      <w:r>
        <w:rPr>
          <w:rFonts w:hint="eastAsia"/>
        </w:rPr>
        <w:t xml:space="preserve">報告的編製遵循守則第</w:t>
      </w:r>
      <w:r>
        <w:t xml:space="preserve"> 14 </w:t>
      </w:r>
      <w:r>
        <w:rPr>
          <w:rFonts w:hint="eastAsia"/>
        </w:rPr>
        <w:t xml:space="preserve">段的四項匯報原則：重要性（經持份者參與及重要性評估釐定披露重點）、量化（關鍵績效指標附統計準則及方法）、平衡（同時披露進展與不足）及一致性（統計方法與匯報範圍與</w:t>
      </w:r>
      <w:r>
        <w:t xml:space="preserve"> 2024 </w:t>
      </w:r>
      <w:r>
        <w:rPr>
          <w:rFonts w:hint="eastAsia"/>
        </w:rPr>
        <w:t xml:space="preserve">年度一致，如有變動在報告內說明）。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2026-09-05T07:38:02Z</dcterms:created>
  <dcterms:modified xsi:type="dcterms:W3CDTF">2026-09-05T07:38:02Z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