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公司简介"/>
    <w:p>
      <w:pPr>
        <w:pStyle w:val="Heading1"/>
      </w:pPr>
      <w:r>
        <w:rPr>
          <w:rFonts w:hint="eastAsia"/>
        </w:rPr>
        <w:t xml:space="preserve">公司简介</w:t>
      </w:r>
    </w:p>
    <w:bookmarkStart w:id="9" w:name="基本情况"/>
    <w:p>
      <w:pPr>
        <w:pStyle w:val="Heading2"/>
      </w:pPr>
      <w:r>
        <w:rPr>
          <w:rFonts w:hint="eastAsia"/>
        </w:rPr>
        <w:t xml:space="preserve">基本情况</w:t>
      </w:r>
    </w:p>
    <w:p>
      <w:pPr>
        <w:pStyle w:val="FirstParagraph"/>
      </w:pPr>
      <w:r>
        <w:rPr>
          <w:rFonts w:hint="eastAsia"/>
        </w:rPr>
        <w:t xml:space="preserve">晟原精密电子股份有限公司成立于</w:t>
      </w:r>
      <w:r>
        <w:t xml:space="preserve"> 2008 </w:t>
      </w:r>
      <w:r>
        <w:rPr>
          <w:rFonts w:hint="eastAsia"/>
        </w:rPr>
        <w:t xml:space="preserve">年，是一家专业从事高速连接器、精密冲压端子与结构件研发、制造和销售的制造企业。公司注册地为江苏省苏州市工业园区晟原路</w:t>
      </w:r>
      <w:r>
        <w:t xml:space="preserve"> 18 </w:t>
      </w:r>
      <w:r>
        <w:rPr>
          <w:rFonts w:hint="eastAsia"/>
        </w:rPr>
        <w:t xml:space="preserve">号，目前拥有员工</w:t>
      </w:r>
      <w:r>
        <w:t xml:space="preserve"> 860 </w:t>
      </w:r>
      <w:r>
        <w:rPr>
          <w:rFonts w:hint="eastAsia"/>
        </w:rPr>
        <w:t xml:space="preserve">人，其中研发、工程及技术人员占比</w:t>
      </w:r>
      <w:r>
        <w:t xml:space="preserve"> 42%。</w:t>
      </w:r>
    </w:p>
    <w:bookmarkEnd w:id="9"/>
    <w:bookmarkStart w:id="10" w:name="发展沿革与业务布局"/>
    <w:p>
      <w:pPr>
        <w:pStyle w:val="Heading2"/>
      </w:pPr>
      <w:r>
        <w:rPr>
          <w:rFonts w:hint="eastAsia"/>
        </w:rPr>
        <w:t xml:space="preserve">发展沿革与业务布局</w:t>
      </w:r>
    </w:p>
    <w:p>
      <w:pPr>
        <w:pStyle w:val="FirstParagraph"/>
      </w:pPr>
      <w:r>
        <w:rPr>
          <w:rFonts w:hint="eastAsia"/>
        </w:rPr>
        <w:t xml:space="preserve">公司创立初期主要服务消费电子领域，为国内外知名整机厂商供应连接器和精密端子。2015</w:t>
      </w:r>
      <w:r>
        <w:t xml:space="preserve"> </w:t>
      </w:r>
      <w:r>
        <w:rPr>
          <w:rFonts w:hint="eastAsia"/>
        </w:rPr>
        <w:t xml:space="preserve">年前后，公司开始进军新能源汽车供应链，并通过技术创新与质量管理体系建设，逐步成为多家车企一级供应商的稳定合作伙伴。2019</w:t>
      </w:r>
      <w:r>
        <w:t xml:space="preserve"> </w:t>
      </w:r>
      <w:r>
        <w:rPr>
          <w:rFonts w:hint="eastAsia"/>
        </w:rPr>
        <w:t xml:space="preserve">年，公司首次通过</w:t>
      </w:r>
      <w:r>
        <w:t xml:space="preserve"> IATF 16949 </w:t>
      </w:r>
      <w:r>
        <w:rPr>
          <w:rFonts w:hint="eastAsia"/>
        </w:rPr>
        <w:t xml:space="preserve">汽车行业质量管理体系认证，标志着公司在汽车领域的技术能力和管理规范获得国际认可。近年来，公司在工业控制、轨道交通等领域的应用也在逐步拓展。</w:t>
      </w:r>
    </w:p>
    <w:p>
      <w:pPr>
        <w:pStyle w:val="BodyText"/>
      </w:pPr>
      <w:r>
        <w:rPr>
          <w:rFonts w:hint="eastAsia"/>
        </w:rPr>
        <w:t xml:space="preserve">目前，消费电子和新能源汽车领域是公司的两大主要应用市场，贡献度约占营业收入的</w:t>
      </w:r>
      <w:r>
        <w:t xml:space="preserve"> </w:t>
      </w:r>
      <w:r>
        <w:rPr>
          <w:rFonts w:hint="eastAsia"/>
        </w:rPr>
        <w:t xml:space="preserve">75%；工业控制和其他应用领域约占</w:t>
      </w:r>
      <w:r>
        <w:t xml:space="preserve"> </w:t>
      </w:r>
      <w:r>
        <w:rPr>
          <w:rFonts w:hint="eastAsia"/>
        </w:rPr>
        <w:t xml:space="preserve">25%。客户群体主要为境内外整机厂和车企一级供应商，区域覆盖华东、华北、珠三角等主要制造业集聚区。</w:t>
      </w:r>
    </w:p>
    <w:bookmarkEnd w:id="10"/>
    <w:bookmarkStart w:id="11" w:name="主营业务与产品"/>
    <w:p>
      <w:pPr>
        <w:pStyle w:val="Heading2"/>
      </w:pPr>
      <w:r>
        <w:rPr>
          <w:rFonts w:hint="eastAsia"/>
        </w:rPr>
        <w:t xml:space="preserve">主营业务与产品</w:t>
      </w:r>
    </w:p>
    <w:p>
      <w:pPr>
        <w:pStyle w:val="FirstParagraph"/>
      </w:pPr>
      <w:r>
        <w:rPr>
          <w:rFonts w:hint="eastAsia"/>
        </w:rPr>
        <w:t xml:space="preserve">公司产品主要分为三大类：</w:t>
      </w:r>
    </w:p>
    <w:p>
      <w:pPr>
        <w:pStyle w:val="BodyText"/>
      </w:pPr>
      <w:r>
        <w:rPr>
          <w:rFonts w:hint="eastAsia"/>
          <w:b/>
          <w:bCs/>
        </w:rPr>
        <w:t xml:space="preserve">高速连接器</w:t>
      </w:r>
      <w:r>
        <w:rPr>
          <w:rFonts w:hint="eastAsia"/>
        </w:rPr>
        <w:t xml:space="preserve">：用于消费电子产品的数据传输和电源连接，产品广泛应用于智能手机、平板电脑、便携式音频设备等领域。产品特点是高集成度、传输速率快、接触可靠性高，成本竞争力强。</w:t>
      </w:r>
    </w:p>
    <w:p>
      <w:pPr>
        <w:pStyle w:val="BodyText"/>
      </w:pPr>
      <w:r>
        <w:rPr>
          <w:rFonts w:hint="eastAsia"/>
          <w:b/>
          <w:bCs/>
        </w:rPr>
        <w:t xml:space="preserve">精密冲压端子</w:t>
      </w:r>
      <w:r>
        <w:rPr>
          <w:rFonts w:hint="eastAsia"/>
        </w:rPr>
        <w:t xml:space="preserve">：采用精密冲压工艺生产，广泛用于汽车线束、工业控制设备和新能源充电桩等应用场景。公司拥有自主模具开发能力，能够满足客户多样化、小批量、快交付的需求。</w:t>
      </w:r>
    </w:p>
    <w:p>
      <w:pPr>
        <w:pStyle w:val="BodyText"/>
      </w:pPr>
      <w:r>
        <w:rPr>
          <w:rFonts w:hint="eastAsia"/>
          <w:b/>
          <w:bCs/>
        </w:rPr>
        <w:t xml:space="preserve">精密结构件</w:t>
      </w:r>
      <w:r>
        <w:rPr>
          <w:rFonts w:hint="eastAsia"/>
        </w:rPr>
        <w:t xml:space="preserve">：通过精密塑料注塑、金属冲压和表面处理等工艺生产，主要为消费电子和汽车客户提供功能性和防护性结构件。</w:t>
      </w:r>
    </w:p>
    <w:bookmarkEnd w:id="11"/>
    <w:bookmarkStart w:id="12" w:name="生产能力与技术特点"/>
    <w:p>
      <w:pPr>
        <w:pStyle w:val="Heading2"/>
      </w:pPr>
      <w:r>
        <w:rPr>
          <w:rFonts w:hint="eastAsia"/>
        </w:rPr>
        <w:t xml:space="preserve">生产能力与技术特点</w:t>
      </w:r>
    </w:p>
    <w:p>
      <w:pPr>
        <w:pStyle w:val="FirstParagraph"/>
      </w:pPr>
      <w:r>
        <w:rPr>
          <w:rFonts w:hint="eastAsia"/>
        </w:rPr>
        <w:t xml:space="preserve">公司主生产基地位于苏州市工业园区，占地面积约</w:t>
      </w:r>
      <w:r>
        <w:t xml:space="preserve"> 3.2 </w:t>
      </w:r>
      <w:r>
        <w:rPr>
          <w:rFonts w:hint="eastAsia"/>
        </w:rPr>
        <w:t xml:space="preserve">万平方米，拥有全球先进的精密冲压生产线、数控加工中心、注塑成型设备等，年产能约</w:t>
      </w:r>
      <w:r>
        <w:t xml:space="preserve"> 2.8 </w:t>
      </w:r>
      <w:r>
        <w:rPr>
          <w:rFonts w:hint="eastAsia"/>
        </w:rPr>
        <w:t xml:space="preserve">亿件。公司的核心竞争力在于：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精密冲压工艺</w:t>
      </w:r>
      <w:r>
        <w:rPr>
          <w:rFonts w:hint="eastAsia"/>
        </w:rPr>
        <w:t xml:space="preserve">：在</w:t>
      </w:r>
      <w:r>
        <w:t xml:space="preserve"> 0.3–1.0mm </w:t>
      </w:r>
      <w:r>
        <w:rPr>
          <w:rFonts w:hint="eastAsia"/>
        </w:rPr>
        <w:t xml:space="preserve">厚度范围内冲压精度可控制在</w:t>
      </w:r>
      <w:r>
        <w:t xml:space="preserve"> </w:t>
      </w:r>
      <w:r>
        <w:rPr>
          <w:rFonts w:hint="eastAsia"/>
        </w:rPr>
        <w:t xml:space="preserve">±0.05mm，成型一致性高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模具开发能力</w:t>
      </w:r>
      <w:r>
        <w:rPr>
          <w:rFonts w:hint="eastAsia"/>
        </w:rPr>
        <w:t xml:space="preserve">：拥有专业模具设计和制造团队，新产品模具开发周期</w:t>
      </w:r>
      <w:r>
        <w:t xml:space="preserve"> 8–12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自动化程度</w:t>
      </w:r>
      <w:r>
        <w:rPr>
          <w:rFonts w:hint="eastAsia"/>
        </w:rPr>
        <w:t xml:space="preserve">：生产线自动化率约</w:t>
      </w:r>
      <w:r>
        <w:t xml:space="preserve"> </w:t>
      </w:r>
      <w:r>
        <w:rPr>
          <w:rFonts w:hint="eastAsia"/>
        </w:rPr>
        <w:t xml:space="preserve">72%，人均产能相比行业平均提高</w:t>
      </w:r>
      <w:r>
        <w:t xml:space="preserve"> 35%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质量管理体系</w:t>
      </w:r>
      <w:r>
        <w:rPr>
          <w:rFonts w:hint="eastAsia"/>
        </w:rPr>
        <w:t xml:space="preserve">：通过</w:t>
      </w:r>
      <w:r>
        <w:t xml:space="preserve"> ISO 9001、ISO 14001、ISO 45001、IATF 16949 </w:t>
      </w:r>
      <w:r>
        <w:rPr>
          <w:rFonts w:hint="eastAsia"/>
        </w:rPr>
        <w:t xml:space="preserve">等体系认证，产品不良率长期保持在</w:t>
      </w:r>
      <w:r>
        <w:t xml:space="preserve"> 50ppm </w:t>
      </w:r>
      <w:r>
        <w:rPr>
          <w:rFonts w:hint="eastAsia"/>
        </w:rPr>
        <w:t xml:space="preserve">以下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绿色制造</w:t>
      </w:r>
      <w:r>
        <w:rPr>
          <w:rFonts w:hint="eastAsia"/>
        </w:rPr>
        <w:t xml:space="preserve">：厂区屋顶安装</w:t>
      </w:r>
      <w:r>
        <w:t xml:space="preserve"> 480kW </w:t>
      </w:r>
      <w:r>
        <w:rPr>
          <w:rFonts w:hint="eastAsia"/>
        </w:rPr>
        <w:t xml:space="preserve">光伏电站，年清洁能源使用量约</w:t>
      </w:r>
      <w:r>
        <w:t xml:space="preserve"> 1,200 </w:t>
      </w:r>
      <w:r>
        <w:rPr>
          <w:rFonts w:hint="eastAsia"/>
        </w:rPr>
        <w:t xml:space="preserve">tce，污水排放经过三级处理达标排放</w:t>
      </w:r>
    </w:p>
    <w:bookmarkEnd w:id="12"/>
    <w:bookmarkStart w:id="13" w:name="客户与供应商"/>
    <w:p>
      <w:pPr>
        <w:pStyle w:val="Heading2"/>
      </w:pPr>
      <w:r>
        <w:rPr>
          <w:rFonts w:hint="eastAsia"/>
        </w:rPr>
        <w:t xml:space="preserve">客户与供应商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年度，公司活跃客户数约</w:t>
      </w:r>
      <w:r>
        <w:t xml:space="preserve"> 68 </w:t>
      </w:r>
      <w:r>
        <w:rPr>
          <w:rFonts w:hint="eastAsia"/>
        </w:rPr>
        <w:t xml:space="preserve">家，其中境内外整机厂</w:t>
      </w:r>
      <w:r>
        <w:t xml:space="preserve"> 15 </w:t>
      </w:r>
      <w:r>
        <w:rPr>
          <w:rFonts w:hint="eastAsia"/>
        </w:rPr>
        <w:t xml:space="preserve">家、车企一级供应商</w:t>
      </w:r>
      <w:r>
        <w:t xml:space="preserve"> 28 </w:t>
      </w:r>
      <w:r>
        <w:rPr>
          <w:rFonts w:hint="eastAsia"/>
        </w:rPr>
        <w:t xml:space="preserve">家、其他工业客户</w:t>
      </w:r>
      <w:r>
        <w:t xml:space="preserve"> 25 </w:t>
      </w:r>
      <w:r>
        <w:rPr>
          <w:rFonts w:hint="eastAsia"/>
        </w:rPr>
        <w:t xml:space="preserve">家。公司客户集中度相对均衡，前三大客户营业收入贡献度约</w:t>
      </w:r>
      <w:r>
        <w:t xml:space="preserve"> </w:t>
      </w:r>
      <w:r>
        <w:rPr>
          <w:rFonts w:hint="eastAsia"/>
        </w:rPr>
        <w:t xml:space="preserve">26%，具有良好的客户多样性。</w:t>
      </w:r>
    </w:p>
    <w:p>
      <w:pPr>
        <w:pStyle w:val="BodyText"/>
      </w:pPr>
      <w:r>
        <w:rPr>
          <w:rFonts w:hint="eastAsia"/>
        </w:rPr>
        <w:t xml:space="preserve">公司建立了遍布国内、香港、台湾及国外的供应链体系，2025</w:t>
      </w:r>
      <w:r>
        <w:t xml:space="preserve"> </w:t>
      </w:r>
      <w:r>
        <w:rPr>
          <w:rFonts w:hint="eastAsia"/>
        </w:rPr>
        <w:t xml:space="preserve">年活跃供应商共</w:t>
      </w:r>
      <w:r>
        <w:t xml:space="preserve"> 186 </w:t>
      </w:r>
      <w:r>
        <w:rPr>
          <w:rFonts w:hint="eastAsia"/>
        </w:rPr>
        <w:t xml:space="preserve">家，其中内地</w:t>
      </w:r>
      <w:r>
        <w:t xml:space="preserve"> 168 </w:t>
      </w:r>
      <w:r>
        <w:rPr>
          <w:rFonts w:hint="eastAsia"/>
        </w:rPr>
        <w:t xml:space="preserve">家、港澳台地区</w:t>
      </w:r>
      <w:r>
        <w:t xml:space="preserve"> 4 </w:t>
      </w:r>
      <w:r>
        <w:rPr>
          <w:rFonts w:hint="eastAsia"/>
        </w:rPr>
        <w:t xml:space="preserve">家、国外</w:t>
      </w:r>
      <w:r>
        <w:t xml:space="preserve"> 14 </w:t>
      </w:r>
      <w:r>
        <w:rPr>
          <w:rFonts w:hint="eastAsia"/>
        </w:rPr>
        <w:t xml:space="preserve">家。公司与主要原材料供应商建立了</w:t>
      </w:r>
      <w:r>
        <w:t xml:space="preserve"> 3–5 </w:t>
      </w:r>
      <w:r>
        <w:rPr>
          <w:rFonts w:hint="eastAsia"/>
        </w:rPr>
        <w:t xml:space="preserve">年的中长期合作关系，确保采购稳定性和成本竞争力。</w:t>
      </w:r>
    </w:p>
    <w:bookmarkEnd w:id="13"/>
    <w:bookmarkStart w:id="14" w:name="研发投入与创新"/>
    <w:p>
      <w:pPr>
        <w:pStyle w:val="Heading2"/>
      </w:pPr>
      <w:r>
        <w:rPr>
          <w:rFonts w:hint="eastAsia"/>
        </w:rPr>
        <w:t xml:space="preserve">研发投入与创新</w:t>
      </w:r>
    </w:p>
    <w:p>
      <w:pPr>
        <w:pStyle w:val="FirstParagraph"/>
      </w:pPr>
      <w:r>
        <w:rPr>
          <w:rFonts w:hint="eastAsia"/>
        </w:rPr>
        <w:t xml:space="preserve">公司研发团队约</w:t>
      </w:r>
      <w:r>
        <w:t xml:space="preserve"> 90 </w:t>
      </w:r>
      <w:r>
        <w:rPr>
          <w:rFonts w:hint="eastAsia"/>
        </w:rPr>
        <w:t xml:space="preserve">人，设有产品研发中心和工艺创新中心，配备了模具研发实验室、连接器性能测试室等专业设施。2025</w:t>
      </w:r>
      <w:r>
        <w:t xml:space="preserve"> </w:t>
      </w:r>
      <w:r>
        <w:rPr>
          <w:rFonts w:hint="eastAsia"/>
        </w:rPr>
        <w:t xml:space="preserve">年研发投入约</w:t>
      </w:r>
      <w:r>
        <w:t xml:space="preserve"> 3,900 </w:t>
      </w:r>
      <w:r>
        <w:rPr>
          <w:rFonts w:hint="eastAsia"/>
        </w:rPr>
        <w:t xml:space="preserve">万元，占营业收入的</w:t>
      </w:r>
      <w:r>
        <w:t xml:space="preserve"> </w:t>
      </w:r>
      <w:r>
        <w:rPr>
          <w:rFonts w:hint="eastAsia"/>
        </w:rPr>
        <w:t xml:space="preserve">6.0%。公司重点投入方向包括：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高频率、高密度连接器的设计与工艺优化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新能源汽车用高温、高可靠性端子与连接器开发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精密冲压和注塑工艺的自动化升级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轻量化、绿色材料的应用研究</w:t>
      </w:r>
    </w:p>
    <w:p>
      <w:pPr>
        <w:pStyle w:val="FirstParagraph"/>
      </w:pPr>
      <w:r>
        <w:rPr>
          <w:rFonts w:hint="eastAsia"/>
        </w:rPr>
        <w:t xml:space="preserve">近三年获得授权发明专利</w:t>
      </w:r>
      <w:r>
        <w:t xml:space="preserve"> 12 </w:t>
      </w:r>
      <w:r>
        <w:rPr>
          <w:rFonts w:hint="eastAsia"/>
        </w:rPr>
        <w:t xml:space="preserve">项、实用新型专利</w:t>
      </w:r>
      <w:r>
        <w:t xml:space="preserve"> 35 </w:t>
      </w:r>
      <w:r>
        <w:rPr>
          <w:rFonts w:hint="eastAsia"/>
        </w:rPr>
        <w:t xml:space="preserve">项，其中与新能源汽车和节能减排相关的专利占比超过</w:t>
      </w:r>
      <w:r>
        <w:t xml:space="preserve"> 40%。</w:t>
      </w:r>
    </w:p>
    <w:bookmarkEnd w:id="14"/>
    <w:bookmarkStart w:id="15" w:name="企业文化与经营理念"/>
    <w:p>
      <w:pPr>
        <w:pStyle w:val="Heading2"/>
      </w:pPr>
      <w:r>
        <w:rPr>
          <w:rFonts w:hint="eastAsia"/>
        </w:rPr>
        <w:t xml:space="preserve">企业文化与经营理念</w:t>
      </w:r>
    </w:p>
    <w:p>
      <w:pPr>
        <w:pStyle w:val="FirstParagraph"/>
      </w:pPr>
      <w:r>
        <w:rPr>
          <w:rFonts w:hint="eastAsia"/>
        </w:rPr>
        <w:t xml:space="preserve">公司秉持”精密制造、绿色低碳、和谐发展”的经营理念，致力于在提供高质量、高可靠性产品的同时，积极承担环境责任和社会责任。公司坚持以人为本，建立了公平、透明、有竞争力的薪酬体系和完善的员工发展通道。近年来，公司围绕环保合规、职业健康、供应链管理等关键领域开展了系列制度建设和流程完善工作，不断提升可持续发展管理水平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