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年度经营情况说明"/>
    <w:p>
      <w:pPr>
        <w:pStyle w:val="Heading1"/>
      </w:pPr>
      <w:r>
        <w:t xml:space="preserve">2025 </w:t>
      </w:r>
      <w:r>
        <w:rPr>
          <w:rFonts w:hint="eastAsia"/>
        </w:rPr>
        <w:t xml:space="preserve">年度经营情况说明</w:t>
      </w:r>
    </w:p>
    <w:bookmarkStart w:id="9" w:name="营业收入与规模"/>
    <w:p>
      <w:pPr>
        <w:pStyle w:val="Heading2"/>
      </w:pPr>
      <w:r>
        <w:rPr>
          <w:rFonts w:hint="eastAsia"/>
        </w:rPr>
        <w:t xml:space="preserve">营业收入与规模</w:t>
      </w:r>
    </w:p>
    <w:p>
      <w:pPr>
        <w:pStyle w:val="FirstParagraph"/>
      </w:pPr>
      <w:r>
        <w:t xml:space="preserve">2025 </w:t>
      </w:r>
      <w:r>
        <w:rPr>
          <w:rFonts w:hint="eastAsia"/>
        </w:rPr>
        <w:t xml:space="preserve">年度，公司实现营业收入</w:t>
      </w:r>
      <w:r>
        <w:t xml:space="preserve"> 6.5 </w:t>
      </w:r>
      <w:r>
        <w:rPr>
          <w:rFonts w:hint="eastAsia"/>
        </w:rPr>
        <w:t xml:space="preserve">亿元，同比增长</w:t>
      </w:r>
      <w:r>
        <w:t xml:space="preserve"> </w:t>
      </w:r>
      <w:r>
        <w:rPr>
          <w:rFonts w:hint="eastAsia"/>
        </w:rPr>
        <w:t xml:space="preserve">5.3%，延续了近年来的稳健增长态势。其中消费电子领域营收约</w:t>
      </w:r>
      <w:r>
        <w:t xml:space="preserve"> 3.25 </w:t>
      </w:r>
      <w:r>
        <w:rPr>
          <w:rFonts w:hint="eastAsia"/>
        </w:rPr>
        <w:t xml:space="preserve">亿元，新能源汽车领域营收约</w:t>
      </w:r>
      <w:r>
        <w:t xml:space="preserve"> 2.44 </w:t>
      </w:r>
      <w:r>
        <w:rPr>
          <w:rFonts w:hint="eastAsia"/>
        </w:rPr>
        <w:t xml:space="preserve">亿元，工业控制及其他领域营收约</w:t>
      </w:r>
      <w:r>
        <w:t xml:space="preserve"> 0.81 </w:t>
      </w:r>
      <w:r>
        <w:rPr>
          <w:rFonts w:hint="eastAsia"/>
        </w:rPr>
        <w:t xml:space="preserve">亿元。</w:t>
      </w:r>
    </w:p>
    <w:p>
      <w:pPr>
        <w:pStyle w:val="BodyText"/>
      </w:pPr>
      <w:r>
        <w:rPr>
          <w:rFonts w:hint="eastAsia"/>
          <w:b/>
          <w:bCs/>
        </w:rPr>
        <w:t xml:space="preserve">用水强度说明</w:t>
      </w:r>
      <w:r>
        <w:rPr>
          <w:rFonts w:hint="eastAsia"/>
        </w:rPr>
        <w:t xml:space="preserve">：公司用水强度按年度营业收入折算为</w:t>
      </w:r>
      <w:r>
        <w:t xml:space="preserve"> 0.59 </w:t>
      </w:r>
      <w:r>
        <w:rPr>
          <w:rFonts w:hint="eastAsia"/>
        </w:rPr>
        <w:t xml:space="preserve">吨/百万营业收入。</w:t>
      </w:r>
    </w:p>
    <w:bookmarkEnd w:id="9"/>
    <w:bookmarkStart w:id="10" w:name="产能与生产"/>
    <w:p>
      <w:pPr>
        <w:pStyle w:val="Heading2"/>
      </w:pPr>
      <w:r>
        <w:rPr>
          <w:rFonts w:hint="eastAsia"/>
        </w:rPr>
        <w:t xml:space="preserve">产能与生产</w:t>
      </w:r>
    </w:p>
    <w:p>
      <w:pPr>
        <w:pStyle w:val="FirstParagraph"/>
      </w:pPr>
      <w:r>
        <w:rPr>
          <w:rFonts w:hint="eastAsia"/>
        </w:rPr>
        <w:t xml:space="preserve">公司主要生产基地年产能约</w:t>
      </w:r>
      <w:r>
        <w:t xml:space="preserve"> 2.8 </w:t>
      </w:r>
      <w:r>
        <w:rPr>
          <w:rFonts w:hint="eastAsia"/>
        </w:rPr>
        <w:t xml:space="preserve">亿件，2025</w:t>
      </w:r>
      <w:r>
        <w:t xml:space="preserve"> </w:t>
      </w:r>
      <w:r>
        <w:rPr>
          <w:rFonts w:hint="eastAsia"/>
        </w:rPr>
        <w:t xml:space="preserve">年产能利用率约</w:t>
      </w:r>
      <w:r>
        <w:t xml:space="preserve"> </w:t>
      </w:r>
      <w:r>
        <w:rPr>
          <w:rFonts w:hint="eastAsia"/>
        </w:rPr>
        <w:t xml:space="preserve">86%，在保持产品质量稳定的前提下，充分发挥了生产设备的效能。期内共完成订单交付约</w:t>
      </w:r>
      <w:r>
        <w:t xml:space="preserve"> 2.41 </w:t>
      </w:r>
      <w:r>
        <w:rPr>
          <w:rFonts w:hint="eastAsia"/>
        </w:rPr>
        <w:t xml:space="preserve">亿件，按时交付率</w:t>
      </w:r>
      <w:r>
        <w:t xml:space="preserve"> </w:t>
      </w:r>
      <w:r>
        <w:rPr>
          <w:rFonts w:hint="eastAsia"/>
        </w:rPr>
        <w:t xml:space="preserve">99.2%，未出现产品召回事件。</w:t>
      </w:r>
    </w:p>
    <w:p>
      <w:pPr>
        <w:pStyle w:val="BodyText"/>
      </w:pPr>
      <w:r>
        <w:rPr>
          <w:rFonts w:hint="eastAsia"/>
        </w:rPr>
        <w:t xml:space="preserve">制造过程中，公司继续优化生产工艺和设备配置。自动化设备的运维效率提升</w:t>
      </w:r>
      <w:r>
        <w:t xml:space="preserve"> 8% </w:t>
      </w:r>
      <w:r>
        <w:rPr>
          <w:rFonts w:hint="eastAsia"/>
        </w:rPr>
        <w:t xml:space="preserve">左右；废料利用率提高至</w:t>
      </w:r>
      <w:r>
        <w:t xml:space="preserve"> </w:t>
      </w:r>
      <w:r>
        <w:rPr>
          <w:rFonts w:hint="eastAsia"/>
        </w:rPr>
        <w:t xml:space="preserve">42%（回收利用量</w:t>
      </w:r>
      <w:r>
        <w:t xml:space="preserve"> 18.0 </w:t>
      </w:r>
      <w:r>
        <w:rPr>
          <w:rFonts w:hint="eastAsia"/>
        </w:rPr>
        <w:t xml:space="preserve">t，占全年废弃物总量</w:t>
      </w:r>
      <w:r>
        <w:t xml:space="preserve"> 42.6 t </w:t>
      </w:r>
      <w:r>
        <w:rPr>
          <w:rFonts w:hint="eastAsia"/>
        </w:rPr>
        <w:t xml:space="preserve">的比例）；不良品率保持在</w:t>
      </w:r>
      <w:r>
        <w:t xml:space="preserve"> </w:t>
      </w:r>
      <w:r>
        <w:rPr>
          <w:rFonts w:hint="eastAsia"/>
        </w:rPr>
        <w:t xml:space="preserve">35ppm，符合汽车行业精密等级要求。</w:t>
      </w:r>
    </w:p>
    <w:bookmarkEnd w:id="10"/>
    <w:bookmarkStart w:id="11" w:name="主要市场表现"/>
    <w:p>
      <w:pPr>
        <w:pStyle w:val="Heading2"/>
      </w:pPr>
      <w:r>
        <w:rPr>
          <w:rFonts w:hint="eastAsia"/>
        </w:rPr>
        <w:t xml:space="preserve">主要市场表现</w:t>
      </w:r>
    </w:p>
    <w:p>
      <w:pPr>
        <w:pStyle w:val="FirstParagraph"/>
      </w:pPr>
      <w:r>
        <w:rPr>
          <w:rFonts w:hint="eastAsia"/>
        </w:rPr>
        <w:t xml:space="preserve">消费电子市场保持相对稳定，公司作为多家知名整机厂的长期供应商，在产品创新和快速交付方面保持竞争优势。新能源汽车市场呈现高增长，公司在连接器、端子、结构件等核心部品的装机量环比增长</w:t>
      </w:r>
      <w:r>
        <w:t xml:space="preserve"> </w:t>
      </w:r>
      <w:r>
        <w:rPr>
          <w:rFonts w:hint="eastAsia"/>
        </w:rPr>
        <w:t xml:space="preserve">12%，新增</w:t>
      </w:r>
      <w:r>
        <w:t xml:space="preserve"> 3 </w:t>
      </w:r>
      <w:r>
        <w:rPr>
          <w:rFonts w:hint="eastAsia"/>
        </w:rPr>
        <w:t xml:space="preserve">家车企一级供应商客户。工业控制领域订单同比增长</w:t>
      </w:r>
      <w:r>
        <w:t xml:space="preserve"> </w:t>
      </w:r>
      <w:r>
        <w:rPr>
          <w:rFonts w:hint="eastAsia"/>
        </w:rPr>
        <w:t xml:space="preserve">18%，对冲了消费电子市场的缓慢增速。</w:t>
      </w:r>
    </w:p>
    <w:p>
      <w:pPr>
        <w:pStyle w:val="BodyText"/>
      </w:pPr>
      <w:r>
        <w:rPr>
          <w:rFonts w:hint="eastAsia"/>
        </w:rPr>
        <w:t xml:space="preserve">地域方面，华东和华北地区订单占比约</w:t>
      </w:r>
      <w:r>
        <w:t xml:space="preserve"> </w:t>
      </w:r>
      <w:r>
        <w:rPr>
          <w:rFonts w:hint="eastAsia"/>
        </w:rPr>
        <w:t xml:space="preserve">62%，珠三角地区占比约</w:t>
      </w:r>
      <w:r>
        <w:t xml:space="preserve"> </w:t>
      </w:r>
      <w:r>
        <w:rPr>
          <w:rFonts w:hint="eastAsia"/>
        </w:rPr>
        <w:t xml:space="preserve">28%，其他地区占比约</w:t>
      </w:r>
      <w:r>
        <w:t xml:space="preserve"> </w:t>
      </w:r>
      <w:r>
        <w:rPr>
          <w:rFonts w:hint="eastAsia"/>
        </w:rPr>
        <w:t xml:space="preserve">10%，整体保持多地域均衡发展。</w:t>
      </w:r>
    </w:p>
    <w:bookmarkEnd w:id="11"/>
    <w:bookmarkStart w:id="12" w:name="研发与创新"/>
    <w:p>
      <w:pPr>
        <w:pStyle w:val="Heading2"/>
      </w:pPr>
      <w:r>
        <w:rPr>
          <w:rFonts w:hint="eastAsia"/>
        </w:rPr>
        <w:t xml:space="preserve">研发与创新</w:t>
      </w:r>
    </w:p>
    <w:p>
      <w:pPr>
        <w:pStyle w:val="FirstParagraph"/>
      </w:pPr>
      <w:r>
        <w:t xml:space="preserve">2025 </w:t>
      </w:r>
      <w:r>
        <w:rPr>
          <w:rFonts w:hint="eastAsia"/>
        </w:rPr>
        <w:t xml:space="preserve">年研发投入</w:t>
      </w:r>
      <w:r>
        <w:t xml:space="preserve"> 3,900 </w:t>
      </w:r>
      <w:r>
        <w:rPr>
          <w:rFonts w:hint="eastAsia"/>
        </w:rPr>
        <w:t xml:space="preserve">万元，占营业收入比例</w:t>
      </w:r>
      <w:r>
        <w:t xml:space="preserve"> </w:t>
      </w:r>
      <w:r>
        <w:rPr>
          <w:rFonts w:hint="eastAsia"/>
        </w:rPr>
        <w:t xml:space="preserve">6.0%，重点围绕新能源汽车用高温高可靠性连接器和精密冲压工艺自动化进行。年内完成</w:t>
      </w:r>
      <w:r>
        <w:t xml:space="preserve"> 22 </w:t>
      </w:r>
      <w:r>
        <w:rPr>
          <w:rFonts w:hint="eastAsia"/>
        </w:rPr>
        <w:t xml:space="preserve">个新产品开发项目，其中</w:t>
      </w:r>
      <w:r>
        <w:t xml:space="preserve"> 14 </w:t>
      </w:r>
      <w:r>
        <w:rPr>
          <w:rFonts w:hint="eastAsia"/>
        </w:rPr>
        <w:t xml:space="preserve">项已获得客户量产验证；获得授权专利</w:t>
      </w:r>
      <w:r>
        <w:t xml:space="preserve"> 8 </w:t>
      </w:r>
      <w:r>
        <w:rPr>
          <w:rFonts w:hint="eastAsia"/>
        </w:rPr>
        <w:t xml:space="preserve">项（其中发明专利</w:t>
      </w:r>
      <w:r>
        <w:t xml:space="preserve"> 2 </w:t>
      </w:r>
      <w:r>
        <w:rPr>
          <w:rFonts w:hint="eastAsia"/>
        </w:rPr>
        <w:t xml:space="preserve">项），有效推进了公司的技术储备。</w:t>
      </w:r>
    </w:p>
    <w:p>
      <w:pPr>
        <w:pStyle w:val="BodyText"/>
      </w:pPr>
      <w:r>
        <w:rPr>
          <w:rFonts w:hint="eastAsia"/>
        </w:rPr>
        <w:t xml:space="preserve">产品研发周期进一步优化，从原来的平均</w:t>
      </w:r>
      <w:r>
        <w:t xml:space="preserve"> 18 </w:t>
      </w:r>
      <w:r>
        <w:rPr>
          <w:rFonts w:hint="eastAsia"/>
        </w:rPr>
        <w:t xml:space="preserve">周缩短至</w:t>
      </w:r>
      <w:r>
        <w:t xml:space="preserve"> 15 </w:t>
      </w:r>
      <w:r>
        <w:rPr>
          <w:rFonts w:hint="eastAsia"/>
        </w:rPr>
        <w:t xml:space="preserve">周，快速响应客户需求的能力得到提升。与此同时，公司与行业内</w:t>
      </w:r>
      <w:r>
        <w:t xml:space="preserve"> 2 </w:t>
      </w:r>
      <w:r>
        <w:rPr>
          <w:rFonts w:hint="eastAsia"/>
        </w:rPr>
        <w:t xml:space="preserve">家高校研究机构建立了产学研合作关系，在材料轻量化和绿色工艺领域开展了联合研究。</w:t>
      </w:r>
    </w:p>
    <w:bookmarkEnd w:id="12"/>
    <w:bookmarkStart w:id="13" w:name="人员及薪酬"/>
    <w:p>
      <w:pPr>
        <w:pStyle w:val="Heading2"/>
      </w:pPr>
      <w:r>
        <w:rPr>
          <w:rFonts w:hint="eastAsia"/>
        </w:rPr>
        <w:t xml:space="preserve">人员及薪酬</w:t>
      </w:r>
    </w:p>
    <w:p>
      <w:pPr>
        <w:pStyle w:val="FirstParagraph"/>
      </w:pPr>
      <w:r>
        <w:rPr>
          <w:rFonts w:hint="eastAsia"/>
        </w:rPr>
        <w:t xml:space="preserve">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日，公司在册员工</w:t>
      </w:r>
      <w:r>
        <w:t xml:space="preserve"> 860 </w:t>
      </w:r>
      <w:r>
        <w:rPr>
          <w:rFonts w:hint="eastAsia"/>
        </w:rPr>
        <w:t xml:space="preserve">人，其中男性</w:t>
      </w:r>
      <w:r>
        <w:t xml:space="preserve"> 520 </w:t>
      </w:r>
      <w:r>
        <w:rPr>
          <w:rFonts w:hint="eastAsia"/>
        </w:rPr>
        <w:t xml:space="preserve">人、女性</w:t>
      </w:r>
      <w:r>
        <w:t xml:space="preserve"> 340 </w:t>
      </w:r>
      <w:r>
        <w:rPr>
          <w:rFonts w:hint="eastAsia"/>
        </w:rPr>
        <w:t xml:space="preserve">人，男女比例相对均衡。学历结构方面，博士学位</w:t>
      </w:r>
      <w:r>
        <w:t xml:space="preserve"> 2 </w:t>
      </w:r>
      <w:r>
        <w:rPr>
          <w:rFonts w:hint="eastAsia"/>
        </w:rPr>
        <w:t xml:space="preserve">人、硕士学位</w:t>
      </w:r>
      <w:r>
        <w:t xml:space="preserve"> 48 </w:t>
      </w:r>
      <w:r>
        <w:rPr>
          <w:rFonts w:hint="eastAsia"/>
        </w:rPr>
        <w:t xml:space="preserve">人、本科学位</w:t>
      </w:r>
      <w:r>
        <w:t xml:space="preserve"> 310 </w:t>
      </w:r>
      <w:r>
        <w:rPr>
          <w:rFonts w:hint="eastAsia"/>
        </w:rPr>
        <w:t xml:space="preserve">人、本科以下</w:t>
      </w:r>
      <w:r>
        <w:t xml:space="preserve"> 500 </w:t>
      </w:r>
      <w:r>
        <w:rPr>
          <w:rFonts w:hint="eastAsia"/>
        </w:rPr>
        <w:t xml:space="preserve">人。</w:t>
      </w:r>
    </w:p>
    <w:p>
      <w:pPr>
        <w:pStyle w:val="BodyText"/>
      </w:pPr>
      <w:r>
        <w:t xml:space="preserve">2025 </w:t>
      </w:r>
      <w:r>
        <w:rPr>
          <w:rFonts w:hint="eastAsia"/>
        </w:rPr>
        <w:t xml:space="preserve">年，公司员工平均薪资增长</w:t>
      </w:r>
      <w:r>
        <w:t xml:space="preserve"> </w:t>
      </w:r>
      <w:r>
        <w:rPr>
          <w:rFonts w:hint="eastAsia"/>
        </w:rPr>
        <w:t xml:space="preserve">4.2%，其中一线员工薪资增幅</w:t>
      </w:r>
      <w:r>
        <w:t xml:space="preserve"> </w:t>
      </w:r>
      <w:r>
        <w:rPr>
          <w:rFonts w:hint="eastAsia"/>
        </w:rPr>
        <w:t xml:space="preserve">5.1%，高于管理和技术人员；向所有员工缴纳了五险一金，覆盖比例</w:t>
      </w:r>
      <w:r>
        <w:t xml:space="preserve"> </w:t>
      </w:r>
      <w:r>
        <w:rPr>
          <w:rFonts w:hint="eastAsia"/>
        </w:rPr>
        <w:t xml:space="preserve">100%。员工离职率为</w:t>
      </w:r>
      <w:r>
        <w:t xml:space="preserve"> </w:t>
      </w:r>
      <w:r>
        <w:rPr>
          <w:rFonts w:hint="eastAsia"/>
        </w:rPr>
        <w:t xml:space="preserve">8.5%，其中自愿离职率</w:t>
      </w:r>
      <w:r>
        <w:t xml:space="preserve"> </w:t>
      </w:r>
      <w:r>
        <w:rPr>
          <w:rFonts w:hint="eastAsia"/>
        </w:rPr>
        <w:t xml:space="preserve">7.8%，无重大劳资纠纷。</w:t>
      </w:r>
    </w:p>
    <w:bookmarkEnd w:id="13"/>
    <w:bookmarkStart w:id="14" w:name="培训与发展"/>
    <w:p>
      <w:pPr>
        <w:pStyle w:val="Heading2"/>
      </w:pPr>
      <w:r>
        <w:rPr>
          <w:rFonts w:hint="eastAsia"/>
        </w:rPr>
        <w:t xml:space="preserve">培训与发展</w:t>
      </w:r>
    </w:p>
    <w:p>
      <w:pPr>
        <w:pStyle w:val="FirstParagraph"/>
      </w:pPr>
      <w:r>
        <w:t xml:space="preserve">2025 </w:t>
      </w:r>
      <w:r>
        <w:rPr>
          <w:rFonts w:hint="eastAsia"/>
        </w:rPr>
        <w:t xml:space="preserve">年，公司组织各类培训共</w:t>
      </w:r>
      <w:r>
        <w:t xml:space="preserve"> 127 </w:t>
      </w:r>
      <w:r>
        <w:rPr>
          <w:rFonts w:hint="eastAsia"/>
        </w:rPr>
        <w:t xml:space="preserve">场次，参训员工</w:t>
      </w:r>
      <w:r>
        <w:t xml:space="preserve"> 740 </w:t>
      </w:r>
      <w:r>
        <w:rPr>
          <w:rFonts w:hint="eastAsia"/>
        </w:rPr>
        <w:t xml:space="preserve">人次，覆盖率</w:t>
      </w:r>
      <w:r>
        <w:t xml:space="preserve"> </w:t>
      </w:r>
      <w:r>
        <w:rPr>
          <w:rFonts w:hint="eastAsia"/>
        </w:rPr>
        <w:t xml:space="preserve">86%，人均培训学时</w:t>
      </w:r>
      <w:r>
        <w:t xml:space="preserve"> 12 </w:t>
      </w:r>
      <w:r>
        <w:rPr>
          <w:rFonts w:hint="eastAsia"/>
        </w:rPr>
        <w:t xml:space="preserve">小时。培训内容包括技能提升、安全生产、合规与廉洁、产品知识等。其中面向一线操作员工的技能认证培训</w:t>
      </w:r>
      <w:r>
        <w:t xml:space="preserve"> 42 </w:t>
      </w:r>
      <w:r>
        <w:rPr>
          <w:rFonts w:hint="eastAsia"/>
        </w:rPr>
        <w:t xml:space="preserve">场，面向管理层的领导力和战略培训</w:t>
      </w:r>
      <w:r>
        <w:t xml:space="preserve"> 8 </w:t>
      </w:r>
      <w:r>
        <w:rPr>
          <w:rFonts w:hint="eastAsia"/>
        </w:rPr>
        <w:t xml:space="preserve">场。</w:t>
      </w:r>
    </w:p>
    <w:p>
      <w:pPr>
        <w:pStyle w:val="BodyText"/>
      </w:pPr>
      <w:r>
        <w:rPr>
          <w:rFonts w:hint="eastAsia"/>
        </w:rPr>
        <w:t xml:space="preserve">公司建立了员工职业发展通道，通过内部轮岗、师傅带徒、学历继续教育补助等形式，促进员工专业成长。2025</w:t>
      </w:r>
      <w:r>
        <w:t xml:space="preserve"> </w:t>
      </w:r>
      <w:r>
        <w:rPr>
          <w:rFonts w:hint="eastAsia"/>
        </w:rPr>
        <w:t xml:space="preserve">年共推荐</w:t>
      </w:r>
      <w:r>
        <w:t xml:space="preserve"> 12 </w:t>
      </w:r>
      <w:r>
        <w:rPr>
          <w:rFonts w:hint="eastAsia"/>
        </w:rPr>
        <w:t xml:space="preserve">名优秀员工参加外部高等学历教育，学费补助总额约</w:t>
      </w:r>
      <w:r>
        <w:t xml:space="preserve"> 48 </w:t>
      </w:r>
      <w:r>
        <w:rPr>
          <w:rFonts w:hint="eastAsia"/>
        </w:rPr>
        <w:t xml:space="preserve">万元。</w:t>
      </w:r>
    </w:p>
    <w:bookmarkEnd w:id="14"/>
    <w:bookmarkStart w:id="15" w:name="运营效率与成本管理"/>
    <w:p>
      <w:pPr>
        <w:pStyle w:val="Heading2"/>
      </w:pPr>
      <w:r>
        <w:rPr>
          <w:rFonts w:hint="eastAsia"/>
        </w:rPr>
        <w:t xml:space="preserve">运营效率与成本管理</w:t>
      </w:r>
    </w:p>
    <w:p>
      <w:pPr>
        <w:pStyle w:val="FirstParagraph"/>
      </w:pPr>
      <w:r>
        <w:t xml:space="preserve">2025 </w:t>
      </w:r>
      <w:r>
        <w:rPr>
          <w:rFonts w:hint="eastAsia"/>
        </w:rPr>
        <w:t xml:space="preserve">年公司加强了成本精细化管理，通过工艺优化、原材料采购竞价、能源消耗管理等措施，运营成本占营业收入的比例相比上年下降</w:t>
      </w:r>
      <w:r>
        <w:t xml:space="preserve"> 1.2 </w:t>
      </w:r>
      <w:r>
        <w:rPr>
          <w:rFonts w:hint="eastAsia"/>
        </w:rPr>
        <w:t xml:space="preserve">个百分点。其中能源成本占比</w:t>
      </w:r>
      <w:r>
        <w:t xml:space="preserve"> </w:t>
      </w:r>
      <w:r>
        <w:rPr>
          <w:rFonts w:hint="eastAsia"/>
        </w:rPr>
        <w:t xml:space="preserve">2.8%（综合能源消费量</w:t>
      </w:r>
      <w:r>
        <w:t xml:space="preserve"> 18,600 </w:t>
      </w:r>
      <w:r>
        <w:rPr>
          <w:rFonts w:hint="eastAsia"/>
        </w:rPr>
        <w:t xml:space="preserve">tce，外购电力折算</w:t>
      </w:r>
      <w:r>
        <w:t xml:space="preserve"> 12,100 </w:t>
      </w:r>
      <w:r>
        <w:rPr>
          <w:rFonts w:hint="eastAsia"/>
        </w:rPr>
        <w:t xml:space="preserve">tce、直接能源</w:t>
      </w:r>
      <w:r>
        <w:t xml:space="preserve"> 6,500 </w:t>
      </w:r>
      <w:r>
        <w:rPr>
          <w:rFonts w:hint="eastAsia"/>
        </w:rPr>
        <w:t xml:space="preserve">tce），同比下降</w:t>
      </w:r>
      <w:r>
        <w:t xml:space="preserve"> </w:t>
      </w:r>
      <w:r>
        <w:rPr>
          <w:rFonts w:hint="eastAsia"/>
        </w:rPr>
        <w:t xml:space="preserve">2.3%，主要得益于屋顶光伏的贡献和用能设备的更新。</w:t>
      </w:r>
    </w:p>
    <w:p>
      <w:pPr>
        <w:pStyle w:val="BodyText"/>
      </w:pPr>
      <w:r>
        <w:t xml:space="preserve">2025 </w:t>
      </w:r>
      <w:r>
        <w:rPr>
          <w:rFonts w:hint="eastAsia"/>
        </w:rPr>
        <w:t xml:space="preserve">年度资本支出约</w:t>
      </w:r>
      <w:r>
        <w:t xml:space="preserve"> 8,600 </w:t>
      </w:r>
      <w:r>
        <w:rPr>
          <w:rFonts w:hint="eastAsia"/>
        </w:rPr>
        <w:t xml:space="preserve">万元，重点用于产线自动化升级（4,800</w:t>
      </w:r>
      <w:r>
        <w:t xml:space="preserve"> </w:t>
      </w:r>
      <w:r>
        <w:rPr>
          <w:rFonts w:hint="eastAsia"/>
        </w:rPr>
        <w:t xml:space="preserve">万元）、环保设施扩容（2,400</w:t>
      </w:r>
      <w:r>
        <w:t xml:space="preserve"> </w:t>
      </w:r>
      <w:r>
        <w:rPr>
          <w:rFonts w:hint="eastAsia"/>
        </w:rPr>
        <w:t xml:space="preserve">万元）、研发设备购置（1,400</w:t>
      </w:r>
      <w:r>
        <w:t xml:space="preserve"> </w:t>
      </w:r>
      <w:r>
        <w:rPr>
          <w:rFonts w:hint="eastAsia"/>
        </w:rPr>
        <w:t xml:space="preserve">万元），为公司长期竞争力积累了基础。</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2026-09-04T07:45:49Z</dcterms:created>
  <dcterms:modified xsi:type="dcterms:W3CDTF">2026-09-04T07:45:49Z</dcterms:modified>
</cp:coreProperties>
</file>

<file path=docProps/custom.xml><?xml version="1.0" encoding="utf-8"?>
<Properties xmlns="http://schemas.openxmlformats.org/officeDocument/2006/custom-properties" xmlns:vt="http://schemas.openxmlformats.org/officeDocument/2006/docPropsVTypes"/>
</file>