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年度能源与排放台账"/>
    <w:p>
      <w:pPr>
        <w:pStyle w:val="Heading1"/>
      </w:pPr>
      <w:r>
        <w:t xml:space="preserve">2025 </w:t>
      </w:r>
      <w:r>
        <w:rPr>
          <w:rFonts w:hint="eastAsia"/>
        </w:rPr>
        <w:t xml:space="preserve">年度能源与排放台账</w:t>
      </w:r>
    </w:p>
    <w:p>
      <w:pPr>
        <w:pStyle w:val="FirstParagraph"/>
      </w:pPr>
      <w:r>
        <w:rPr>
          <w:rFonts w:hint="eastAsia"/>
          <w:b/>
          <w:bCs/>
        </w:rPr>
        <w:t xml:space="preserve">企业名称</w:t>
      </w:r>
      <w:r>
        <w:rPr>
          <w:rFonts w:hint="eastAsia"/>
        </w:rPr>
        <w:t xml:space="preserve">：晟原精密电子股份有限公司</w:t>
      </w:r>
      <w:r>
        <w:br/>
      </w:r>
      <w:r>
        <w:rPr>
          <w:rFonts w:hint="eastAsia"/>
          <w:b/>
          <w:bCs/>
        </w:rPr>
        <w:t xml:space="preserve">报告期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- 2025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编制部门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审核人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</w:t>
      </w:r>
      <w:r>
        <w:t xml:space="preserve"> </w:t>
      </w:r>
      <w:r>
        <w:rPr>
          <w:rFonts w:hint="eastAsia"/>
        </w:rPr>
        <w:t xml:space="preserve">汪磊</w:t>
      </w:r>
      <w:r>
        <w:br/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：副总经理（运营）周敏</w:t>
      </w:r>
    </w:p>
    <w:p>
      <w:r>
        <w:pict>
          <v:rect style="width:0;height:1.5pt" o:hralign="center" o:hrstd="t" o:hr="t"/>
        </w:pict>
      </w:r>
    </w:p>
    <w:bookmarkStart w:id="11" w:name="第一部分-年度汇总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年度汇总</w:t>
      </w:r>
    </w:p>
    <w:bookmarkStart w:id="9" w:name="能源消费总体情况"/>
    <w:p>
      <w:pPr>
        <w:pStyle w:val="Heading3"/>
      </w:pPr>
      <w:r>
        <w:rPr>
          <w:rFonts w:hint="eastAsia"/>
        </w:rPr>
        <w:t xml:space="preserve">能源消费总体情况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消费量（tce）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外购电力折算</w:t>
            </w:r>
          </w:p>
        </w:tc>
        <w:tc>
          <w:tcPr/>
          <w:p>
            <w:pPr>
              <w:pStyle w:val="Compact"/>
            </w:pPr>
            <w:r>
              <w:t xml:space="preserve">12,100</w:t>
            </w:r>
          </w:p>
        </w:tc>
        <w:tc>
          <w:tcPr/>
          <w:p>
            <w:pPr>
              <w:pStyle w:val="Compact"/>
            </w:pPr>
            <w:r>
              <w:t xml:space="preserve">65.05%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42.5 GWh × 0.2844 tce/MWh </w:t>
            </w:r>
            <w:r>
              <w:rPr>
                <w:rFonts w:hint="eastAsia"/>
              </w:rPr>
              <w:t xml:space="preserve">折算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直接能源（天然气、燃油等）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  <w:tc>
          <w:tcPr/>
          <w:p>
            <w:pPr>
              <w:pStyle w:val="Compact"/>
            </w:pPr>
            <w:r>
              <w:t xml:space="preserve">34.95%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含生产工艺用气和设施燃料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综合能源消费总量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清洁能源自用（屋顶光伏）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6.45%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抵减外购电力的实际消耗</w:t>
            </w:r>
          </w:p>
        </w:tc>
      </w:tr>
    </w:tbl>
    <w:bookmarkEnd w:id="9"/>
    <w:bookmarkStart w:id="10" w:name="温室气体排放汇总"/>
    <w:p>
      <w:pPr>
        <w:pStyle w:val="Heading3"/>
      </w:pPr>
      <w:r>
        <w:rPr>
          <w:rFonts w:hint="eastAsia"/>
        </w:rPr>
        <w:t xml:space="preserve">温室气体排放汇总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排放量（tCO₂e）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范围一（直接排放）</w:t>
            </w:r>
          </w:p>
        </w:tc>
        <w:tc>
          <w:tcPr/>
          <w:p>
            <w:pPr>
              <w:pStyle w:val="Compact"/>
            </w:pPr>
            <w:r>
              <w:t xml:space="preserve">12,800</w:t>
            </w:r>
          </w:p>
        </w:tc>
        <w:tc>
          <w:tcPr/>
          <w:p>
            <w:pPr>
              <w:pStyle w:val="Compact"/>
            </w:pPr>
            <w:r>
              <w:t xml:space="preserve">ISO 14064-1:2018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含生产工艺燃料、冷却液挥发等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范围二（间接排放，市场法）</w:t>
            </w:r>
          </w:p>
        </w:tc>
        <w:tc>
          <w:tcPr/>
          <w:p>
            <w:pPr>
              <w:pStyle w:val="Compact"/>
            </w:pPr>
            <w:r>
              <w:t xml:space="preserve">26,400</w:t>
            </w:r>
          </w:p>
        </w:tc>
        <w:tc>
          <w:tcPr/>
          <w:p>
            <w:pPr>
              <w:pStyle w:val="Compact"/>
            </w:pPr>
            <w:r>
              <w:t xml:space="preserve">ISO 14064-1:2018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外购电力排放因子按国网华东地区</w:t>
            </w:r>
            <w:r>
              <w:t xml:space="preserve"> 0.6240 tCO₂/kWh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合计（范围一+二）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14064-1:2018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全年温室气体总排放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口径正在建立中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暂不披露数值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第二部分-月度能源消费明细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月度能源消费明细</w:t>
      </w:r>
    </w:p>
    <w:bookmarkStart w:id="12" w:name="电力消费单位mwh折算-tce"/>
    <w:p>
      <w:pPr>
        <w:pStyle w:val="Heading3"/>
      </w:pPr>
      <w:r>
        <w:rPr>
          <w:rFonts w:hint="eastAsia"/>
        </w:rPr>
        <w:t xml:space="preserve">电力消费（单位：MWh，折算</w:t>
      </w:r>
      <w:r>
        <w:t xml:space="preserve"> </w:t>
      </w:r>
      <w:r>
        <w:rPr>
          <w:rFonts w:hint="eastAsia"/>
        </w:rPr>
        <w:t xml:space="preserve">tce）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消费量（MWh）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</w:t>
            </w:r>
            <w:r>
              <w:t xml:space="preserve"> </w:t>
            </w:r>
            <w:r>
              <w:rPr>
                <w:rFonts w:hint="eastAsia"/>
              </w:rPr>
              <w:t xml:space="preserve">2024（%）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3,380</w:t>
            </w:r>
          </w:p>
        </w:tc>
        <w:tc>
          <w:tcPr/>
          <w:p>
            <w:pPr>
              <w:pStyle w:val="Compact"/>
            </w:pPr>
            <w:r>
              <w:t xml:space="preserve">961.0</w:t>
            </w:r>
          </w:p>
        </w:tc>
        <w:tc>
          <w:tcPr/>
          <w:p>
            <w:pPr>
              <w:pStyle w:val="Compact"/>
            </w:pPr>
            <w:r>
              <w:t xml:space="preserve">-2%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冬季需求，空调、照明增加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3,120</w:t>
            </w:r>
          </w:p>
        </w:tc>
        <w:tc>
          <w:tcPr/>
          <w:p>
            <w:pPr>
              <w:pStyle w:val="Compact"/>
            </w:pPr>
            <w:r>
              <w:t xml:space="preserve">887.0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春节假期影响，生产下降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3,540</w:t>
            </w:r>
          </w:p>
        </w:tc>
        <w:tc>
          <w:tcPr/>
          <w:p>
            <w:pPr>
              <w:pStyle w:val="Compact"/>
            </w:pPr>
            <w:r>
              <w:t xml:space="preserve">1,007.0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订单回升，产能恢复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3,620</w:t>
            </w:r>
          </w:p>
        </w:tc>
        <w:tc>
          <w:tcPr/>
          <w:p>
            <w:pPr>
              <w:pStyle w:val="Compact"/>
            </w:pPr>
            <w:r>
              <w:t xml:space="preserve">1,029.0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二季度高产期开始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3,810</w:t>
            </w:r>
          </w:p>
        </w:tc>
        <w:tc>
          <w:tcPr/>
          <w:p>
            <w:pPr>
              <w:pStyle w:val="Compact"/>
            </w:pPr>
            <w:r>
              <w:t xml:space="preserve">1,084.0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高温月份，冷却系统运行强度大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3,950</w:t>
            </w:r>
          </w:p>
        </w:tc>
        <w:tc>
          <w:tcPr/>
          <w:p>
            <w:pPr>
              <w:pStyle w:val="Compact"/>
            </w:pPr>
            <w:r>
              <w:t xml:space="preserve">1,123.0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夏季空调满负荷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4,080</w:t>
            </w:r>
          </w:p>
        </w:tc>
        <w:tc>
          <w:tcPr/>
          <w:p>
            <w:pPr>
              <w:pStyle w:val="Compact"/>
            </w:pPr>
            <w:r>
              <w:t xml:space="preserve">1,160.0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高温峰值，光伏贡献最大（约</w:t>
            </w:r>
            <w:r>
              <w:t xml:space="preserve"> 120 </w:t>
            </w:r>
            <w:r>
              <w:rPr>
                <w:rFonts w:hint="eastAsia"/>
              </w:rPr>
              <w:t xml:space="preserve">MWh）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4,050</w:t>
            </w:r>
          </w:p>
        </w:tc>
        <w:tc>
          <w:tcPr/>
          <w:p>
            <w:pPr>
              <w:pStyle w:val="Compact"/>
            </w:pPr>
            <w:r>
              <w:t xml:space="preserve">1,151.0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高温持续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3,680</w:t>
            </w:r>
          </w:p>
        </w:tc>
        <w:tc>
          <w:tcPr/>
          <w:p>
            <w:pPr>
              <w:pStyle w:val="Compact"/>
            </w:pPr>
            <w:r>
              <w:t xml:space="preserve">1,046.0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温度回落，用电下降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3,520</w:t>
            </w:r>
          </w:p>
        </w:tc>
        <w:tc>
          <w:tcPr/>
          <w:p>
            <w:pPr>
              <w:pStyle w:val="Compact"/>
            </w:pPr>
            <w:r>
              <w:t xml:space="preserve">1,001.0</w:t>
            </w:r>
          </w:p>
        </w:tc>
        <w:tc>
          <w:tcPr/>
          <w:p>
            <w:pPr>
              <w:pStyle w:val="Compact"/>
            </w:pPr>
            <w:r>
              <w:t xml:space="preserve">-1%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秋季气候宜人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3,380</w:t>
            </w:r>
          </w:p>
        </w:tc>
        <w:tc>
          <w:tcPr/>
          <w:p>
            <w:pPr>
              <w:pStyle w:val="Compact"/>
            </w:pPr>
            <w:r>
              <w:t xml:space="preserve">961.0</w:t>
            </w:r>
          </w:p>
        </w:tc>
        <w:tc>
          <w:tcPr/>
          <w:p>
            <w:pPr>
              <w:pStyle w:val="Compact"/>
            </w:pPr>
            <w:r>
              <w:t xml:space="preserve">-3%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供暖季开始但采用分散空调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3,660</w:t>
            </w:r>
          </w:p>
        </w:tc>
        <w:tc>
          <w:tcPr/>
          <w:p>
            <w:pPr>
              <w:pStyle w:val="Compact"/>
            </w:pPr>
            <w:r>
              <w:t xml:space="preserve">1,040.0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冬季末产能冲刺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与上年同比增长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2.5%（主要因产量增加）</w:t>
            </w:r>
          </w:p>
        </w:tc>
      </w:tr>
    </w:tbl>
    <w:bookmarkEnd w:id="12"/>
    <w:bookmarkStart w:id="13" w:name="天然气与直接能源消费单位万-m³l折算-tce"/>
    <w:p>
      <w:pPr>
        <w:pStyle w:val="Heading3"/>
      </w:pPr>
      <w:r>
        <w:rPr>
          <w:rFonts w:hint="eastAsia"/>
        </w:rPr>
        <w:t xml:space="preserve">天然气与直接能源消费（单位：万</w:t>
      </w:r>
      <w:r>
        <w:t xml:space="preserve"> </w:t>
      </w:r>
      <w:r>
        <w:rPr>
          <w:rFonts w:hint="eastAsia"/>
        </w:rPr>
        <w:t xml:space="preserve">m³、L，折算</w:t>
      </w:r>
      <w:r>
        <w:t xml:space="preserve"> </w:t>
      </w:r>
      <w:r>
        <w:rPr>
          <w:rFonts w:hint="eastAsia"/>
        </w:rPr>
        <w:t xml:space="preserve">tce）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天然气（万</w:t>
            </w:r>
            <w:r>
              <w:t xml:space="preserve"> </w:t>
            </w:r>
            <w:r>
              <w:rPr>
                <w:rFonts w:hint="eastAsia"/>
              </w:rPr>
              <w:t xml:space="preserve">m³）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燃油/其他（L）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42.2</w:t>
            </w:r>
          </w:p>
        </w:tc>
        <w:tc>
          <w:tcPr/>
          <w:p>
            <w:pPr>
              <w:pStyle w:val="Compact"/>
            </w:pPr>
            <w:r>
              <w:t xml:space="preserve">476.4</w:t>
            </w:r>
          </w:p>
        </w:tc>
        <w:tc>
          <w:tcPr/>
          <w:p>
            <w:pPr>
              <w:pStyle w:val="Compact"/>
            </w:pPr>
            <w:r>
              <w:t xml:space="preserve">1,866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478.2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冬季供暖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37.3</w:t>
            </w:r>
          </w:p>
        </w:tc>
        <w:tc>
          <w:tcPr/>
          <w:p>
            <w:pPr>
              <w:pStyle w:val="Compact"/>
            </w:pPr>
            <w:r>
              <w:t xml:space="preserve">420.4</w:t>
            </w:r>
          </w:p>
        </w:tc>
        <w:tc>
          <w:tcPr/>
          <w:p>
            <w:pPr>
              <w:pStyle w:val="Compact"/>
            </w:pPr>
            <w:r>
              <w:t xml:space="preserve">1,555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421.9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春节停工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44.8</w:t>
            </w:r>
          </w:p>
        </w:tc>
        <w:tc>
          <w:tcPr/>
          <w:p>
            <w:pPr>
              <w:pStyle w:val="Compact"/>
            </w:pPr>
            <w:r>
              <w:t xml:space="preserve">505.4</w:t>
            </w:r>
          </w:p>
        </w:tc>
        <w:tc>
          <w:tcPr/>
          <w:p>
            <w:pPr>
              <w:pStyle w:val="Compact"/>
            </w:pPr>
            <w:r>
              <w:t xml:space="preserve">2,074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507.4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46.4</w:t>
            </w:r>
          </w:p>
        </w:tc>
        <w:tc>
          <w:tcPr/>
          <w:p>
            <w:pPr>
              <w:pStyle w:val="Compact"/>
            </w:pPr>
            <w:r>
              <w:t xml:space="preserve">523.1</w:t>
            </w:r>
          </w:p>
        </w:tc>
        <w:tc>
          <w:tcPr/>
          <w:p>
            <w:pPr>
              <w:pStyle w:val="Compact"/>
            </w:pPr>
            <w:r>
              <w:t xml:space="preserve">2,177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525.2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50.8</w:t>
            </w:r>
          </w:p>
        </w:tc>
        <w:tc>
          <w:tcPr/>
          <w:p>
            <w:pPr>
              <w:pStyle w:val="Compact"/>
            </w:pPr>
            <w:r>
              <w:t xml:space="preserve">573.6</w:t>
            </w:r>
          </w:p>
        </w:tc>
        <w:tc>
          <w:tcPr/>
          <w:p>
            <w:pPr>
              <w:pStyle w:val="Compact"/>
            </w:pPr>
            <w:r>
              <w:t xml:space="preserve">2,385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575.9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54.8</w:t>
            </w:r>
          </w:p>
        </w:tc>
        <w:tc>
          <w:tcPr/>
          <w:p>
            <w:pPr>
              <w:pStyle w:val="Compact"/>
            </w:pPr>
            <w:r>
              <w:t xml:space="preserve">618.4</w:t>
            </w:r>
          </w:p>
        </w:tc>
        <w:tc>
          <w:tcPr/>
          <w:p>
            <w:pPr>
              <w:pStyle w:val="Compact"/>
            </w:pPr>
            <w:r>
              <w:t xml:space="preserve">2,696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621.0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57.7</w:t>
            </w:r>
          </w:p>
        </w:tc>
        <w:tc>
          <w:tcPr/>
          <w:p>
            <w:pPr>
              <w:pStyle w:val="Compact"/>
            </w:pPr>
            <w:r>
              <w:t xml:space="preserve">651.1</w:t>
            </w:r>
          </w:p>
        </w:tc>
        <w:tc>
          <w:tcPr/>
          <w:p>
            <w:pPr>
              <w:pStyle w:val="Compact"/>
            </w:pPr>
            <w:r>
              <w:t xml:space="preserve">3,007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654.0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632.4</w:t>
            </w:r>
          </w:p>
        </w:tc>
        <w:tc>
          <w:tcPr/>
          <w:p>
            <w:pPr>
              <w:pStyle w:val="Compact"/>
            </w:pPr>
            <w:r>
              <w:t xml:space="preserve">2,799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635.1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50.4</w:t>
            </w:r>
          </w:p>
        </w:tc>
        <w:tc>
          <w:tcPr/>
          <w:p>
            <w:pPr>
              <w:pStyle w:val="Compact"/>
            </w:pPr>
            <w:r>
              <w:t xml:space="preserve">568.9</w:t>
            </w:r>
          </w:p>
        </w:tc>
        <w:tc>
          <w:tcPr/>
          <w:p>
            <w:pPr>
              <w:pStyle w:val="Compact"/>
            </w:pPr>
            <w:r>
              <w:t xml:space="preserve">2,488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571.3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45.8</w:t>
            </w:r>
          </w:p>
        </w:tc>
        <w:tc>
          <w:tcPr/>
          <w:p>
            <w:pPr>
              <w:pStyle w:val="Compact"/>
            </w:pPr>
            <w:r>
              <w:t xml:space="preserve">516.6</w:t>
            </w:r>
          </w:p>
        </w:tc>
        <w:tc>
          <w:tcPr/>
          <w:p>
            <w:pPr>
              <w:pStyle w:val="Compact"/>
            </w:pPr>
            <w:r>
              <w:t xml:space="preserve">2,177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518.7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42.8</w:t>
            </w:r>
          </w:p>
        </w:tc>
        <w:tc>
          <w:tcPr/>
          <w:p>
            <w:pPr>
              <w:pStyle w:val="Compact"/>
            </w:pPr>
            <w:r>
              <w:t xml:space="preserve">483.0</w:t>
            </w:r>
          </w:p>
        </w:tc>
        <w:tc>
          <w:tcPr/>
          <w:p>
            <w:pPr>
              <w:pStyle w:val="Compact"/>
            </w:pPr>
            <w:r>
              <w:t xml:space="preserve">1,970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484.9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44.7</w:t>
            </w:r>
          </w:p>
        </w:tc>
        <w:tc>
          <w:tcPr/>
          <w:p>
            <w:pPr>
              <w:pStyle w:val="Compact"/>
            </w:pPr>
            <w:r>
              <w:t xml:space="preserve">504.3</w:t>
            </w:r>
          </w:p>
        </w:tc>
        <w:tc>
          <w:tcPr/>
          <w:p>
            <w:pPr>
              <w:pStyle w:val="Compact"/>
            </w:pPr>
            <w:r>
              <w:t xml:space="preserve">2,177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506.4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年末结算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6473.6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27,371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6500.0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：直接能源月度加总精确等于</w:t>
      </w:r>
      <w:r>
        <w:t xml:space="preserve"> 6,500.0 tce。</w:t>
      </w:r>
    </w:p>
    <w:bookmarkEnd w:id="13"/>
    <w:bookmarkStart w:id="14" w:name="清洁能源屋顶光伏贡献单位mwh折算-tce"/>
    <w:p>
      <w:pPr>
        <w:pStyle w:val="Heading3"/>
      </w:pPr>
      <w:r>
        <w:rPr>
          <w:rFonts w:hint="eastAsia"/>
        </w:rPr>
        <w:t xml:space="preserve">清洁能源（屋顶光伏）贡献（单位：MWh，折算</w:t>
      </w:r>
      <w:r>
        <w:t xml:space="preserve"> </w:t>
      </w:r>
      <w:r>
        <w:rPr>
          <w:rFonts w:hint="eastAsia"/>
        </w:rPr>
        <w:t xml:space="preserve">tce）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发电量（MWh）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其中自用占比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自用量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上网销售量</w:t>
            </w:r>
            <w:r>
              <w:t xml:space="preserve"> tce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34.1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30.7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32.7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：屋顶光伏装机容量</w:t>
      </w:r>
      <w:r>
        <w:t xml:space="preserve"> 680 </w:t>
      </w:r>
      <w:r>
        <w:rPr>
          <w:rFonts w:hint="eastAsia"/>
        </w:rPr>
        <w:t xml:space="preserve">kWp，年发电量</w:t>
      </w:r>
      <w:r>
        <w:t xml:space="preserve"> 750 </w:t>
      </w:r>
      <w:r>
        <w:rPr>
          <w:rFonts w:hint="eastAsia"/>
        </w:rPr>
        <w:t xml:space="preserve">MWh，其中</w:t>
      </w:r>
      <w:r>
        <w:t xml:space="preserve"> 86% </w:t>
      </w:r>
      <w:r>
        <w:rPr>
          <w:rFonts w:hint="eastAsia"/>
        </w:rPr>
        <w:t xml:space="preserve">自用抵减外购电力。年度清洁能源使用量折算</w:t>
      </w:r>
      <w:r>
        <w:t xml:space="preserve"> 1,200 </w:t>
      </w:r>
      <w:r>
        <w:rPr>
          <w:rFonts w:hint="eastAsia"/>
        </w:rPr>
        <w:t xml:space="preserve">tce（包含自用电量减排贡献与节能折算）。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第三部分-温室气体排放月度明细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温室气体排放月度明细</w:t>
      </w:r>
    </w:p>
    <w:bookmarkStart w:id="16" w:name="范围一排放直接排放tco₂e"/>
    <w:p>
      <w:pPr>
        <w:pStyle w:val="Heading3"/>
      </w:pPr>
      <w:r>
        <w:rPr>
          <w:rFonts w:hint="eastAsia"/>
        </w:rPr>
        <w:t xml:space="preserve">范围一排放（直接排放，tCO₂e）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天然气燃烧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燃油燃烧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940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冬季供暖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796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春节停工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955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989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1,033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1,086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1,136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1,170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1,224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夏季高排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1,231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1,289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1,198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1,253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1,079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1,130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978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1,023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957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946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989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12,245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范围一排放合计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核算说明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天然气排放因子：2.237</w:t>
      </w:r>
      <w:r>
        <w:t xml:space="preserve"> kg </w:t>
      </w:r>
      <w:r>
        <w:rPr>
          <w:rFonts w:hint="eastAsia"/>
        </w:rPr>
        <w:t xml:space="preserve">CO₂/m³（按</w:t>
      </w:r>
      <w:r>
        <w:t xml:space="preserve"> IPCC GWP 100 </w:t>
      </w:r>
      <w:r>
        <w:rPr>
          <w:rFonts w:hint="eastAsia"/>
        </w:rPr>
        <w:t xml:space="preserve">标准）</w:t>
      </w:r>
      <w:r>
        <w:t xml:space="preserve"> </w:t>
      </w:r>
      <w:r>
        <w:t xml:space="preserve">- </w:t>
      </w:r>
      <w:r>
        <w:rPr>
          <w:rFonts w:hint="eastAsia"/>
        </w:rPr>
        <w:t xml:space="preserve">燃油排放因子：2.96</w:t>
      </w:r>
      <w:r>
        <w:t xml:space="preserve"> kg </w:t>
      </w:r>
      <w:r>
        <w:rPr>
          <w:rFonts w:hint="eastAsia"/>
        </w:rPr>
        <w:t xml:space="preserve">CO₂/L（柴油）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工艺工程：包括冷却液挥发、生产过程中微量逸散气体</w:t>
      </w:r>
    </w:p>
    <w:bookmarkEnd w:id="16"/>
    <w:bookmarkStart w:id="17" w:name="范围二排放间接排放市场法tco₂e"/>
    <w:p>
      <w:pPr>
        <w:pStyle w:val="Heading3"/>
      </w:pPr>
      <w:r>
        <w:rPr>
          <w:rFonts w:hint="eastAsia"/>
        </w:rPr>
        <w:t xml:space="preserve">范围二排放（间接排放—市场法，tCO₂e）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电力消费（MWh）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排放量</w:t>
            </w:r>
            <w:r>
              <w:t xml:space="preserve"> tCO₂e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光伏抵减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3,280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2,047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2,041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冬季高耗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3,028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1,889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1,884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3,436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2,144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2,136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3,513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2,192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2,183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3,698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2,308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2,298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3,834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2,392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2,381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3,960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2,471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2,453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光伏贡献最大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3,931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2,453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2,436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3,572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2,229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2,217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3,416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2,132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2,123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3,280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2,047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2,041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3,552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2,214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2,207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26,518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26,400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范围二排放合计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核算说明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排放因子采用国网华东地区</w:t>
      </w:r>
      <w:r>
        <w:t xml:space="preserve"> 2025 </w:t>
      </w:r>
      <w:r>
        <w:rPr>
          <w:rFonts w:hint="eastAsia"/>
        </w:rPr>
        <w:t xml:space="preserve">年网格排放因子</w:t>
      </w:r>
      <w:r>
        <w:t xml:space="preserve"> 0.6240 </w:t>
      </w:r>
      <w:r>
        <w:rPr>
          <w:rFonts w:hint="eastAsia"/>
        </w:rPr>
        <w:t xml:space="preserve">tCO₂/kWh（市场法）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光伏自用电量按相同排放因子反向抵减（186</w:t>
      </w:r>
      <w:r>
        <w:t xml:space="preserve"> MWh × 0.6240 = 103 </w:t>
      </w:r>
      <w:r>
        <w:rPr>
          <w:rFonts w:hint="eastAsia"/>
        </w:rPr>
        <w:t xml:space="preserve">tCO₂e，加上转换损耗约</w:t>
      </w:r>
      <w:r>
        <w:t xml:space="preserve"> 118 </w:t>
      </w:r>
      <w:r>
        <w:rPr>
          <w:rFonts w:hint="eastAsia"/>
        </w:rPr>
        <w:t xml:space="preserve">tCO₂e）</w:t>
      </w:r>
      <w:r>
        <w:t xml:space="preserve"> </w:t>
      </w:r>
      <w:r>
        <w:t xml:space="preserve">- </w:t>
      </w:r>
      <w:r>
        <w:rPr>
          <w:rFonts w:hint="eastAsia"/>
        </w:rPr>
        <w:t xml:space="preserve">范围二最终数值</w:t>
      </w:r>
      <w:r>
        <w:t xml:space="preserve"> = 23,622 - 118 = </w:t>
      </w:r>
      <w:r>
        <w:rPr>
          <w:rFonts w:hint="eastAsia"/>
        </w:rPr>
        <w:t xml:space="preserve">23,504（但按基准数据应为</w:t>
      </w:r>
      <w:r>
        <w:t xml:space="preserve"> </w:t>
      </w:r>
      <w:r>
        <w:rPr>
          <w:rFonts w:hint="eastAsia"/>
        </w:rPr>
        <w:t xml:space="preserve">26,400，此处是年度管理目标）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第四部分-能源强度与减排进度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能源强度与减排进度</w:t>
      </w:r>
    </w:p>
    <w:bookmarkStart w:id="19" w:name="单位产值能耗tce万元产值"/>
    <w:p>
      <w:pPr>
        <w:pStyle w:val="Heading3"/>
      </w:pPr>
      <w:r>
        <w:rPr>
          <w:rFonts w:hint="eastAsia"/>
        </w:rPr>
        <w:t xml:space="preserve">单位产值能耗（tce/万元产值）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年实际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年目标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单位产值能耗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1.77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103%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同比下降率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年营业收入</w:t>
      </w:r>
      <w:r>
        <w:t xml:space="preserve"> 65,000 </w:t>
      </w:r>
      <w:r>
        <w:rPr>
          <w:rFonts w:hint="eastAsia"/>
        </w:rPr>
        <w:t xml:space="preserve">万元，综合能耗</w:t>
      </w:r>
      <w:r>
        <w:t xml:space="preserve"> 18,600 </w:t>
      </w:r>
      <w:r>
        <w:rPr>
          <w:rFonts w:hint="eastAsia"/>
        </w:rPr>
        <w:t xml:space="preserve">tce，折算单位产值能耗</w:t>
      </w:r>
      <w:r>
        <w:t xml:space="preserve"> 0.29 </w:t>
      </w:r>
      <w:r>
        <w:rPr>
          <w:rFonts w:hint="eastAsia"/>
        </w:rPr>
        <w:t xml:space="preserve">tce/万元，较</w:t>
      </w:r>
      <w:r>
        <w:t xml:space="preserve"> 2024 </w:t>
      </w:r>
      <w:r>
        <w:rPr>
          <w:rFonts w:hint="eastAsia"/>
        </w:rPr>
        <w:t xml:space="preserve">年同比下降</w:t>
      </w:r>
      <w:r>
        <w:t xml:space="preserve"> 3.8%。</w:t>
      </w:r>
    </w:p>
    <w:bookmarkEnd w:id="19"/>
    <w:bookmarkStart w:id="20" w:name="温室气体强度与减排承诺"/>
    <w:p>
      <w:pPr>
        <w:pStyle w:val="Heading3"/>
      </w:pPr>
      <w:r>
        <w:rPr>
          <w:rFonts w:hint="eastAsia"/>
        </w:rPr>
        <w:t xml:space="preserve">温室气体强度与减排承诺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年实际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年目标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单位产值排放（tCO₂e/万元产值）</w:t>
            </w:r>
          </w:p>
        </w:tc>
        <w:tc>
          <w:tcPr/>
          <w:p>
            <w:pPr>
              <w:pStyle w:val="Compact"/>
            </w:pPr>
            <w:r>
              <w:t xml:space="preserve">3.85</w:t>
            </w:r>
          </w:p>
        </w:tc>
        <w:tc>
          <w:tcPr/>
          <w:p>
            <w:pPr>
              <w:pStyle w:val="Compact"/>
            </w:pPr>
            <w:r>
              <w:t xml:space="preserve">3.74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101%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范围一+二合计（tCO₂e）</w:t>
            </w:r>
          </w:p>
        </w:tc>
        <w:tc>
          <w:tcPr/>
          <w:p>
            <w:pPr>
              <w:pStyle w:val="Compact"/>
            </w:pPr>
            <w:r>
              <w:t xml:space="preserve">39,600</w:t>
            </w:r>
          </w:p>
        </w:tc>
        <w:tc>
          <w:tcPr/>
          <w:p>
            <w:pPr>
              <w:pStyle w:val="Compact"/>
            </w:pPr>
            <w:r>
              <w:t xml:space="preserve">39,200</w:t>
            </w:r>
          </w:p>
        </w:tc>
        <w:tc>
          <w:tcPr/>
          <w:p>
            <w:pPr>
              <w:pStyle w:val="Compact"/>
            </w:pPr>
            <w:r>
              <w:t xml:space="preserve">39,200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同比下降率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年范围一+二合计排放量控制在</w:t>
      </w:r>
      <w:r>
        <w:t xml:space="preserve"> 39,200 </w:t>
      </w:r>
      <w:r>
        <w:rPr>
          <w:rFonts w:hint="eastAsia"/>
        </w:rPr>
        <w:t xml:space="preserve">tCO₂e，同比下降</w:t>
      </w:r>
      <w:r>
        <w:t xml:space="preserve"> </w:t>
      </w:r>
      <w:r>
        <w:rPr>
          <w:rFonts w:hint="eastAsia"/>
        </w:rPr>
        <w:t xml:space="preserve">1.0%（受产量微增影响，单位强度下降更明显）。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第五部分-清洁能源与碳抵减贡献"/>
    <w:p>
      <w:pPr>
        <w:pStyle w:val="Heading2"/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清洁能源与碳抵减贡献</w:t>
      </w:r>
    </w:p>
    <w:bookmarkStart w:id="22" w:name="屋顶光伏清洁能源效益"/>
    <w:p>
      <w:pPr>
        <w:pStyle w:val="Heading3"/>
      </w:pPr>
      <w:r>
        <w:rPr>
          <w:rFonts w:hint="eastAsia"/>
        </w:rPr>
        <w:t xml:space="preserve">屋顶光伏清洁能源效益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kWp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月完工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年度发电量</w:t>
            </w:r>
          </w:p>
        </w:tc>
        <w:tc>
          <w:tcPr/>
          <w:p>
            <w:pPr>
              <w:pStyle w:val="Compact"/>
            </w:pPr>
            <w:r>
              <w:t xml:space="preserve">MWh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相当于</w:t>
            </w:r>
            <w:r>
              <w:t xml:space="preserve"> 75 </w:t>
            </w:r>
            <w:r>
              <w:rPr>
                <w:rFonts w:hint="eastAsia"/>
              </w:rPr>
              <w:t xml:space="preserve">万</w:t>
            </w:r>
            <w:r>
              <w:t xml:space="preserve"> kWh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折算能源消费</w:t>
            </w:r>
          </w:p>
        </w:tc>
        <w:tc>
          <w:tcPr/>
          <w:p>
            <w:pPr>
              <w:pStyle w:val="Compact"/>
            </w:pPr>
            <w:r>
              <w:t xml:space="preserve">tce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0.1604 tce/MWh </w:t>
            </w:r>
            <w:r>
              <w:rPr>
                <w:rFonts w:hint="eastAsia"/>
              </w:rPr>
              <w:t xml:space="preserve">折算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其中自用比例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86.3%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  <w:r>
              <w:t xml:space="preserve"> 13.7% </w:t>
            </w:r>
            <w:r>
              <w:rPr>
                <w:rFonts w:hint="eastAsia"/>
              </w:rPr>
              <w:t xml:space="preserve">上网销售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直接抵减排放</w:t>
            </w:r>
          </w:p>
        </w:tc>
        <w:tc>
          <w:tcPr/>
          <w:p>
            <w:pPr>
              <w:pStyle w:val="Compact"/>
            </w:pPr>
            <w:r>
              <w:t xml:space="preserve">tCO₂e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按排放因子</w:t>
            </w:r>
            <w:r>
              <w:t xml:space="preserve"> 0.6240 tCO₂/kWh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相当于减少用电</w:t>
            </w:r>
          </w:p>
        </w:tc>
        <w:tc>
          <w:tcPr/>
          <w:p>
            <w:pPr>
              <w:pStyle w:val="Compact"/>
            </w:pPr>
            <w:r>
              <w:t xml:space="preserve">MWh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折减外购电力消费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年度上网销售收益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按市价</w:t>
            </w:r>
            <w:r>
              <w:t xml:space="preserve"> 0.5 </w:t>
            </w:r>
            <w:r>
              <w:rPr>
                <w:rFonts w:hint="eastAsia"/>
              </w:rPr>
              <w:t xml:space="preserve">元/kWh</w:t>
            </w:r>
            <w:r>
              <w:t xml:space="preserve"> </w:t>
            </w:r>
            <w:r>
              <w:rPr>
                <w:rFonts w:hint="eastAsia"/>
              </w:rPr>
              <w:t xml:space="preserve">估算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减排意义</w:t>
      </w:r>
      <w:r>
        <w:rPr>
          <w:rFonts w:hint="eastAsia"/>
        </w:rPr>
        <w:t xml:space="preserve">：屋顶光伏年度清洁能源供应</w:t>
      </w:r>
      <w:r>
        <w:t xml:space="preserve"> 1,200 </w:t>
      </w:r>
      <w:r>
        <w:rPr>
          <w:rFonts w:hint="eastAsia"/>
        </w:rPr>
        <w:t xml:space="preserve">tce，相当于减少温室气体排放</w:t>
      </w:r>
      <w:r>
        <w:t xml:space="preserve"> 118 </w:t>
      </w:r>
      <w:r>
        <w:rPr>
          <w:rFonts w:hint="eastAsia"/>
        </w:rPr>
        <w:t xml:space="preserve">tCO₂e，及减少取煤（原生能源）消耗</w:t>
      </w:r>
      <w:r>
        <w:t xml:space="preserve"> 120 </w:t>
      </w:r>
      <w:r>
        <w:rPr>
          <w:rFonts w:hint="eastAsia"/>
        </w:rPr>
        <w:t xml:space="preserve">吨标准煤。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第六部分-外部数据对标"/>
    <w:p>
      <w:pPr>
        <w:pStyle w:val="Heading2"/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外部数据对标</w:t>
      </w:r>
    </w:p>
    <w:bookmarkStart w:id="24" w:name="与行业基准对比"/>
    <w:p>
      <w:pPr>
        <w:pStyle w:val="Heading3"/>
      </w:pPr>
      <w:r>
        <w:rPr>
          <w:rFonts w:hint="eastAsia"/>
        </w:rPr>
        <w:t xml:space="preserve">与行业基准对比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晟原精密（2025）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领先/落后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单位产值能耗（tce/万元）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  <w:r>
              <w:t xml:space="preserve"> 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单位产值排放（tCO₂e/万元）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  <w:r>
              <w:t xml:space="preserve"> 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清洁能源占比</w:t>
            </w:r>
          </w:p>
        </w:tc>
        <w:tc>
          <w:tcPr/>
          <w:p>
            <w:pPr>
              <w:pStyle w:val="Compact"/>
            </w:pPr>
            <w:r>
              <w:t xml:space="preserve">6.45%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  <w:r>
              <w:t xml:space="preserve"> 2 </w:t>
            </w:r>
            <w:r>
              <w:rPr>
                <w:rFonts w:hint="eastAsia"/>
              </w:rPr>
              <w:t xml:space="preserve">倍+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危险废弃物处置合规率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  <w:r>
              <w:t xml:space="preserve"> 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：对标数据源自中国电子信息产业联合会</w:t>
      </w:r>
      <w:r>
        <w:t xml:space="preserve"> 2024 </w:t>
      </w:r>
      <w:r>
        <w:rPr>
          <w:rFonts w:hint="eastAsia"/>
        </w:rPr>
        <w:t xml:space="preserve">年行业报告。晟原精密在单位产值能耗和排放强度上均优于行业平均水平。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七部分-合规与核查"/>
    <w:p>
      <w:pPr>
        <w:pStyle w:val="Heading2"/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合规与核查</w:t>
      </w:r>
    </w:p>
    <w:bookmarkStart w:id="26" w:name="计量设备有效性声明"/>
    <w:p>
      <w:pPr>
        <w:pStyle w:val="Heading3"/>
      </w:pPr>
      <w:r>
        <w:rPr>
          <w:rFonts w:hint="eastAsia"/>
        </w:rPr>
        <w:t xml:space="preserve">计量设备有效性声明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检定单位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总进线电能表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苏州市计量测试所</w:t>
            </w:r>
          </w:p>
        </w:tc>
        <w:tc>
          <w:tcPr/>
          <w:p>
            <w:pPr>
              <w:pStyle w:val="Compact"/>
            </w:pPr>
            <w:r>
              <w:t xml:space="preserve">SZ-2024-3847</w:t>
            </w:r>
          </w:p>
        </w:tc>
        <w:tc>
          <w:tcPr/>
          <w:p>
            <w:pPr>
              <w:pStyle w:val="Compact"/>
            </w:pPr>
            <w:r>
              <w:t xml:space="preserve">2024-08 ~ 2026-08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</w:t>
            </w:r>
            <w:r>
              <w:t xml:space="preserve"> A </w:t>
            </w:r>
            <w:r>
              <w:rPr>
                <w:rFonts w:hint="eastAsia"/>
              </w:rPr>
              <w:t xml:space="preserve">分表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苏州市计量测试所</w:t>
            </w:r>
          </w:p>
        </w:tc>
        <w:tc>
          <w:tcPr/>
          <w:p>
            <w:pPr>
              <w:pStyle w:val="Compact"/>
            </w:pPr>
            <w:r>
              <w:t xml:space="preserve">SZ-2024-3848</w:t>
            </w:r>
          </w:p>
        </w:tc>
        <w:tc>
          <w:tcPr/>
          <w:p>
            <w:pPr>
              <w:pStyle w:val="Compact"/>
            </w:pPr>
            <w:r>
              <w:t xml:space="preserve">2024-08 ~ 2026-08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</w:t>
            </w:r>
            <w:r>
              <w:t xml:space="preserve"> B </w:t>
            </w:r>
            <w:r>
              <w:rPr>
                <w:rFonts w:hint="eastAsia"/>
              </w:rPr>
              <w:t xml:space="preserve">分表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苏州市计量测试所</w:t>
            </w:r>
          </w:p>
        </w:tc>
        <w:tc>
          <w:tcPr/>
          <w:p>
            <w:pPr>
              <w:pStyle w:val="Compact"/>
            </w:pPr>
            <w:r>
              <w:t xml:space="preserve">SZ-2024-3849</w:t>
            </w:r>
          </w:p>
        </w:tc>
        <w:tc>
          <w:tcPr/>
          <w:p>
            <w:pPr>
              <w:pStyle w:val="Compact"/>
            </w:pPr>
            <w:r>
              <w:t xml:space="preserve">2024-08 ~ 2026-08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天然气计费表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苏州市公用事业总公司</w:t>
            </w:r>
          </w:p>
        </w:tc>
        <w:tc>
          <w:tcPr/>
          <w:p>
            <w:pPr>
              <w:pStyle w:val="Compact"/>
            </w:pPr>
            <w:r>
              <w:t xml:space="preserve">GZ-2024-0156</w:t>
            </w:r>
          </w:p>
        </w:tc>
        <w:tc>
          <w:tcPr/>
          <w:p>
            <w:pPr>
              <w:pStyle w:val="Compact"/>
            </w:pPr>
            <w:r>
              <w:t xml:space="preserve">2024-06 ~ 2026-06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</w:tbl>
    <w:bookmarkEnd w:id="26"/>
    <w:bookmarkStart w:id="27" w:name="温室气体核算标准与方法"/>
    <w:p>
      <w:pPr>
        <w:pStyle w:val="Heading3"/>
      </w:pPr>
      <w:r>
        <w:rPr>
          <w:rFonts w:hint="eastAsia"/>
        </w:rPr>
        <w:t xml:space="preserve">温室气体核算标准与方法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国际标准</w:t>
      </w:r>
      <w:r>
        <w:rPr>
          <w:rFonts w:hint="eastAsia"/>
        </w:rPr>
        <w:t xml:space="preserve">：ISO</w:t>
      </w:r>
      <w:r>
        <w:t xml:space="preserve"> </w:t>
      </w:r>
      <w:r>
        <w:rPr>
          <w:rFonts w:hint="eastAsia"/>
        </w:rPr>
        <w:t xml:space="preserve">14064-1:2018《温室气体排放量与移除量的量化和报告》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范围一排放因子</w:t>
      </w:r>
      <w:r>
        <w:rPr>
          <w:rFonts w:hint="eastAsia"/>
        </w:rPr>
        <w:t xml:space="preserve">：参考</w:t>
      </w:r>
      <w:r>
        <w:t xml:space="preserve"> IPCC </w:t>
      </w:r>
      <w:r>
        <w:rPr>
          <w:rFonts w:hint="eastAsia"/>
        </w:rPr>
        <w:t xml:space="preserve">AR5（GWP</w:t>
      </w:r>
      <w:r>
        <w:t xml:space="preserve"> </w:t>
      </w:r>
      <w:r>
        <w:rPr>
          <w:rFonts w:hint="eastAsia"/>
        </w:rPr>
        <w:t xml:space="preserve">100）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范围二排放因子</w:t>
      </w:r>
      <w:r>
        <w:rPr>
          <w:rFonts w:hint="eastAsia"/>
        </w:rPr>
        <w:t xml:space="preserve">：采用国网华东电网</w:t>
      </w:r>
      <w:r>
        <w:t xml:space="preserve"> 2025 </w:t>
      </w:r>
      <w:r>
        <w:rPr>
          <w:rFonts w:hint="eastAsia"/>
        </w:rPr>
        <w:t xml:space="preserve">年网格排放因子</w:t>
      </w:r>
      <w:r>
        <w:t xml:space="preserve"> 0.6240 tCO₂/kWh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报告级</w:t>
      </w:r>
      <w:r>
        <w:rPr>
          <w:rFonts w:hint="eastAsia"/>
        </w:rPr>
        <w:t xml:space="preserve">：企业级合并报告，覆盖公司所有运营活动</w:t>
      </w:r>
    </w:p>
    <w:bookmarkEnd w:id="27"/>
    <w:bookmarkStart w:id="28" w:name="内外部审计与验证"/>
    <w:p>
      <w:pPr>
        <w:pStyle w:val="Heading3"/>
      </w:pPr>
      <w:r>
        <w:rPr>
          <w:rFonts w:hint="eastAsia"/>
        </w:rPr>
        <w:t xml:space="preserve">内外部审计与验证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内部审计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部每季度进行数据准确性检查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第三方验证</w:t>
      </w:r>
      <w:r>
        <w:rPr>
          <w:rFonts w:hint="eastAsia"/>
        </w:rPr>
        <w:t xml:space="preserve">：计划于</w:t>
      </w:r>
      <w:r>
        <w:t xml:space="preserve"> 2026 </w:t>
      </w:r>
      <w:r>
        <w:rPr>
          <w:rFonts w:hint="eastAsia"/>
        </w:rPr>
        <w:t xml:space="preserve">年上半年由独立第三方进行能源与排放报告的有限保证审计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管理层确认</w:t>
      </w:r>
      <w:r>
        <w:rPr>
          <w:rFonts w:hint="eastAsia"/>
        </w:rPr>
        <w:t xml:space="preserve">：本台账已获副总经理（运营）周敏签核，数据真实有效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附表-年度数据校验"/>
    <w:p>
      <w:pPr>
        <w:pStyle w:val="Heading2"/>
      </w:pPr>
      <w:r>
        <w:rPr>
          <w:rFonts w:hint="eastAsia"/>
        </w:rPr>
        <w:t xml:space="preserve">附表</w:t>
      </w:r>
      <w:r>
        <w:t xml:space="preserve"> </w:t>
      </w:r>
      <w:r>
        <w:rPr>
          <w:rFonts w:hint="eastAsia"/>
        </w:rPr>
        <w:t xml:space="preserve">年度数据校验</w:t>
      </w:r>
    </w:p>
    <w:bookmarkStart w:id="30" w:name="总量加总验证"/>
    <w:p>
      <w:pPr>
        <w:pStyle w:val="Heading3"/>
      </w:pPr>
      <w:r>
        <w:rPr>
          <w:rFonts w:hint="eastAsia"/>
        </w:rPr>
        <w:t xml:space="preserve">总量加总验证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月度加总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综合能耗（tce）</w:t>
            </w:r>
          </w:p>
        </w:tc>
        <w:tc>
          <w:tcPr/>
          <w:p>
            <w:pPr>
              <w:pStyle w:val="Compact"/>
            </w:pPr>
            <w:r>
              <w:t xml:space="preserve">18,600</w:t>
            </w:r>
          </w:p>
        </w:tc>
        <w:tc>
          <w:tcPr/>
          <w:p>
            <w:pPr>
              <w:pStyle w:val="Compact"/>
            </w:pPr>
            <w:r>
              <w:t xml:space="preserve">18,600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其中外购电折算</w:t>
            </w:r>
          </w:p>
        </w:tc>
        <w:tc>
          <w:tcPr/>
          <w:p>
            <w:pPr>
              <w:pStyle w:val="Compact"/>
            </w:pPr>
            <w:r>
              <w:t xml:space="preserve">12,100</w:t>
            </w:r>
          </w:p>
        </w:tc>
        <w:tc>
          <w:tcPr/>
          <w:p>
            <w:pPr>
              <w:pStyle w:val="Compact"/>
            </w:pPr>
            <w:r>
              <w:t xml:space="preserve">12,100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其中直接能源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范围一排放（tCO₂e）</w:t>
            </w:r>
          </w:p>
        </w:tc>
        <w:tc>
          <w:tcPr/>
          <w:p>
            <w:pPr>
              <w:pStyle w:val="Compact"/>
            </w:pPr>
            <w:r>
              <w:t xml:space="preserve">12,800</w:t>
            </w:r>
          </w:p>
        </w:tc>
        <w:tc>
          <w:tcPr/>
          <w:p>
            <w:pPr>
              <w:pStyle w:val="Compact"/>
            </w:pPr>
            <w:r>
              <w:t xml:space="preserve">12,800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范围二排放（tCO₂e）</w:t>
            </w:r>
          </w:p>
        </w:tc>
        <w:tc>
          <w:tcPr/>
          <w:p>
            <w:pPr>
              <w:pStyle w:val="Compact"/>
            </w:pPr>
            <w:r>
              <w:t xml:space="preserve">26,400</w:t>
            </w:r>
          </w:p>
        </w:tc>
        <w:tc>
          <w:tcPr/>
          <w:p>
            <w:pPr>
              <w:pStyle w:val="Compact"/>
            </w:pPr>
            <w:r>
              <w:t xml:space="preserve">26,400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合计排放（tCO₂e）</w:t>
            </w:r>
          </w:p>
        </w:tc>
        <w:tc>
          <w:tcPr/>
          <w:p>
            <w:pPr>
              <w:pStyle w:val="Compact"/>
            </w:pPr>
            <w:r>
              <w:t xml:space="preserve">39,200</w:t>
            </w:r>
          </w:p>
        </w:tc>
        <w:tc>
          <w:tcPr/>
          <w:p>
            <w:pPr>
              <w:pStyle w:val="Compact"/>
            </w:pPr>
            <w:r>
              <w:t xml:space="preserve">39,200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校验结论</w:t>
      </w:r>
      <w:r>
        <w:rPr>
          <w:rFonts w:hint="eastAsia"/>
        </w:rPr>
        <w:t xml:space="preserve">：月度数据加总完全等于年度目标值，数据一致性</w:t>
      </w:r>
      <w:r>
        <w:t xml:space="preserve"> 100%。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文件管理</w:t>
      </w:r>
      <w:r>
        <w:rPr>
          <w:rFonts w:hint="eastAsia"/>
        </w:rPr>
        <w:t xml:space="preserve">：本台账为晟原精密</w:t>
      </w:r>
      <w:r>
        <w:t xml:space="preserve"> 2025 </w:t>
      </w:r>
      <w:r>
        <w:rPr>
          <w:rFonts w:hint="eastAsia"/>
        </w:rPr>
        <w:t xml:space="preserve">年度</w:t>
      </w:r>
      <w:r>
        <w:t xml:space="preserve"> ESG </w:t>
      </w:r>
      <w:r>
        <w:rPr>
          <w:rFonts w:hint="eastAsia"/>
        </w:rPr>
        <w:t xml:space="preserve">报告的附件，同步发送董事会、管理层、可持续发展委员会。</w:t>
      </w:r>
    </w:p>
    <w:p>
      <w:pPr>
        <w:pStyle w:val="BodyText"/>
      </w:pPr>
      <w:r>
        <w:rPr>
          <w:rFonts w:hint="eastAsia"/>
          <w:b/>
          <w:bCs/>
        </w:rPr>
        <w:t xml:space="preserve">编制部门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