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Identifier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A unique identifier for this use case, e.g. UC10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contextualSpacing w:val="0"/>
        <w:rPr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A 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i w:val="1"/>
          <w:vertAlign w:val="baseline"/>
          <w:rtl w:val="0"/>
        </w:rPr>
        <w:t xml:space="preserve">ouple of sentences or a paragraph describing the basic idea of the use case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contextualSpacing w:val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Goal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The business goal of the initiating actor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Preconditions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List the state(s) the system can be in before this use case starts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all assumptions that have been made)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Frequency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Approximately how often this use case is realized, e.g., once a week, 500 times a day, etc</w:t>
      </w:r>
      <w:r w:rsidDel="00000000" w:rsidR="00000000" w:rsidRPr="00000000">
        <w:rPr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Basic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Course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i w:val="1"/>
          <w:vertAlign w:val="baseline"/>
          <w:rtl w:val="0"/>
        </w:rPr>
        <w:t xml:space="preserve">Describe the “normal” processing path, aka, the Happy Path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108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Use case begins when …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10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1080"/>
        </w:tabs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Use case ends when …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contextualSpacing w:val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Alternate Course A</w:t>
      </w:r>
      <w:r w:rsidDel="00000000" w:rsidR="00000000" w:rsidRPr="00000000">
        <w:rPr>
          <w:b w:val="1"/>
          <w:vertAlign w:val="baseline"/>
          <w:rtl w:val="0"/>
        </w:rPr>
        <w:t xml:space="preserve">: Description of the alternate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tabs>
          <w:tab w:val="left" w:pos="360"/>
        </w:tabs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Condition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Indicate what happened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List the steps</w:t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List the state(s) the system can be in when this use case ends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contextualSpacing w:val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Actors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List of actors that participate in the use case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Included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Use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Cases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Optional,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List of use cases that this use case includes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contextualSpacing w:val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Extended Use Case </w:t>
      </w:r>
      <w:r w:rsidDel="00000000" w:rsidR="00000000" w:rsidRPr="00000000">
        <w:rPr>
          <w:i w:val="1"/>
          <w:vertAlign w:val="baseline"/>
          <w:rtl w:val="0"/>
        </w:rPr>
        <w:t xml:space="preserve">(Optional, The use case, if any, that this use case extends)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 any "to dos", concerns to be addressed,  important decisions made during the development of this use case</w:t>
      </w:r>
      <w:r w:rsidDel="00000000" w:rsidR="00000000" w:rsidRPr="00000000">
        <w:rPr>
          <w:vertAlign w:val="baseline"/>
          <w:rtl w:val="0"/>
        </w:rPr>
        <w:t xml:space="preserve">, …</w:t>
      </w:r>
    </w:p>
    <w:sectPr>
      <w:headerReference r:id="rId6" w:type="first"/>
      <w:footerReference r:id="rId7" w:type="firs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Author: Your Name from Properties Dialog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Saved: Saturday, February 11, 2006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UC10</w:t>
      <w:tab/>
      <w:t xml:space="preserve">Use Case Specification: Record Time Worked</w:t>
      <w:tab/>
      <w:t xml:space="preserve">v1.0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A.%1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