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E3A5F"/>
          <w:sz w:val="56"/>
        </w:rPr>
        <w:t>PLATEFORME SAAS FINTECH BANCAIRE</w:t>
      </w:r>
    </w:p>
    <w:p>
      <w:pPr>
        <w:jc w:val="center"/>
      </w:pPr>
      <w:r>
        <w:rPr>
          <w:rFonts w:ascii="Arial" w:hAnsi="Arial"/>
          <w:i/>
          <w:color w:val="2E86AB"/>
          <w:sz w:val="32"/>
        </w:rPr>
        <w:t>Côte d'Ivoire — Marché Bancaire Digital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hAnsi="Arial"/>
          <w:b/>
          <w:color w:val="1E3A5F"/>
          <w:sz w:val="40"/>
        </w:rPr>
        <w:t>PRODUCT REQUIREMENTS DOCUMENT (PRD)</w:t>
        <w:br/>
        <w:t>+</w:t>
        <w:br/>
        <w:t>MASTER COMMUNICATION PLAN (MCP)</w:t>
      </w:r>
    </w:p>
    <w:p>
      <w:pPr>
        <w:jc w:val="center"/>
      </w:pPr>
      <w:r>
        <w:rPr>
          <w:rFonts w:ascii="Arial" w:hAnsi="Arial"/>
          <w:b/>
          <w:color w:val="2E86AB"/>
          <w:sz w:val="26"/>
        </w:rPr>
        <w:t>Document Complet Consolidé — Version Finale 1.4</w:t>
      </w:r>
    </w:p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4876"/>
            <w:tcW w:w="623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87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Version</w:t>
            </w:r>
          </w:p>
        </w:tc>
        <w:tc>
          <w:tcPr>
            <w:tcW w:type="dxa" w:w="487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v1.4 — Document unique consolidant avenants v1.0 à v1.4</w:t>
            </w:r>
          </w:p>
        </w:tc>
      </w:tr>
      <w:tr>
        <w:tc>
          <w:tcPr>
            <w:tcW w:type="dxa" w:w="487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87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Avril 2026</w:t>
            </w:r>
          </w:p>
        </w:tc>
      </w:tr>
      <w:tr>
        <w:tc>
          <w:tcPr>
            <w:tcW w:type="dxa" w:w="487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Statut</w:t>
            </w:r>
          </w:p>
        </w:tc>
        <w:tc>
          <w:tcPr>
            <w:tcW w:type="dxa" w:w="487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Document de référence — Usage interne confidentiel</w:t>
            </w:r>
          </w:p>
        </w:tc>
      </w:tr>
      <w:tr>
        <w:tc>
          <w:tcPr>
            <w:tcW w:type="dxa" w:w="487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Banques couvertes</w:t>
            </w:r>
          </w:p>
        </w:tc>
        <w:tc>
          <w:tcPr>
            <w:tcW w:type="dxa" w:w="487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NSIA Banque · BNI · SIB · Coris Bank · BDU-CI · BICICI · Société Générale CI</w:t>
            </w:r>
          </w:p>
        </w:tc>
      </w:tr>
      <w:tr>
        <w:tc>
          <w:tcPr>
            <w:tcW w:type="dxa" w:w="487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Textes légaux</w:t>
            </w:r>
          </w:p>
        </w:tc>
        <w:tc>
          <w:tcPr>
            <w:tcW w:type="dxa" w:w="487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Loi n° 2013-450 CI · Dir. 07/2010/CM/UEMOA · Instr. BCEAO 008-05-2015 · CEDEAO</w:t>
            </w:r>
          </w:p>
        </w:tc>
      </w:tr>
      <w:tr>
        <w:tc>
          <w:tcPr>
            <w:tcW w:type="dxa" w:w="487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Stack technique</w:t>
            </w:r>
          </w:p>
        </w:tc>
        <w:tc>
          <w:tcPr>
            <w:tcW w:type="dxa" w:w="487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React + Supabase + N8N + Claude API + Hostinger + GitHub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1 — STACK TECHNIQUE RETENUE</w:t>
      </w: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Analyse des 8 outils proposés et décisions de conservation ou retrait.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Outil</w:t>
            </w:r>
          </w:p>
        </w:tc>
        <w:tc>
          <w:tcPr>
            <w:tcW w:type="dxa" w:w="2438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438"/>
            <w:tcW w:w="113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Décision</w:t>
            </w:r>
          </w:p>
        </w:tc>
        <w:tc>
          <w:tcPr>
            <w:tcW w:type="dxa" w:w="2438"/>
            <w:tcW w:w="464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Claude (Anthropic)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IA — recommandation, chatbot, agents banques</w:t>
            </w:r>
          </w:p>
        </w:tc>
        <w:tc>
          <w:tcPr>
            <w:tcW w:type="dxa" w:w="243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GARDER</w:t>
            </w:r>
          </w:p>
        </w:tc>
        <w:tc>
          <w:tcPr>
            <w:tcW w:type="dxa" w:w="2438"/>
            <w:tcW w:w="464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Moteur IA principal. 9 agents spécialisés. API robuste et souveraine.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ChatGPT (OpenAI)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IA alternative</w:t>
            </w:r>
          </w:p>
        </w:tc>
        <w:tc>
          <w:tcPr>
            <w:tcW w:type="dxa" w:w="243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❌ RETIRER</w:t>
            </w:r>
          </w:p>
        </w:tc>
        <w:tc>
          <w:tcPr>
            <w:tcW w:type="dxa" w:w="2438"/>
            <w:tcW w:w="464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Redondant avec Claude. Deux LLMs = complexité + coûts doubles + incohérences.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Antigravity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 (non identifié)</w:t>
            </w:r>
          </w:p>
        </w:tc>
        <w:tc>
          <w:tcPr>
            <w:tcW w:type="dxa" w:w="243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⚠️ SUSPENDRE</w:t>
            </w:r>
          </w:p>
        </w:tc>
        <w:tc>
          <w:tcPr>
            <w:tcW w:type="dxa" w:w="2438"/>
            <w:tcW w:w="464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Outil non identifié. Remplacé par React + Vite + TailwindCSS. À clarifier.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Stitch (ETL)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Pipeline de données</w:t>
            </w:r>
          </w:p>
        </w:tc>
        <w:tc>
          <w:tcPr>
            <w:tcW w:type="dxa" w:w="243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❌ RETIRER</w:t>
            </w:r>
          </w:p>
        </w:tc>
        <w:tc>
          <w:tcPr>
            <w:tcW w:type="dxa" w:w="2438"/>
            <w:tcW w:w="464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ETL enterprise inutile ici. N8N gère tous les flux de données.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N8N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Orchestration &amp; automatisation</w:t>
            </w:r>
          </w:p>
        </w:tc>
        <w:tc>
          <w:tcPr>
            <w:tcW w:type="dxa" w:w="243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GARDER</w:t>
            </w:r>
          </w:p>
        </w:tc>
        <w:tc>
          <w:tcPr>
            <w:tcW w:type="dxa" w:w="2438"/>
            <w:tcW w:w="464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Cœur de l'automatisation : 8 workflows, 9 agents, scoring, facturation, relances.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Base de données + Auth</w:t>
            </w:r>
          </w:p>
        </w:tc>
        <w:tc>
          <w:tcPr>
            <w:tcW w:type="dxa" w:w="243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GARDER</w:t>
            </w:r>
          </w:p>
        </w:tc>
        <w:tc>
          <w:tcPr>
            <w:tcW w:type="dxa" w:w="2438"/>
            <w:tcW w:w="464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PostgreSQL managé + Auth + RLS + Realtime. 16 tables, 6 migrations.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Hostinger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Hébergement web + VPS</w:t>
            </w:r>
          </w:p>
        </w:tc>
        <w:tc>
          <w:tcPr>
            <w:tcW w:type="dxa" w:w="243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GARDER</w:t>
            </w:r>
          </w:p>
        </w:tc>
        <w:tc>
          <w:tcPr>
            <w:tcW w:type="dxa" w:w="2438"/>
            <w:tcW w:w="464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 React + instance N8N self-hosted. Bon rapport qualité/prix CI.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GitHub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Versioning + CI/CD</w:t>
            </w:r>
          </w:p>
        </w:tc>
        <w:tc>
          <w:tcPr>
            <w:tcW w:type="dxa" w:w="243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GARDER</w:t>
            </w:r>
          </w:p>
        </w:tc>
        <w:tc>
          <w:tcPr>
            <w:tcW w:type="dxa" w:w="2438"/>
            <w:tcW w:w="464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Contrôle de version, déploiement automatisé via GitHub Actions.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Stack retenue (5 outils)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Frontend  : React + Vite + TailwindCSS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Backend   : Supabase (PostgreSQL + Auth + RLS + Realtime + Storage)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Workflow  : N8N self-hosted (Hostinger VPS)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IA        : Claude API Anthropic (claude-opus-4-6)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Infra     : Hostinger (VPS + Domaine) + GitHub (CI/CD)</w:t>
      </w: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2 — PRODUCT REQUIREMENTS DOCUMENT (PRD)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2.1 Vision Produit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Transformer les données tarifaires statiques de 7 banques ivoiriennes en une plateforme SaaS intelligente d'aide à la décision financière, couplée à un moteur d'affiliation B2B automatisé permettant de monétiser la mise en relation entre prospects qualifiés et établissements bancaires partenaires.</w:t>
      </w:r>
    </w:p>
    <w:p>
      <w:pPr>
        <w:spacing w:before="0" w:after="0"/>
      </w:pPr>
    </w:p>
    <w:p>
      <w:pPr>
        <w:spacing w:before="40" w:after="80"/>
      </w:pPr>
      <w:r>
        <w:rPr>
          <w:rFonts w:ascii="Arial" w:hAnsi="Arial"/>
          <w:b/>
          <w:i w:val="0"/>
          <w:sz w:val="21"/>
        </w:rPr>
        <w:t>La plateforme accomplit 5 fonctions clés :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Collecter le profil financier d'un prospect via un assistant IA conversationnel (Claude)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Scorer automatiquement les banques selon 6 critères pondérés et recommander la plus adaptée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Transmettre le lead à la banque recommandée avec un modèle de facturation par palier de revenu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Gérer l'intégralité du cycle de vie du lead : relances 48h, escalades, recyclage, archivage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Produire des rapports comptables hebdomadaires aux 3 administrateurs via WhatsApp et Email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2.2 Personas Utilisateurs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Revenus / Mois</w:t>
            </w:r>
          </w:p>
        </w:tc>
        <w:tc>
          <w:tcPr>
            <w:tcW w:type="dxa" w:w="2438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Besoins principaux</w:t>
            </w:r>
          </w:p>
        </w:tc>
        <w:tc>
          <w:tcPr>
            <w:tcW w:type="dxa" w:w="2438"/>
            <w:tcW w:w="3515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Banques cibles probables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Étudiant / Jeune Actif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– 150 000 FCFA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sans frais, gestion 100% mobile</w:t>
            </w:r>
          </w:p>
        </w:tc>
        <w:tc>
          <w:tcPr>
            <w:tcW w:type="dxa" w:w="2438"/>
            <w:tcW w:w="351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BNI Pack 0-200k · SIB Horizon · NSIA Artisan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 Standard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150 000 – 600 000 FCFA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Optimiser frais, épargne, carte incluse</w:t>
            </w:r>
          </w:p>
        </w:tc>
        <w:tc>
          <w:tcPr>
            <w:tcW w:type="dxa" w:w="2438"/>
            <w:tcW w:w="351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BNI Pack 200k · SIB Classic · BDU-CI · Coris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Cadre / Voyageur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600 000 – 3 000 000 FCFA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premium, international, découvert</w:t>
            </w:r>
          </w:p>
        </w:tc>
        <w:tc>
          <w:tcPr>
            <w:tcW w:type="dxa" w:w="2438"/>
            <w:tcW w:w="351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SIB Pack Club · SGCI Premier · BICICI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Fonctionnaire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Variable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Frais minimaux, services essentiels</w:t>
            </w:r>
          </w:p>
        </w:tc>
        <w:tc>
          <w:tcPr>
            <w:tcW w:type="dxa" w:w="2438"/>
            <w:tcW w:w="351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BDU-CI (1 100 FCFA/mois — le moins cher)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Professionnel / EI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Variable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pro, dépôt accessible, facturation</w:t>
            </w:r>
          </w:p>
        </w:tc>
        <w:tc>
          <w:tcPr>
            <w:tcW w:type="dxa" w:w="2438"/>
            <w:tcW w:w="351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BICICI (250k pour SA/SARL/EI) · Coris EI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Femme Entrepreneur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Variable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dédiée, accompagnement</w:t>
            </w:r>
          </w:p>
        </w:tc>
        <w:tc>
          <w:tcPr>
            <w:tcW w:type="dxa" w:w="2438"/>
            <w:tcW w:w="351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Coris Bank — Épargne Taloklama 3,75%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Haut Revenu / Expatrié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3 000 000 FCFA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Gestion de patrimoine, cartes premium</w:t>
            </w:r>
          </w:p>
        </w:tc>
        <w:tc>
          <w:tcPr>
            <w:tcW w:type="dxa" w:w="2438"/>
            <w:tcW w:w="351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SGCI Infinite · Visa Platinum/Infinite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2.3 Modèle Économique</w:t>
      </w: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B2C — Freemium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251"/>
            <w:tcW w:w="5953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Accès</w:t>
            </w:r>
          </w:p>
        </w:tc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Gratuit</w:t>
            </w:r>
          </w:p>
        </w:tc>
        <w:tc>
          <w:tcPr>
            <w:tcW w:type="dxa" w:w="3251"/>
            <w:tcW w:w="5953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Comparateur basique · Recommandation simple sans détail IA · Pas d'historique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FCFA</w:t>
            </w:r>
          </w:p>
        </w:tc>
      </w:tr>
      <w:tr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Premium</w:t>
            </w:r>
          </w:p>
        </w:tc>
        <w:tc>
          <w:tcPr>
            <w:tcW w:type="dxa" w:w="3251"/>
            <w:tcW w:w="5953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Dashboard complet · Chatbot IA avec mémoire · Rapports PDF · Simulateur épargne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Abonnement Stripe (montant à définir)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B2B — Grille tarifaire affiliation (HT — TVA 18% applicable)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Positionnement : fourchette basse à moyenne du marché africain francophone (1 000 – 15 000 FCFA). Prix délibérément agressifs pour maximiser l'adoption initiale et construire la confiance des partenaires bancaires.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tcW w:w="68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Palier</w:t>
            </w:r>
          </w:p>
        </w:tc>
        <w:tc>
          <w:tcPr>
            <w:tcW w:type="dxa" w:w="1625"/>
            <w:tcW w:w="226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Tranche revenu mensuel</w:t>
            </w:r>
          </w:p>
        </w:tc>
        <w:tc>
          <w:tcPr>
            <w:tcW w:type="dxa" w:w="1625"/>
            <w:tcW w:w="147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Prix HT outbound</w:t>
            </w:r>
          </w:p>
        </w:tc>
        <w:tc>
          <w:tcPr>
            <w:tcW w:type="dxa" w:w="1625"/>
            <w:tcW w:w="147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Prix TTC (×1,18)</w:t>
            </w:r>
          </w:p>
        </w:tc>
        <w:tc>
          <w:tcPr>
            <w:tcW w:type="dxa" w:w="1625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Prix HT inbound (+20%)</w:t>
            </w:r>
          </w:p>
        </w:tc>
        <w:tc>
          <w:tcPr>
            <w:tcW w:type="dxa" w:w="1625"/>
            <w:tcW w:w="130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Équiv. EUR HT</w:t>
            </w:r>
          </w:p>
        </w:tc>
      </w:tr>
      <w:tr>
        <w:tc>
          <w:tcPr>
            <w:tcW w:type="dxa" w:w="1625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25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– 250 000 FCFA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1 500 FCFA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1 770 FCFA</w:t>
            </w:r>
          </w:p>
        </w:tc>
        <w:tc>
          <w:tcPr>
            <w:tcW w:type="dxa" w:w="1625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1 800 FCFA</w:t>
            </w:r>
          </w:p>
        </w:tc>
        <w:tc>
          <w:tcPr>
            <w:tcW w:type="dxa" w:w="1625"/>
            <w:tcW w:w="13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≈ 2,28 €</w:t>
            </w:r>
          </w:p>
        </w:tc>
      </w:tr>
      <w:tr>
        <w:tc>
          <w:tcPr>
            <w:tcW w:type="dxa" w:w="1625"/>
            <w:tcW w:w="68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625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250 001 – 600 000 FCFA</w:t>
            </w:r>
          </w:p>
        </w:tc>
        <w:tc>
          <w:tcPr>
            <w:tcW w:type="dxa" w:w="1625"/>
            <w:tcW w:w="147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4 000 FCFA</w:t>
            </w:r>
          </w:p>
        </w:tc>
        <w:tc>
          <w:tcPr>
            <w:tcW w:type="dxa" w:w="1625"/>
            <w:tcW w:w="147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4 720 FCFA</w:t>
            </w:r>
          </w:p>
        </w:tc>
        <w:tc>
          <w:tcPr>
            <w:tcW w:type="dxa" w:w="1625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4 500 FCFA</w:t>
            </w:r>
          </w:p>
        </w:tc>
        <w:tc>
          <w:tcPr>
            <w:tcW w:type="dxa" w:w="1625"/>
            <w:tcW w:w="130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≈ 6,08 €</w:t>
            </w:r>
          </w:p>
        </w:tc>
      </w:tr>
      <w:tr>
        <w:tc>
          <w:tcPr>
            <w:tcW w:type="dxa" w:w="1625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25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600 001 – 800 000 FCFA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7 500 FCFA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8 850 FCFA</w:t>
            </w:r>
          </w:p>
        </w:tc>
        <w:tc>
          <w:tcPr>
            <w:tcW w:type="dxa" w:w="1625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8 500 FCFA</w:t>
            </w:r>
          </w:p>
        </w:tc>
        <w:tc>
          <w:tcPr>
            <w:tcW w:type="dxa" w:w="1625"/>
            <w:tcW w:w="13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≈ 11,40 €</w:t>
            </w:r>
          </w:p>
        </w:tc>
      </w:tr>
      <w:tr>
        <w:tc>
          <w:tcPr>
            <w:tcW w:type="dxa" w:w="1625"/>
            <w:tcW w:w="68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25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800 001 – 1 200 000 FCFA</w:t>
            </w:r>
          </w:p>
        </w:tc>
        <w:tc>
          <w:tcPr>
            <w:tcW w:type="dxa" w:w="1625"/>
            <w:tcW w:w="147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12 500 FCFA</w:t>
            </w:r>
          </w:p>
        </w:tc>
        <w:tc>
          <w:tcPr>
            <w:tcW w:type="dxa" w:w="1625"/>
            <w:tcW w:w="147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14 750 FCFA</w:t>
            </w:r>
          </w:p>
        </w:tc>
        <w:tc>
          <w:tcPr>
            <w:tcW w:type="dxa" w:w="1625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</w:t>
            </w:r>
          </w:p>
        </w:tc>
        <w:tc>
          <w:tcPr>
            <w:tcW w:type="dxa" w:w="1625"/>
            <w:tcW w:w="130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≈ 19,00 €</w:t>
            </w:r>
          </w:p>
        </w:tc>
      </w:tr>
      <w:tr>
        <w:tc>
          <w:tcPr>
            <w:tcW w:type="dxa" w:w="1625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25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1 200 001 FCFA et plus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 ou devis</w:t>
            </w:r>
          </w:p>
        </w:tc>
        <w:tc>
          <w:tcPr>
            <w:tcW w:type="dxa" w:w="1625"/>
            <w:tcW w:w="147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17 700 FCFA+</w:t>
            </w:r>
          </w:p>
        </w:tc>
        <w:tc>
          <w:tcPr>
            <w:tcW w:type="dxa" w:w="1625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18 000 FCFA+</w:t>
            </w:r>
          </w:p>
        </w:tc>
        <w:tc>
          <w:tcPr>
            <w:tcW w:type="dxa" w:w="1625"/>
            <w:tcW w:w="13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≈ 22,80 €+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Options commerciales avancées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Formule</w:t>
            </w:r>
          </w:p>
        </w:tc>
        <w:tc>
          <w:tcPr>
            <w:tcW w:type="dxa" w:w="3251"/>
            <w:tcW w:w="3685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51"/>
            <w:tcW w:w="3685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Remise / Majoration</w:t>
            </w:r>
          </w:p>
        </w:tc>
      </w:tr>
      <w:tr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Pay-per-lead (standard)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Facturation à l'acte, aucun engagement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Grille standard</w:t>
            </w:r>
          </w:p>
        </w:tc>
      </w:tr>
      <w:tr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Forfait mensuel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Volume fixe garanti (ex: 30 leads/mois)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Possible -10% si contrat 6 mois</w:t>
            </w:r>
          </w:p>
        </w:tc>
      </w:tr>
      <w:tr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prépayé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Achat d'un lot à l'avance (50, 100, 200 leads)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-10% sur le palier concerné</w:t>
            </w:r>
          </w:p>
        </w:tc>
      </w:tr>
      <w:tr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Contrat annuel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Engagement 12 mois avec volume mensuel minimum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-10% sur toute la durée</w:t>
            </w:r>
          </w:p>
        </w:tc>
      </w:tr>
      <w:tr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Exclusivité produit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Seule banque pour un type de lead (ex: crédit immo)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+30%</w:t>
            </w:r>
          </w:p>
        </w:tc>
      </w:tr>
      <w:tr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Exclusivité géographique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Seule banque d'une région (ex: Bouaké, San-Pédro)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+25%</w:t>
            </w:r>
          </w:p>
        </w:tc>
      </w:tr>
      <w:tr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 inbound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 qui contacte la plateforme d'elle-même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+20% de base (négociable selon volume)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Règle de négociation</w:t>
      </w:r>
    </w:p>
    <w:p>
      <w:pPr>
        <w:spacing w:before="120" w:after="120"/>
        <w:ind w:left="288" w:right="288"/>
        <w:shd w:fill="FEF9E7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Si la banque accepte sans discuter → prix trop bas : augmenter de +15% pour les suivantes. Si toutes les banques refusent un lead → lead archivé, notification admins. Une banque inbound a un besoin : ne jamais brader.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2.4 Consent Gate — Mur Obligatoire Post-Inscription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PRINCIPE ABSOLU : sans validation des 2 cases de consentement obligatoires, le prospect ne peut accéder à AUCUNE fonctionnalité de l'application. Le consentement est un mur imperméable côté frontend (React Route Guard) ET côté backend (Supabase RLS + trigger PostgreSQL).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3251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51"/>
            <w:tcW w:w="481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Résultat</w:t>
            </w:r>
          </w:p>
        </w:tc>
      </w:tr>
      <w:tr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— Inscription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 crée son compte (email + mot de passe)</w:t>
            </w:r>
          </w:p>
        </w:tc>
        <w:tc>
          <w:tcPr>
            <w:tcW w:type="dxa" w:w="3251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créé, statut consent_status = pending</w:t>
            </w:r>
          </w:p>
        </w:tc>
      </w:tr>
      <w:tr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 — Redirect forcé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Système détecte consent_given = FALSE</w:t>
            </w:r>
          </w:p>
        </w:tc>
        <w:tc>
          <w:tcPr>
            <w:tcW w:type="dxa" w:w="3251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Redirect automatique vers /consent — seule page accessible</w:t>
            </w:r>
          </w:p>
        </w:tc>
      </w:tr>
      <w:tr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— Page consentement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Affichage des 4 cases (2 obligatoires + 2 optionnelles)</w:t>
            </w:r>
          </w:p>
        </w:tc>
        <w:tc>
          <w:tcPr>
            <w:tcW w:type="dxa" w:w="3251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Bouton Continuer DÉSACTIVÉ tant que cases 1 et 2 non cochées</w:t>
            </w:r>
          </w:p>
        </w:tc>
      </w:tr>
      <w:tr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4a — Accord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Les 2 cases obligatoires cochées → clic Continuer</w:t>
            </w:r>
          </w:p>
        </w:tc>
        <w:tc>
          <w:tcPr>
            <w:tcW w:type="dxa" w:w="3251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consent_status = granted → accès complet selon tier</w:t>
            </w:r>
          </w:p>
        </w:tc>
      </w:tr>
      <w:tr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4b — Refus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 ne coche pas ou ferme la page</w:t>
            </w:r>
          </w:p>
        </w:tc>
        <w:tc>
          <w:tcPr>
            <w:tcW w:type="dxa" w:w="3251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Statut reste pending → aucune fonction disponible à la reconnexion</w:t>
            </w:r>
          </w:p>
        </w:tc>
      </w:tr>
      <w:tr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 — Retrait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Bouton Retirer mon consentement dans l'espace personnel</w:t>
            </w:r>
          </w:p>
        </w:tc>
        <w:tc>
          <w:tcPr>
            <w:tcW w:type="dxa" w:w="3251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consent_status = withdrawn → accès suspendu, données anonymisées sous 30j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Textes des 4 consentements (conformes Loi 2013-450 CI)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☐  [OBLIGATOIRE] Case 1 : J'accepte que la plateforme traite mes données personnelles aux fins exclusives de génération d'une recommandation bancaire personnalisée, conformément à la Loi n° 2013-450 du 19 juin 2013. Droit d'accès, rectification et suppression : [dpo@votreplateforme.ci].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☐  [OBLIGATOIRE] Case 2 : J'accepte expressément que mes coordonnées complètes soient transmises à la banque recommandée aux fins de prise de contact commercial. Cette transmission ne vaut pas engagement de souscription.</w:t>
      </w:r>
    </w:p>
    <w:p>
      <w:pPr>
        <w:spacing w:before="120" w:after="120"/>
        <w:ind w:left="288" w:right="288"/>
        <w:shd w:fill="D6EDD9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☐  [OPTIONNEL] Case 3 : J'accepte de recevoir des alertes, rapports financiers et communications par email et/ou SMS. Désabonnement possible à tout moment.</w:t>
      </w:r>
    </w:p>
    <w:p>
      <w:pPr>
        <w:spacing w:before="120" w:after="120"/>
        <w:ind w:left="288" w:right="288"/>
        <w:shd w:fill="D6EDD9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☐  [OPTIONNEL — Premium] Case 4 : J'accepte que mon historique de conversations avec l'assistant IA soit conservé pour personnaliser mes recommandations futures.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2.5 Algorithme de Scoring (v1.1)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Le score final par banque est calculé sur 100 points, combinant 6 critères pondérés. Le critère de transparence informationnelle (10%) évalue la conformité des banques à la Directive 07/2010/CM/UEMOA sur la communication des conditions aux prospects.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238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2438"/>
            <w:tcW w:w="68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Poids</w:t>
            </w:r>
          </w:p>
        </w:tc>
        <w:tc>
          <w:tcPr>
            <w:tcW w:type="dxa" w:w="2438"/>
            <w:tcW w:w="442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38"/>
            <w:tcW w:w="187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Source données</w:t>
            </w:r>
          </w:p>
        </w:tc>
      </w:tr>
      <w:tr>
        <w:tc>
          <w:tcPr>
            <w:tcW w:type="dxa" w:w="2438"/>
            <w:tcW w:w="238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Frais mensuels (rapport revenu/frais)</w:t>
            </w:r>
          </w:p>
        </w:tc>
        <w:tc>
          <w:tcPr>
            <w:tcW w:type="dxa" w:w="2438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27%</w:t>
            </w:r>
          </w:p>
        </w:tc>
        <w:tc>
          <w:tcPr>
            <w:tcW w:type="dxa" w:w="2438"/>
            <w:tcW w:w="442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Plus le ratio frais/revenu est faible, meilleur le score. Score = max(0, 100 - ratio × 2000)</w:t>
            </w:r>
          </w:p>
        </w:tc>
        <w:tc>
          <w:tcPr>
            <w:tcW w:type="dxa" w:w="2438"/>
            <w:tcW w:w="187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banking_tariffs.monthly_fee</w:t>
            </w:r>
          </w:p>
        </w:tc>
      </w:tr>
      <w:tr>
        <w:tc>
          <w:tcPr>
            <w:tcW w:type="dxa" w:w="2438"/>
            <w:tcW w:w="238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Dépôt initial requis</w:t>
            </w:r>
          </w:p>
        </w:tc>
        <w:tc>
          <w:tcPr>
            <w:tcW w:type="dxa" w:w="2438"/>
            <w:tcW w:w="68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13%</w:t>
            </w:r>
          </w:p>
        </w:tc>
        <w:tc>
          <w:tcPr>
            <w:tcW w:type="dxa" w:w="2438"/>
            <w:tcW w:w="442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Comparé au revenu mensuel. Accessible si dépôt ≤ 50% revenu mensuel</w:t>
            </w:r>
          </w:p>
        </w:tc>
        <w:tc>
          <w:tcPr>
            <w:tcW w:type="dxa" w:w="2438"/>
            <w:tcW w:w="187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banking_tariffs.initial_deposit</w:t>
            </w:r>
          </w:p>
        </w:tc>
      </w:tr>
      <w:tr>
        <w:tc>
          <w:tcPr>
            <w:tcW w:type="dxa" w:w="2438"/>
            <w:tcW w:w="238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d'épargne (si épargne demandée)</w:t>
            </w:r>
          </w:p>
        </w:tc>
        <w:tc>
          <w:tcPr>
            <w:tcW w:type="dxa" w:w="2438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15%</w:t>
            </w:r>
          </w:p>
        </w:tc>
        <w:tc>
          <w:tcPr>
            <w:tcW w:type="dxa" w:w="2438"/>
            <w:tcW w:w="442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× 20. Neutre (80 pts) si épargne non demandée. Taloklama : uniquement si profil femme</w:t>
            </w:r>
          </w:p>
        </w:tc>
        <w:tc>
          <w:tcPr>
            <w:tcW w:type="dxa" w:w="2438"/>
            <w:tcW w:w="187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banking_tariffs.savings_rate</w:t>
            </w:r>
          </w:p>
        </w:tc>
      </w:tr>
      <w:tr>
        <w:tc>
          <w:tcPr>
            <w:tcW w:type="dxa" w:w="2438"/>
            <w:tcW w:w="238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Fonctionnalités demandées disponibles</w:t>
            </w:r>
          </w:p>
        </w:tc>
        <w:tc>
          <w:tcPr>
            <w:tcW w:type="dxa" w:w="2438"/>
            <w:tcW w:w="68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2438"/>
            <w:tcW w:w="442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Mobile banking (25 pts) + International (30 pts) + SMS (15 pts) + Visa (20 pts) + Crédit (10 pts)</w:t>
            </w:r>
          </w:p>
        </w:tc>
        <w:tc>
          <w:tcPr>
            <w:tcW w:type="dxa" w:w="2438"/>
            <w:tcW w:w="187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banking_tariffs.has_*</w:t>
            </w:r>
          </w:p>
        </w:tc>
      </w:tr>
      <w:tr>
        <w:tc>
          <w:tcPr>
            <w:tcW w:type="dxa" w:w="2438"/>
            <w:tcW w:w="238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digitaux (mobile + online)</w:t>
            </w:r>
          </w:p>
        </w:tc>
        <w:tc>
          <w:tcPr>
            <w:tcW w:type="dxa" w:w="2438"/>
            <w:tcW w:w="68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type="dxa" w:w="2438"/>
            <w:tcW w:w="442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Mobile banking (50 pts) + Online banking (50 pts)</w:t>
            </w:r>
          </w:p>
        </w:tc>
        <w:tc>
          <w:tcPr>
            <w:tcW w:type="dxa" w:w="2438"/>
            <w:tcW w:w="187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banking_tariffs.has_mobile/online_banking</w:t>
            </w:r>
          </w:p>
        </w:tc>
      </w:tr>
      <w:tr>
        <w:tc>
          <w:tcPr>
            <w:tcW w:type="dxa" w:w="2438"/>
            <w:tcW w:w="238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Transparence informationnelle</w:t>
            </w:r>
          </w:p>
        </w:tc>
        <w:tc>
          <w:tcPr>
            <w:tcW w:type="dxa" w:w="2438"/>
            <w:tcW w:w="68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type="dxa" w:w="2438"/>
            <w:tcW w:w="442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niveaux : Totale (9-10/10) · Suffisante (7-8) · Partielle (4-6) · Insuffisante (0-3)</w:t>
            </w:r>
          </w:p>
        </w:tc>
        <w:tc>
          <w:tcPr>
            <w:tcW w:type="dxa" w:w="2438"/>
            <w:tcW w:w="187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banking_tariffs.transparency_score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Scores de transparence attribués (basés sur documents reçus)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Banque</w:t>
            </w:r>
          </w:p>
        </w:tc>
        <w:tc>
          <w:tcPr>
            <w:tcW w:type="dxa" w:w="2438"/>
            <w:tcW w:w="85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438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Niveau</w:t>
            </w:r>
          </w:p>
        </w:tc>
        <w:tc>
          <w:tcPr>
            <w:tcW w:type="dxa" w:w="2438"/>
            <w:tcW w:w="567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Badge affiché</w:t>
            </w:r>
          </w:p>
        </w:tc>
      </w:tr>
      <w:tr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BDU-CI</w:t>
            </w:r>
          </w:p>
        </w:tc>
        <w:tc>
          <w:tcPr>
            <w:tcW w:type="dxa" w:w="2438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9/10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Totale</w:t>
            </w:r>
          </w:p>
        </w:tc>
        <w:tc>
          <w:tcPr>
            <w:tcW w:type="dxa" w:w="2438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🟢 Très transparente — toutes informations disponibles pour les prospects</w:t>
            </w:r>
          </w:p>
        </w:tc>
      </w:tr>
      <w:tr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Coris Bank</w:t>
            </w:r>
          </w:p>
        </w:tc>
        <w:tc>
          <w:tcPr>
            <w:tcW w:type="dxa" w:w="2438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9/10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Totale</w:t>
            </w:r>
          </w:p>
        </w:tc>
        <w:tc>
          <w:tcPr>
            <w:tcW w:type="dxa" w:w="2438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🟢 Très transparente — tarifs HT, taux et offres spéciales documentés</w:t>
            </w:r>
          </w:p>
        </w:tc>
      </w:tr>
      <w:tr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SIB</w:t>
            </w:r>
          </w:p>
        </w:tc>
        <w:tc>
          <w:tcPr>
            <w:tcW w:type="dxa" w:w="2438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Transparente</w:t>
            </w:r>
          </w:p>
        </w:tc>
        <w:tc>
          <w:tcPr>
            <w:tcW w:type="dxa" w:w="2438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🔵 Transparente — la plupart des informations disponibles</w:t>
            </w:r>
          </w:p>
        </w:tc>
      </w:tr>
      <w:tr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NSIA Banque</w:t>
            </w:r>
          </w:p>
        </w:tc>
        <w:tc>
          <w:tcPr>
            <w:tcW w:type="dxa" w:w="2438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Suffisante</w:t>
            </w:r>
          </w:p>
        </w:tc>
        <w:tc>
          <w:tcPr>
            <w:tcW w:type="dxa" w:w="2438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🔵 Transparente — informations principales accessibles</w:t>
            </w:r>
          </w:p>
        </w:tc>
      </w:tr>
      <w:tr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BNI</w:t>
            </w:r>
          </w:p>
        </w:tc>
        <w:tc>
          <w:tcPr>
            <w:tcW w:type="dxa" w:w="2438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Suffisante</w:t>
            </w:r>
          </w:p>
        </w:tc>
        <w:tc>
          <w:tcPr>
            <w:tcW w:type="dxa" w:w="2438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🔵 Transparente — informations principales accessibles</w:t>
            </w:r>
          </w:p>
        </w:tc>
      </w:tr>
      <w:tr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SGCI</w:t>
            </w:r>
          </w:p>
        </w:tc>
        <w:tc>
          <w:tcPr>
            <w:tcW w:type="dxa" w:w="2438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Partielle</w:t>
            </w:r>
          </w:p>
        </w:tc>
        <w:tc>
          <w:tcPr>
            <w:tcW w:type="dxa" w:w="2438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🟡 Partiellement transparente — certaines conditions à demander en agence</w:t>
            </w:r>
          </w:p>
        </w:tc>
      </w:tr>
      <w:tr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BICICI</w:t>
            </w:r>
          </w:p>
        </w:tc>
        <w:tc>
          <w:tcPr>
            <w:tcW w:type="dxa" w:w="2438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Partielle</w:t>
            </w:r>
          </w:p>
        </w:tc>
        <w:tc>
          <w:tcPr>
            <w:tcW w:type="dxa" w:w="2438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🟡 Partiellement transparente — informations à compléter en agence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2.6 Cycle de Vie du Lead (v2 — 11 statuts)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251"/>
            <w:tcW w:w="3685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251"/>
            <w:tcW w:w="396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Transitions possibles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 créé, en attente de traitement N8N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sent_free ou awaiting_approval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sent_free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Coordonnées envoyées gratuitement (période test 14 jours)</w:t>
            </w:r>
          </w:p>
        </w:tc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completed ou recycled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awaiting_approval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Proposition anonymisée envoyée, attente réponse banque 48h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approved · rejected · expired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approved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 a validé, en attente de paiement</w:t>
            </w:r>
          </w:p>
        </w:tc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completed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rejected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 a explicitement refusé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escalated ou archived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expired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48h sans réponse de la banque</w:t>
            </w:r>
          </w:p>
        </w:tc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escalated ou archived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escalated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Transmission à la banque suivante du classement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awaiting_approval ou archived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completed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Coordonnées transmises + transaction réalisée — PROTÉGÉ EXCLUSIVITÉ</w:t>
            </w:r>
          </w:p>
        </w:tc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recycled si retour prospect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archived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Toutes les banques ont refusé — lead fermé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recycled si retour prospect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recycled</w:t>
            </w:r>
          </w:p>
        </w:tc>
        <w:tc>
          <w:tcPr>
            <w:tcW w:type="dxa" w:w="3251"/>
            <w:tcW w:w="368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 revenu + feedback collecté + nouveau cycle initié</w:t>
            </w:r>
          </w:p>
        </w:tc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pending (banque précédente exclue)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converted</w:t>
            </w:r>
          </w:p>
        </w:tc>
        <w:tc>
          <w:tcPr>
            <w:tcW w:type="dxa" w:w="3251"/>
            <w:tcW w:w="368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 a confirmé l'ouverture d'un compte</w:t>
            </w:r>
          </w:p>
        </w:tc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Terminal — aucune action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Règle d'exclusivité absolue</w:t>
      </w:r>
    </w:p>
    <w:p>
      <w:pPr>
        <w:spacing w:before="120" w:after="120"/>
        <w:ind w:left="288" w:right="288"/>
        <w:shd w:fill="FADBD8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Un lead completed est VERROUILLÉ définitivement pour toutes les autres banques. Le seul déblocage possible : retour volontaire du prospect sur la plateforme + déclenchement explicite d'un nouveau cycle. La banque précédemment contactée est automatiquement exclue du nouveau classement.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2.7 Recyclage Prospect</w:t>
      </w:r>
    </w:p>
    <w:p>
      <w:pPr>
        <w:spacing w:before="40" w:after="80"/>
      </w:pPr>
      <w:r>
        <w:rPr>
          <w:rFonts w:ascii="Arial" w:hAnsi="Arial"/>
          <w:b/>
          <w:i w:val="0"/>
          <w:sz w:val="21"/>
        </w:rPr>
        <w:t>Déclencheurs du recyclage (3 scénarios) :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Prospect se reconnecte après un lead completed → prompt facultatif : « Avez-vous été contacté par votre banque recommandée ? »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Banque signale un échec de conversion → lead marqué recyclable, prospect notifié par email</w:t>
      </w:r>
    </w:p>
    <w:p>
      <w:pPr>
        <w:pStyle w:val="ListBullet"/>
        <w:spacing w:before="20" w:after="40"/>
      </w:pPr>
      <w:r>
        <w:rPr>
          <w:rFonts w:ascii="Arial" w:hAnsi="Arial"/>
          <w:b w:val="0"/>
          <w:sz w:val="20"/>
        </w:rPr>
        <w:t>Aucune action bancaire constatée dans les 30 jours suivant la transmission → système automatique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2835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Champ du feedback</w:t>
            </w:r>
          </w:p>
        </w:tc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51"/>
            <w:tcW w:w="4536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Utilité</w:t>
            </w:r>
          </w:p>
        </w:tc>
      </w:tr>
      <w:tr>
        <w:tc>
          <w:tcPr>
            <w:tcW w:type="dxa" w:w="3251"/>
            <w:tcW w:w="283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La banque vous a-t-elle contacté ?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Oui / Non / Je ne sais pas</w:t>
            </w:r>
          </w:p>
        </w:tc>
        <w:tc>
          <w:tcPr>
            <w:tcW w:type="dxa" w:w="3251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Confirme la transmission · KPI réactivité bancaire</w:t>
            </w:r>
          </w:p>
        </w:tc>
      </w:tr>
      <w:tr>
        <w:tc>
          <w:tcPr>
            <w:tcW w:type="dxa" w:w="3251"/>
            <w:tcW w:w="283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Dans quel délai ?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&lt; 24h / 1-3j / &gt; 3j / Jamais</w:t>
            </w:r>
          </w:p>
        </w:tc>
        <w:tc>
          <w:tcPr>
            <w:tcW w:type="dxa" w:w="3251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Mesure réactivité · Impact scoring partenaire</w:t>
            </w:r>
          </w:p>
        </w:tc>
      </w:tr>
      <w:tr>
        <w:tc>
          <w:tcPr>
            <w:tcW w:type="dxa" w:w="3251"/>
            <w:tcW w:w="283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Note de l'expérience (1-5 ⭐)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Étoiles</w:t>
            </w:r>
          </w:p>
        </w:tc>
        <w:tc>
          <w:tcPr>
            <w:tcW w:type="dxa" w:w="3251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Satisfaction · Qualité partenariat</w:t>
            </w:r>
          </w:p>
        </w:tc>
      </w:tr>
      <w:tr>
        <w:tc>
          <w:tcPr>
            <w:tcW w:type="dxa" w:w="3251"/>
            <w:tcW w:w="283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Raison de non-souscription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Frais / Dépôt / Offre / Conseiller / Autre</w:t>
            </w:r>
          </w:p>
        </w:tc>
        <w:tc>
          <w:tcPr>
            <w:tcW w:type="dxa" w:w="3251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Affine le profil pour le nouveau cycle</w:t>
            </w:r>
          </w:p>
        </w:tc>
      </w:tr>
      <w:tr>
        <w:tc>
          <w:tcPr>
            <w:tcW w:type="dxa" w:w="3251"/>
            <w:tcW w:w="283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Avez-vous ouvert un compte ?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Oui → statut converted / Non → recyclage</w:t>
            </w:r>
          </w:p>
        </w:tc>
        <w:tc>
          <w:tcPr>
            <w:tcW w:type="dxa" w:w="3251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Mesure de conversion réelle</w:t>
            </w:r>
          </w:p>
        </w:tc>
      </w:tr>
      <w:tr>
        <w:tc>
          <w:tcPr>
            <w:tcW w:type="dxa" w:w="3251"/>
            <w:tcW w:w="2835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Souhaitez-vous une nouvelle recommandation ?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Oui → nouveau cycle / Non → aucune action</w:t>
            </w:r>
          </w:p>
        </w:tc>
        <w:tc>
          <w:tcPr>
            <w:tcW w:type="dxa" w:w="3251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Déclencheur du recyclage</w:t>
            </w:r>
          </w:p>
        </w:tc>
      </w:tr>
      <w:tr>
        <w:tc>
          <w:tcPr>
            <w:tcW w:type="dxa" w:w="3251"/>
            <w:tcW w:w="2835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Commentaire libre (optionnel)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Texte 500 chars max</w:t>
            </w:r>
          </w:p>
        </w:tc>
        <w:tc>
          <w:tcPr>
            <w:tcW w:type="dxa" w:w="3251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Données qualitatives pour l'IA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2.8 KPIs de Succès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Objectif Mois 1</w:t>
            </w:r>
          </w:p>
        </w:tc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Objectif Mois 3</w:t>
            </w:r>
          </w:p>
        </w:tc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Objectif Mois 6</w:t>
            </w:r>
          </w:p>
        </w:tc>
      </w:tr>
      <w:tr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Prospects inscrits (profil complet)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50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200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500</w:t>
            </w:r>
          </w:p>
        </w:tc>
      </w:tr>
      <w:tr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complétion formulaire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40%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60%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70%</w:t>
            </w:r>
          </w:p>
        </w:tc>
      </w:tr>
      <w:tr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acceptation leads par banques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50%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70%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80%</w:t>
            </w:r>
          </w:p>
        </w:tc>
      </w:tr>
      <w:tr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Conversion Freemium → Premium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3%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8%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12%</w:t>
            </w:r>
          </w:p>
        </w:tc>
      </w:tr>
      <w:tr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d'encaissement factures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80%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90%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95%</w:t>
            </w:r>
          </w:p>
        </w:tc>
      </w:tr>
      <w:tr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Délai moyen réponse banque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&lt; 48h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&lt; 24h</w:t>
            </w:r>
          </w:p>
        </w:tc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&lt; 12h</w:t>
            </w:r>
          </w:p>
        </w:tc>
      </w:tr>
      <w:tr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de recyclage (retour prospect)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Baseline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15%</w:t>
            </w:r>
          </w:p>
        </w:tc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25%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3 — ARCHITECTURE BASE DE DONNÉES (SUPABASE / POSTGRESQL)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3.1 Vue d'ensemble des 16 tables + 1 vue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34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8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438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438"/>
            <w:tcW w:w="391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Relations clés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bank_profiles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Fiche identité des 7 banques partenaires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banking_tariffs, leads, transactions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banking_tariffs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Grilles tarifaires (38 offres, 7 banques)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bank_profiles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prospects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Profils utilisateurs + situation financière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→ consent_records, recommendations, leads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consent_records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Logs d'audit des 4 consentements (conformité ARTCI)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prospects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pricing_grid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Source de vérité unique des 5 paliers de prix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Référencée par transactions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recommendations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Historique scoring IA avec explication Claude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prospects, → bank_profiles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leads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Cycle de vie complet du lead (11 statuts)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prospects, recommendations, → transactions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transactions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Facturation HT + TVA 18% + suivi paiement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leads, bank_profiles, pricing_grid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conversation_history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Mémoire IA par session (Premium)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prospects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admin_users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administrateurs configurés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Référencée par politiques RLS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notification_log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Journal complet de toutes les notifications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leads, transactions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prospect_feedback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Retour d'expérience post-contact bancaire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prospects, leads, bank_profiles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accounting_reports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Archivage rapports comptables hebdo/mensuel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Générés par Agent Comptabilité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payment_reminders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Suivi relances impayés (J+7, J+15, J+30)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transactions, bank_profiles</w:t>
            </w:r>
          </w:p>
        </w:tc>
      </w:tr>
      <w:tr>
        <w:tc>
          <w:tcPr>
            <w:tcW w:type="dxa" w:w="2438"/>
            <w:tcW w:w="34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artci_declarations</w:t>
            </w:r>
          </w:p>
        </w:tc>
        <w:tc>
          <w:tcPr>
            <w:tcW w:type="dxa" w:w="243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Suivi déclarations réglementaires ARTCI</w:t>
            </w:r>
          </w:p>
        </w:tc>
        <w:tc>
          <w:tcPr>
            <w:tcW w:type="dxa" w:w="2438"/>
            <w:tcW w:w="391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Référence légale</w:t>
            </w:r>
          </w:p>
        </w:tc>
      </w:tr>
      <w:tr>
        <w:tc>
          <w:tcPr>
            <w:tcW w:type="dxa" w:w="2438"/>
            <w:tcW w:w="34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16 (vue)</w:t>
            </w:r>
          </w:p>
        </w:tc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recyclable_leads</w:t>
            </w:r>
          </w:p>
        </w:tc>
        <w:tc>
          <w:tcPr>
            <w:tcW w:type="dxa" w:w="243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Leads éligibles au recyclage par le prospect</w:t>
            </w:r>
          </w:p>
        </w:tc>
        <w:tc>
          <w:tcPr>
            <w:tcW w:type="dxa" w:w="2438"/>
            <w:tcW w:w="391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← leads, prospects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3.2 Tables clés — Schémas SQL</w:t>
      </w: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Table prospects (cœur du profil utilisateur)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CREATE TABLE prospects (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id               UUID PRIMARY KEY DEFAULT gen_random_uuid(),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email            TEXT UNIQUE NOT NULL,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phone            TEXT,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full_name        TEXT NOT NULL,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account_type     TEXT CHECK (account_type IN ('particulier','professionnel','entreprise')),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monthly_income   INTEGER,                    -- Revenus mensuels (FCFA)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income_bracket   TEXT,                       -- Calculé auto par trigger PostgreSQL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-- Brackets: '0-250k' | '250k-600k' | '600k-800k' | '800k-1200k' | '1200k+'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company_type     TEXT,                       -- NULL si particulier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needs_savings    BOOLEAN DEFAULT FALSE,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needs_international BOOLEAN DEFAULT FALSE,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needs_mobile_banking BOOLEAN DEFAULT TRUE,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consent_given    BOOLEAN NOT NULL DEFAULT FALSE,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consent_status   TEXT DEFAULT 'pending'      -- pending | granted | withdrawn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CHECK (consent_status IN ('pending','granted','withdrawn')),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remember_me      BOOLEAN DEFAULT FALSE,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auth_user_id     UUID,                       -- Lien auth.users Supabase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subscription_tier TEXT DEFAULT 'free'        -- free | premium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CHECK (subscription_tier IN ('free','premium')),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created_at       TIMESTAMPTZ DEFAULT NOW()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);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-- Trigger automatique : calcul income_bracket depuis monthly_income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-- Déclencheur : BEFORE INSERT OR UPDATE OF monthly_income</w:t>
      </w: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Table leads (cycle de vie — 11 statuts)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CREATE TABLE leads (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id                  UUID PRIMARY KEY DEFAULT gen_random_uuid(),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prospect_id         UUID NOT NULL REFERENCES prospects(id),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recommendation_id   UUID REFERENCES recommendations(id),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status              TEXT NOT NULL DEFAULT 'pending'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CHECK (status IN ('pending','sent_free','awaiting_approval','approved',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'rejected','expired','escalated','completed','archived','recycled','converted')),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current_bank_id     UUID REFERENCES bank_profiles(id),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current_bank_index  INTEGER DEFAULT 0,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excluded_bank_ids   UUID[] DEFAULT ARRAY[]::UUID[], -- Banques déjà contactées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parent_lead_id      UUID REFERENCES leads(id),      -- Lead précédent si recyclage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recycle_count       INTEGER DEFAULT 0,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recycle_max         INTEGER DEFAULT 3,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is_free_period      BOOLEAN DEFAULT FALSE,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sent_at             TIMESTAMPTZ,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expires_at          TIMESTAMPTZ,               -- sent_at + 48h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approved_at         TIMESTAMPTZ,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completed_at        TIMESTAMPTZ,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created_at          TIMESTAMPTZ DEFAULT NOW()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);</w:t>
      </w:r>
    </w:p>
    <w:p>
      <w:pPr>
        <w:spacing w:before="0" w:after="0"/>
      </w:pPr>
    </w:p>
    <w:p>
      <w:pPr>
        <w:pStyle w:val="Heading3"/>
        <w:spacing w:before="160" w:after="120"/>
      </w:pPr>
      <w:r>
        <w:rPr>
          <w:rFonts w:ascii="Arial" w:hAnsi="Arial"/>
          <w:color w:val="1A1A2E"/>
          <w:sz w:val="24"/>
        </w:rPr>
        <w:t>Table pricing_grid (source de vérité — 5 paliers)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-- Données seedées en migration 002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income_bracket | income_min | income_max | price_ht | price_ttc | price_inbound_ht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'0-250k'      |          0 |    250 000 |    1 500 |     1 770 |            1 800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'250k-600k'   |    250 001 |    600 000 |    4 000 |     4 720 |            4 500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'600k-800k'   |    600 001 |    800 000 |    7 500 |     8 850 |            8 500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'800k-1200k'  |    800 001 |  1 200 000 |   12 500 |    14 750 |           15 000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'1200k+'      |  1 200 001 |       NULL |   15 000 |    17 700 |           18 000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3.3 Migrations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876"/>
            <w:tcW w:w="680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4876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001_init_tables.sql</w:t>
            </w:r>
          </w:p>
        </w:tc>
        <w:tc>
          <w:tcPr>
            <w:tcW w:type="dxa" w:w="487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tables + 1 vue + 3 triggers (income_bracket, consent_status, updated_at) + 20+ index de performance</w:t>
            </w:r>
          </w:p>
        </w:tc>
      </w:tr>
      <w:tr>
        <w:tc>
          <w:tcPr>
            <w:tcW w:type="dxa" w:w="4876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002_seed_banks.sql</w:t>
            </w:r>
          </w:p>
        </w:tc>
        <w:tc>
          <w:tcPr>
            <w:tcW w:type="dxa" w:w="487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 banques dans bank_profiles + 38 offres dans banking_tariffs + 5 paliers pricing_grid + 3 admins</w:t>
            </w:r>
          </w:p>
        </w:tc>
      </w:tr>
      <w:tr>
        <w:tc>
          <w:tcPr>
            <w:tcW w:type="dxa" w:w="4876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003_rls_policies.sql</w:t>
            </w:r>
          </w:p>
        </w:tc>
        <w:tc>
          <w:tcPr>
            <w:tcW w:type="dxa" w:w="487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Row Level Security sur toutes les tables sensibles. Lecture publique banking_tariffs et bank_profiles. N8N utilise SERVICE_ROLE_KEY (bypass RLS).</w:t>
            </w:r>
          </w:p>
        </w:tc>
      </w:tr>
      <w:tr>
        <w:tc>
          <w:tcPr>
            <w:tcW w:type="dxa" w:w="4876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004_avenant_v1_1.sql</w:t>
            </w:r>
          </w:p>
        </w:tc>
        <w:tc>
          <w:tcPr>
            <w:tcW w:type="dxa" w:w="487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Table artci_declarations + déclaration initiale (référence à compléter après dépôt ARTCI).</w:t>
            </w:r>
          </w:p>
        </w:tc>
      </w:tr>
      <w:tr>
        <w:tc>
          <w:tcPr>
            <w:tcW w:type="dxa" w:w="4876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005_pricing_v1_3.sql</w:t>
            </w:r>
          </w:p>
        </w:tc>
        <w:tc>
          <w:tcPr>
            <w:tcW w:type="dxa" w:w="487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Vérification contrainte income_bracket. Fonctions fn_get_income_bracket() et fn_calculate_lead_price().</w:t>
            </w:r>
          </w:p>
        </w:tc>
      </w:tr>
      <w:tr>
        <w:tc>
          <w:tcPr>
            <w:tcW w:type="dxa" w:w="4876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006_lead_lifecycle_v2.sql</w:t>
            </w:r>
          </w:p>
        </w:tc>
        <w:tc>
          <w:tcPr>
            <w:tcW w:type="dxa" w:w="487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Index additionnels + fn_generate_invoice_number() + fn_is_lead_recyclable() + requêtes N8N commentées.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4 — MASTER COMMUNICATION PLAN (MCP)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4.1 Architecture des 9 Agents IA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Architecture multi-agents : 1 Agent Orchestrateur Principal qui pilote l'ensemble du flux, délègue aux 7 Agents Banques spécialisés pour la génération de recommandations et d'emails, et 1 Agent Comptabilité pour le suivi financier et les rapports hebdomadaires.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438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8"/>
            <w:tcW w:w="4536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Spécialité produits</w:t>
            </w:r>
          </w:p>
        </w:tc>
        <w:tc>
          <w:tcPr>
            <w:tcW w:type="dxa" w:w="2438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Déclencheur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Orchestrateur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Principal</w:t>
            </w:r>
          </w:p>
        </w:tc>
        <w:tc>
          <w:tcPr>
            <w:tcW w:type="dxa" w:w="2438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Pilotage global : scoring, routing, facturation, escalade</w:t>
            </w:r>
          </w:p>
        </w:tc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Webhook WF-01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NSIA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Artisan (3 000 F/mois) · Épargne 3,5% · Crystal · Pro (SA/SARL dépôt 500k-2M)</w:t>
            </w:r>
          </w:p>
        </w:tc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BNI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0-200k (4 000 F) · Pack 200k-700k (6 600 F) · Épargne 3,5% · SARL 9 500 F/mois</w:t>
            </w:r>
          </w:p>
        </w:tc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SIB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Club (10 000 F, découvert 30%) · TPME · Plan Éducation · Age d'Or Retraite</w:t>
            </w:r>
          </w:p>
        </w:tc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Coris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Prestige 5% · Taloklama 3,75% femmes · EI 12 000 F/mois · SA/SARL 15 000 F</w:t>
            </w:r>
          </w:p>
        </w:tc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BDU-CI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Fonctionnaire 1 100 F/mois (LE MOINS CHER) · Salarié privé 3 300 F · Pro 11 000 F</w:t>
            </w:r>
          </w:p>
        </w:tc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BICICI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EI/SARL/SA dépôt uniforme 250 000 F (LE PLUS BAS MARCHÉ) · Frais 5 442 F/mois</w:t>
            </w:r>
          </w:p>
        </w:tc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SGCI</w:t>
            </w:r>
          </w:p>
        </w:tc>
        <w:tc>
          <w:tcPr>
            <w:tcW w:type="dxa" w:w="2438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Banque</w:t>
            </w:r>
          </w:p>
        </w:tc>
        <w:tc>
          <w:tcPr>
            <w:tcW w:type="dxa" w:w="2438"/>
            <w:tcW w:w="453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Horizon→Infinite (7 150 à 40 000 F) · Visa Platinum (175 000 F/an) · Infinite (280 000 F/an)</w:t>
            </w:r>
          </w:p>
        </w:tc>
        <w:tc>
          <w:tcPr>
            <w:tcW w:type="dxa" w:w="2438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Execute Workflow depuis Orchestrateur</w:t>
            </w:r>
          </w:p>
        </w:tc>
      </w:tr>
      <w:tr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 Comptabilité</w:t>
            </w:r>
          </w:p>
        </w:tc>
        <w:tc>
          <w:tcPr>
            <w:tcW w:type="dxa" w:w="2438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Secondaire Finance</w:t>
            </w:r>
          </w:p>
        </w:tc>
        <w:tc>
          <w:tcPr>
            <w:tcW w:type="dxa" w:w="2438"/>
            <w:tcW w:w="453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Suivi facturation · Recouvrement impayés J+7/J+15/J+30 · Rapports hebdo + mensuel</w:t>
            </w:r>
          </w:p>
        </w:tc>
        <w:tc>
          <w:tcPr>
            <w:tcW w:type="dxa" w:w="2438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quotidien 09h00 + lundi 08h00 + 1er du mois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4.2 Les 8 Workflows N8N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438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Déclencheur</w:t>
            </w:r>
          </w:p>
        </w:tc>
        <w:tc>
          <w:tcPr>
            <w:tcW w:type="dxa" w:w="2438"/>
            <w:tcW w:w="73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Nœuds</w:t>
            </w:r>
          </w:p>
        </w:tc>
        <w:tc>
          <w:tcPr>
            <w:tcW w:type="dxa" w:w="2438"/>
            <w:tcW w:w="408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Sortie principale</w:t>
            </w:r>
          </w:p>
        </w:tc>
      </w:tr>
      <w:tr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WF-01 Lead Principal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Webhook POST /webhook/lead</w:t>
            </w:r>
          </w:p>
        </w:tc>
        <w:tc>
          <w:tcPr>
            <w:tcW w:type="dxa" w:w="2438"/>
            <w:tcW w:w="7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438"/>
            <w:tcW w:w="408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Vérif consentement → Scoring 6 critères → Agent Banque n°1 → Lead créé → Email banque + prospect</w:t>
            </w:r>
          </w:p>
        </w:tc>
      </w:tr>
      <w:tr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WF-02 Validation Banque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Webhook GET /webhook/validate-lead?action=approve|reject</w:t>
            </w:r>
          </w:p>
        </w:tc>
        <w:tc>
          <w:tcPr>
            <w:tcW w:type="dxa" w:w="2438"/>
            <w:tcW w:w="7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438"/>
            <w:tcW w:w="408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 completed → Email coordonnées complètes banque → Email × 3 admins → Transaction approved</w:t>
            </w:r>
          </w:p>
        </w:tc>
      </w:tr>
      <w:tr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WF-03 Relance 48h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horaire (0 * * * *)</w:t>
            </w:r>
          </w:p>
        </w:tc>
        <w:tc>
          <w:tcPr>
            <w:tcW w:type="dxa" w:w="2438"/>
            <w:tcW w:w="7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438"/>
            <w:tcW w:w="408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Leads expirés → Banque suivante (excluded_bank_ids) → Nouveau n° facture → Archive si toutes refusées</w:t>
            </w:r>
          </w:p>
        </w:tc>
      </w:tr>
      <w:tr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WF-04 Retour Prospect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Webhook POST /webhook/prospect-return</w:t>
            </w:r>
          </w:p>
        </w:tc>
        <w:tc>
          <w:tcPr>
            <w:tcW w:type="dxa" w:w="2438"/>
            <w:tcW w:w="7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438"/>
            <w:tcW w:w="408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Feedback collecté → Profil enrichi → Nouveau lead recycled (banque précédente exclue)</w:t>
            </w:r>
          </w:p>
        </w:tc>
      </w:tr>
      <w:tr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WF-05 Rapport Quotidien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08h00 quotidien (0 8 * * *)</w:t>
            </w:r>
          </w:p>
        </w:tc>
        <w:tc>
          <w:tcPr>
            <w:tcW w:type="dxa" w:w="2438"/>
            <w:tcW w:w="7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38"/>
            <w:tcW w:w="408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Stats du jour + impayés → Email × 3 admins</w:t>
            </w:r>
          </w:p>
        </w:tc>
      </w:tr>
      <w:tr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WF-06 Rapport Hebdomadaire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lundi 08h00 (0 8 * * 1)</w:t>
            </w:r>
          </w:p>
        </w:tc>
        <w:tc>
          <w:tcPr>
            <w:tcW w:type="dxa" w:w="2438"/>
            <w:tcW w:w="7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38"/>
            <w:tcW w:w="408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KPIs semaine + comptabilité → WhatsApp × 3 + Email × 3 admins</w:t>
            </w:r>
          </w:p>
        </w:tc>
      </w:tr>
      <w:tr>
        <w:tc>
          <w:tcPr>
            <w:tcW w:type="dxa" w:w="2438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WF-07 Rapport Mensuel</w:t>
            </w:r>
          </w:p>
        </w:tc>
        <w:tc>
          <w:tcPr>
            <w:tcW w:type="dxa" w:w="2438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1er du mois (0 8 1 * *)</w:t>
            </w:r>
          </w:p>
        </w:tc>
        <w:tc>
          <w:tcPr>
            <w:tcW w:type="dxa" w:w="2438"/>
            <w:tcW w:w="73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38"/>
            <w:tcW w:w="408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Synthèse mensuelle → Email × 3 admins</w:t>
            </w:r>
          </w:p>
        </w:tc>
      </w:tr>
      <w:tr>
        <w:tc>
          <w:tcPr>
            <w:tcW w:type="dxa" w:w="2438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WF-08 Relance Impayés</w:t>
            </w:r>
          </w:p>
        </w:tc>
        <w:tc>
          <w:tcPr>
            <w:tcW w:type="dxa" w:w="2438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Schedule 09h00 quotidien (0 9 * * *)</w:t>
            </w:r>
          </w:p>
        </w:tc>
        <w:tc>
          <w:tcPr>
            <w:tcW w:type="dxa" w:w="2438"/>
            <w:tcW w:w="73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438"/>
            <w:tcW w:w="408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J+7 email amiable · J+15 formel · J+30 WhatsApp URGENT × 3 admins + email critique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4.3 Carte des Intégrations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                  FRONTEND React + Vite                   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Auth · Formulaire · Consent Gate · Dashboard · Chatbot    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└──────────┬───────────────────────────────────────────┬──────────┘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│ Supabase JS Client                        │ Webhook POST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▼ (REST + Realtime + Auth SDK)              ▼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┌──────────────────────────┐           ┌──────────────────────────┐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SUPABASE (PostgreSQL)   │           │    N8N (8 Workflows)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16 tables + 1 vue       │◄──────────│  9 Agents IA        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RLS activé              │  HTTP REST│  Scoring + Facturation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│  6 migrations SQL        │           │  Relances + Rapports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└──────────────────────────┘           └──────┬───────────────────┘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                              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   ┌───────────────┬───────────────┼──────────────┐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   ▼               ▼               ▼              ▼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[Claude API]    [Email SMTP]    [WhatsApp]    [Supabase]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(Anthropic)     (Hostinger)     (Twilio)      (REST API)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9 agents        Banques +       3 Admins      Leads +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IA              Admins          Alertes       Transactions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┌───────────┴────────────────────────────────────────┐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│ GitHub (CI/CD) → GitHub Actions → Hostinger Deploy │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4.4 Flux de Communication Principal (WF-01)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Prospect remplit formulaire (React)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POST /webhook/lead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▼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WF-01 Webhook → Normaliser profil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 Vérif Supabase : consent_status = granted ?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└─ NON → Erreur 403 (Consentement manquant)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 Charger banking_tariffs (Supabase GET)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 Scoring 6 critères (Code Node)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└─ Classement décroissant des banques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 Sauvegarder recommendation (Supabase POST)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 Switch : Mode Gratuit (&lt;14j) / Mode Payant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├── MODE GRATUIT ─────────────────────────────────────────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Execute Workflow Agent Banque n°1 → explication IA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Créer lead (status: sent_free) → Supabase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Email banque : coordonnées COMPLÈTES + profil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└─ Email prospect : confirmation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└── MODE PAYANT ─────────────────────────────────────────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Execute Workflow Agent Banque n°1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Calcul prix (income_bracket → pricing_grid)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Génération numéro facture INV-YYYY-MM-XXXX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Créer lead (status: awaiting_approval, expires: +48h)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Créer transaction (status: pending)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├─ Email banque : profil ANONYMISÉ + facture + lien validation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└─ Email prospect : accusé de réception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4.5 Flux de Validation (WF-02)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Banque clique lien dans email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GET /webhook/validate-lead?lead_id=UUID&amp;action=approve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▼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WF-02 → Charger lead + transaction + prospect (Supabase)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├── SI action = approve ─────────────────────────────────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Update lead → status: completed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Update transaction → status: approved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Email banque : coordonnées COMPLÈTES du prospect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Email Admin 1 (Désiré) → récap complet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├─ Email Admin 2 (Ebenezer) → récap complet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    └─ Email Admin 3 (Jean Enock) → récap complet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│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└── SI action = reject ─────────────────────────────────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└─ Update lead → status: rejected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        └─ WF-03 prend le relais à la prochaine heure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4.6 Flux Relance et Comptabilité</w:t>
      </w:r>
    </w:p>
    <w:p>
      <w:pPr>
        <w:spacing w:before="8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Schedule horaire (WF-03) :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Leads status=awaiting_approval AND expires_at &lt; NOW()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Banque suivante disponible ? (excluded_bank_ids filtrage)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OUI → Nouveau n° facture + email anonymisé banque suivante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  NON → Lead archived + email × 3 admins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Schedule lundi 08h00 (WF-06) :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Agent Comptabilité agrège :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leads + transactions + impayés de la semaine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Rapport structuré (KPIs, CA, encaissé, impayés)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WhatsApp Désiré (+22507090675 02)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WhatsApp Ebenezer (+22507089664 46)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WhatsApp Jean Enock (+22505744114 37)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→ Email × 3 admins (rapport HTML complet)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>Schedule quotidien 09h00 (WF-08) :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Transactions payment_status=approved AND approved_at &lt; NOW()-7j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J+7  → Email amiable à la banque</w:t>
      </w:r>
    </w:p>
    <w:p>
      <w:pPr>
        <w:spacing w:before="0" w:after="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J+15 → Email formel + email admins</w:t>
      </w:r>
    </w:p>
    <w:p>
      <w:pPr>
        <w:spacing w:before="0" w:after="80"/>
        <w:ind w:left="432"/>
        <w:shd w:fill="1E2A3A" w:val="clear"/>
      </w:pPr>
      <w:r>
        <w:rPr>
          <w:rFonts w:ascii="Courier New" w:hAnsi="Courier New"/>
          <w:color w:val="A8D8EA"/>
          <w:sz w:val="17"/>
        </w:rPr>
        <w:t xml:space="preserve">    J+30 → Email urgent + WhatsApp URGENT × 3 admins + log payment_reminders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4.7 Variables d'Environnement N8N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51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51"/>
            <w:tcW w:w="425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Valeur / Note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SUPABASE_URL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URL projet Supabase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https://xxxx.supabase.co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SUPABASE_SERVICE_KEY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Clé service role (bypass RLS)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eyJhbGciOiJ... — NE JAMAIS exposer côté frontend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CLAUDE_API_KEY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Clé API Anthropic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sk-ant-api03-...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ADMIN_1_EMAIL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Admin 1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Sakidesireluc@gmail.com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ADMIN_1_PHONE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 Admin 1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+22507090675 02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ADMIN_2_EMAIL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Admin 2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arriko199@gmail.com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ADMIN_2_PHONE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 Admin 2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+22507089664 46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ADMIN_3_EMAIL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Admin 3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Jeanenockguikan@gmail.com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ADMIN_3_PHONE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 Admin 3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+22505744114 37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TWILIO_ACCOUNT_SID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Twilio WhatsApp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ACxxx...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TWILIO_AUTH_TOKEN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Token Twilio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Confidentiel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TWILIO_WHATSAPP_FROM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Numéro expéditeur WhatsApp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whatsapp:+14155238886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SMTP_FROM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expéditeur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Fintech CI &lt;noreply@votredomaine.ci&gt;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FREE_PERIOD_END_DATE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Date fin période gratuite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2026-05-15 (à ajuster)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N8N_WEBHOOK_BASE_URL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URL publique N8N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https://n8n.tondomaine.ci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OUR_BANK_NAME</w:t>
            </w:r>
          </w:p>
        </w:tc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Banque pour virement des factures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À configurer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OUR_ACCOUNT_NUMBER</w:t>
            </w:r>
          </w:p>
        </w:tc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IBAN/RIB pour virement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À configurer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5 — CADRE JURIDIQUE ET CONFORMITÉ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5.1 Textes applicables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Texte</w:t>
            </w:r>
          </w:p>
        </w:tc>
        <w:tc>
          <w:tcPr>
            <w:tcW w:type="dxa" w:w="3251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3251"/>
            <w:tcW w:w="5386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Exigences clés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Loi n° 2013-450 du 19 juin 2013</w:t>
            </w:r>
            <w:r>
              <w:rPr>
                <w:rFonts w:ascii="Arial" w:hAnsi="Arial"/>
                <w:sz w:val="18"/>
              </w:rPr>
              <w:br/>
              <w:t>Protection données personnelles CI</w:t>
            </w:r>
          </w:p>
        </w:tc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Loi nationale</w:t>
            </w:r>
            <w:r>
              <w:rPr>
                <w:rFonts w:ascii="Arial" w:hAnsi="Arial"/>
                <w:sz w:val="18"/>
              </w:rPr>
              <w:br/>
              <w:t>Autorité : ARTCI</w:t>
            </w:r>
          </w:p>
        </w:tc>
        <w:tc>
          <w:tcPr>
            <w:tcW w:type="dxa" w:w="3251"/>
            <w:tcW w:w="538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Consentement libre, spécifique, éclairé · Déclaration ARTCI avant production · Droits accès/rectification/suppression · Durée conservation limitée · Sécurité obligatoire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Directive 07/2010/CM/UEMOA</w:t>
            </w:r>
            <w:r>
              <w:rPr>
                <w:rFonts w:ascii="Arial" w:hAnsi="Arial"/>
                <w:sz w:val="18"/>
              </w:rPr>
              <w:br/>
              <w:t>Conditions de banque dans l'UEMOA</w:t>
            </w:r>
          </w:p>
        </w:tc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Directive régionale</w:t>
            </w:r>
            <w:r>
              <w:rPr>
                <w:rFonts w:ascii="Arial" w:hAnsi="Arial"/>
                <w:sz w:val="18"/>
              </w:rPr>
              <w:br/>
              <w:t>Applicable en CI</w:t>
            </w:r>
          </w:p>
        </w:tc>
        <w:tc>
          <w:tcPr>
            <w:tcW w:type="dxa" w:w="3251"/>
            <w:tcW w:w="538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Transparence tarifaire obligatoire envers prospects ET clients · Affichage public des barèmes · Communication avant souscription (base légale des données bancaires collectées)</w:t>
            </w:r>
          </w:p>
        </w:tc>
      </w:tr>
      <w:tr>
        <w:tc>
          <w:tcPr>
            <w:tcW w:type="dxa" w:w="3251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Instruction BCEAO n° 008-05-2015</w:t>
            </w:r>
            <w:r>
              <w:rPr>
                <w:rFonts w:ascii="Arial" w:hAnsi="Arial"/>
                <w:sz w:val="18"/>
              </w:rPr>
              <w:br/>
              <w:t>Données dans les SI bancaires</w:t>
            </w:r>
          </w:p>
        </w:tc>
        <w:tc>
          <w:tcPr>
            <w:tcW w:type="dxa" w:w="3251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Instruction BCEAO</w:t>
            </w:r>
          </w:p>
        </w:tc>
        <w:tc>
          <w:tcPr>
            <w:tcW w:type="dxa" w:w="3251"/>
            <w:tcW w:w="5386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Confidentialité · Sécurité des traitements · Traçabilité des accès · Durée de conservation encadrée</w:t>
            </w:r>
          </w:p>
        </w:tc>
      </w:tr>
      <w:tr>
        <w:tc>
          <w:tcPr>
            <w:tcW w:type="dxa" w:w="3251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Acte Additionnel CEDEAO n° A/SA.1/01/10</w:t>
            </w:r>
            <w:r>
              <w:rPr>
                <w:rFonts w:ascii="Arial" w:hAnsi="Arial"/>
                <w:sz w:val="18"/>
              </w:rPr>
              <w:br/>
              <w:t>Données personnelles</w:t>
            </w:r>
          </w:p>
        </w:tc>
        <w:tc>
          <w:tcPr>
            <w:tcW w:type="dxa" w:w="3251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Acte régional CEDEAO</w:t>
            </w:r>
          </w:p>
        </w:tc>
        <w:tc>
          <w:tcPr>
            <w:tcW w:type="dxa" w:w="3251"/>
            <w:tcW w:w="5386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Consentement explicite avant transfert à des tiers · Responsable de traitement identifié · Droit à la portabilité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5.2 Durées de conservation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Catégorie de données</w:t>
            </w:r>
          </w:p>
        </w:tc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3251"/>
            <w:tcW w:w="425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Base légale</w:t>
            </w:r>
          </w:p>
        </w:tc>
      </w:tr>
      <w:tr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Profil prospect actif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Durée abonnement + 3 ans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Obligation contractuelle et comptable</w:t>
            </w:r>
          </w:p>
        </w:tc>
      </w:tr>
      <w:tr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Profil prospect inactif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 ans après dernière interaction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Art. 17, Loi 2013-450 CI</w:t>
            </w:r>
          </w:p>
        </w:tc>
      </w:tr>
      <w:tr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Logs de consentement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 ans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Preuve légale — Art. 8, Loi 2013-450</w:t>
            </w:r>
          </w:p>
        </w:tc>
      </w:tr>
      <w:tr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Conversation IA Premium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Durée abonnement + 1 an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Exécution du contrat</w:t>
            </w:r>
          </w:p>
        </w:tc>
      </w:tr>
      <w:tr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Données de facturation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 ans</w:t>
            </w:r>
          </w:p>
        </w:tc>
        <w:tc>
          <w:tcPr>
            <w:tcW w:type="dxa" w:w="3251"/>
            <w:tcW w:w="425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Code OHADA — obligations comptables</w:t>
            </w:r>
          </w:p>
        </w:tc>
      </w:tr>
      <w:tr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Données transmises à banque (lead rejeté)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Suppression immédiate</w:t>
            </w:r>
          </w:p>
        </w:tc>
        <w:tc>
          <w:tcPr>
            <w:tcW w:type="dxa" w:w="3251"/>
            <w:tcW w:w="425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Minimisation — Art. 10, Loi 2013-450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5.3 Base légale des données bancaires</w:t>
      </w:r>
    </w:p>
    <w:p>
      <w:pPr>
        <w:spacing w:before="40" w:after="80"/>
      </w:pPr>
      <w:r>
        <w:rPr>
          <w:rFonts w:ascii="Arial" w:hAnsi="Arial"/>
          <w:b/>
          <w:i w:val="0"/>
          <w:sz w:val="21"/>
        </w:rPr>
        <w:t>Trois fondements cumulatifs justifient légalement l'utilisation des données tarifaires bancaires :</w:t>
      </w:r>
    </w:p>
    <w:p>
      <w:pPr>
        <w:spacing w:before="0" w:after="0"/>
      </w:pPr>
    </w:p>
    <w:p>
      <w:pPr>
        <w:spacing w:before="120" w:after="120"/>
        <w:ind w:left="288" w:right="288"/>
        <w:shd w:fill="D6EDD9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Fondement 1 — Obligation légale UEMOA : La Directive 07/2010/CM/UEMOA impose aux établissements bancaires de communiquer leurs conditions tarifaires à tous les intéressés, y compris les prospects. Les documents remis à notre agent de prospection constituent la matérialisation de cette obligation légale.</w:t>
      </w:r>
    </w:p>
    <w:p>
      <w:pPr>
        <w:spacing w:before="120" w:after="120"/>
        <w:ind w:left="288" w:right="288"/>
        <w:shd w:fill="D6EDD9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Fondement 2 — Collecte licite sur supports publics : Les documents tarifaires ont été remis volontairement par les banques lors d'interactions commerciales normales (accueil agence, rendez-vous prospects). Ils relèvent de la catégorie « données manifestement rendues publiques » (Art. 7, Loi 2013-450 CI).</w:t>
      </w:r>
    </w:p>
    <w:p>
      <w:pPr>
        <w:spacing w:before="120" w:after="120"/>
        <w:ind w:left="288" w:right="288"/>
        <w:shd w:fill="D6EDD9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Fondement 3 — Intérêt légitime de protection du consommateur : La plateforme promeut la transparence dans le secteur bancaire et aide les prospects à prendre des décisions financières éclairées — objectif compatible avec les directives BCEAO.</w:t>
      </w: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5.4 Obligations opérationnelles avant lancement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396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3251"/>
            <w:tcW w:w="226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251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Délai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Déclaration du traitement auprès de l'ARTCI</w:t>
            </w:r>
          </w:p>
        </w:tc>
        <w:tc>
          <w:tcPr>
            <w:tcW w:type="dxa" w:w="3251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Responsable légal de la plateforme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Avant mise en production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Désignation d'un DPO (Délégué à la Protection des Données)</w:t>
            </w:r>
          </w:p>
        </w:tc>
        <w:tc>
          <w:tcPr>
            <w:tcW w:type="dxa" w:w="3251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Direction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Avant lancement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Réponse aux demandes d'accès/suppression prospects</w:t>
            </w:r>
          </w:p>
        </w:tc>
        <w:tc>
          <w:tcPr>
            <w:tcW w:type="dxa" w:w="3251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DPO + Équipe technique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Maximum 30 jours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Notification violation de données à l'ARTCI</w:t>
            </w:r>
          </w:p>
        </w:tc>
        <w:tc>
          <w:tcPr>
            <w:tcW w:type="dxa" w:w="3251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DPO + Direction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Maximum 72h après détection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Mention de la source des données bancaires dans l'interface</w:t>
            </w:r>
          </w:p>
        </w:tc>
        <w:tc>
          <w:tcPr>
            <w:tcW w:type="dxa" w:w="3251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Équipe développement</w:t>
            </w:r>
          </w:p>
        </w:tc>
        <w:tc>
          <w:tcPr>
            <w:tcW w:type="dxa" w:w="3251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Avant lancement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Archivage des documents sources bancaires (scan daté)</w:t>
            </w:r>
          </w:p>
        </w:tc>
        <w:tc>
          <w:tcPr>
            <w:tcW w:type="dxa" w:w="3251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Équipe opérationnelle</w:t>
            </w:r>
          </w:p>
        </w:tc>
        <w:tc>
          <w:tcPr>
            <w:tcW w:type="dxa" w:w="3251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 continu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6 — RÉFÉRENTIEL DES 7 BANQUES COUVERTES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Ces données sont issues des documents commerciaux officiels remis par les établissements à des prospects (dont notre agent de prospection), conformément à la Directive 07/2010/CM/UEMOA. Source collectée : Avril 2026.</w:t>
      </w: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NSIA Banque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Fonctionnalités clés</w:t>
            </w:r>
          </w:p>
        </w:tc>
        <w:tc>
          <w:tcPr>
            <w:tcW w:type="dxa" w:w="1950"/>
            <w:tcW w:w="124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Artisan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3 000 FCFA TTC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Non exigé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Saphir VISA 3 ans · B2W · Orange Money · SMS illimités · Chèques gratuits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Artisans sans registre de commerce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Épargne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(gratuit)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10 000 FCFA</w:t>
            </w:r>
            <w:r>
              <w:rPr>
                <w:rFonts w:ascii="Arial" w:hAnsi="Arial"/>
                <w:sz w:val="18"/>
              </w:rPr>
              <w:br/>
              <w:t>(Carte Quartz 7 500/an)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3,5%/an (plafond 10M) · Retrait toutes agences · Intérêts versés annuellement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Toutes personnes physiques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Crystal GP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(coût unique 6 000 F)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Achats en ligne · TPE · App My Crystal · Biométrie · OTP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Particuliers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Crystal Salaire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(coût unique 7 500 F)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Gestion frais pro sans compte bancaire · Transfert carte-carte · OTP avancé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Entreprises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 SA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2 000 000 FCFA</w:t>
            </w:r>
            <w:r>
              <w:rPr>
                <w:rFonts w:ascii="Arial" w:hAnsi="Arial"/>
                <w:sz w:val="18"/>
              </w:rPr>
              <w:br/>
              <w:t>(deposit 150 000)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NSIA Direct · SMS · Chéquier · Réseau agences CI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Sociétés Anonymes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 SARL / Civiles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500 000 FCFA</w:t>
            </w:r>
            <w:r>
              <w:rPr>
                <w:rFonts w:ascii="Arial" w:hAnsi="Arial"/>
                <w:sz w:val="18"/>
              </w:rPr>
              <w:br/>
              <w:t>(deposit 150 000)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Idem SA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SARL · SNC · SCS · SCI</w:t>
            </w:r>
          </w:p>
        </w:tc>
      </w:tr>
    </w:tbl>
    <w:p>
      <w:pPr>
        <w:spacing w:before="0" w:after="0"/>
      </w:pP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Contact : 80 200 800 · nsiabanque.ci@nsiabanque.com · www.nsiabanque.ci</w:t>
      </w: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BNI — Banque Nationale d'Investissement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Fonctionnalités clés</w:t>
            </w:r>
          </w:p>
        </w:tc>
        <w:tc>
          <w:tcPr>
            <w:tcW w:type="dxa" w:w="1950"/>
            <w:tcW w:w="181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Salaire 0-200k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4 000 FCFA</w:t>
            </w:r>
            <w:r>
              <w:rPr>
                <w:rFonts w:ascii="Arial" w:hAnsi="Arial"/>
                <w:sz w:val="18"/>
              </w:rPr>
              <w:br/>
              <w:t>(Carte + AGIO + SMS + App)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(salarié domicilié)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Plafond retrait 200 000 FCFA/jour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≤ 200 000 FCFA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Salaire 200k-700k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6 600 FCFA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(salarié domicilié)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Plafond retrait 500 000 FCFA/jour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200k-700k FCFA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non salarié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bancaires standards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Particuliers sans domiciliation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Épargne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 (gratuit)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25 000 FCFA</w:t>
            </w:r>
            <w:r>
              <w:rPr>
                <w:rFonts w:ascii="Arial" w:hAnsi="Arial"/>
                <w:sz w:val="18"/>
              </w:rPr>
              <w:br/>
              <w:t>(Solde min 25 000)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3,5%/an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 personne physique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SARL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9 500 FCFA/mois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1 000 000 FCFA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bancaires entreprise complets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SARL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SA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2 500 000 FCFA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bancaires entreprise complets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EI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500 000 FCFA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bancaires entreprise complets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Entreprises individuelles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SIB — Société Ivoirienne de Banque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Fonctionnalités clés</w:t>
            </w:r>
          </w:p>
        </w:tc>
        <w:tc>
          <w:tcPr>
            <w:tcW w:type="dxa" w:w="1950"/>
            <w:tcW w:w="124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Standard 0-200k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4 000 FCFA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CIEA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≤ 200 000 FCFA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Standard 200k-400k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6 000 FCFA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Visa Gold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200k-400k FCFA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Club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10 000 FCFA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1,5M/semaine · Assurance décès 1,5M · Découvert 30% salaire · 3D Secure · SIBNET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Cadres &gt; 400 000 FCFA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TPME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Inclus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300 000 FCFA</w:t>
            </w:r>
            <w:r>
              <w:rPr>
                <w:rFonts w:ascii="Arial" w:hAnsi="Arial"/>
                <w:sz w:val="18"/>
              </w:rPr>
              <w:br/>
              <w:t>(deposit 250k EI)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Elite Corporate · SIBNET Entreprise · Assurance multirisques 1,8M FCFA · TPE -50%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Entreprises CA &lt; 300M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Plan Education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10 000 FCFA/mois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libérée à 18 ans enfant · Taux 3,5% + 85% bénéfices · Protection décès parent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Parents avec enfants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 d'Or Retraite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10 000 FCFA/mois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Rente certaine · Taux réglementaire + 90% bénéfices · Souplesse versements</w:t>
            </w:r>
          </w:p>
        </w:tc>
        <w:tc>
          <w:tcPr>
            <w:tcW w:type="dxa" w:w="1950"/>
            <w:tcW w:w="124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Préretraités &lt; 60 ans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SARL / SA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1 000 000 FCFA</w:t>
            </w:r>
            <w:r>
              <w:rPr>
                <w:rFonts w:ascii="Arial" w:hAnsi="Arial"/>
                <w:sz w:val="18"/>
              </w:rPr>
              <w:br/>
              <w:t>(deposit 500 000)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complet</w:t>
            </w:r>
          </w:p>
        </w:tc>
        <w:tc>
          <w:tcPr>
            <w:tcW w:type="dxa" w:w="1950"/>
            <w:tcW w:w="124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SARL · SA · SCI</w:t>
            </w:r>
          </w:p>
        </w:tc>
      </w:tr>
    </w:tbl>
    <w:p>
      <w:pPr>
        <w:spacing w:before="0" w:after="0"/>
      </w:pP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Contact : www.sib.ci</w:t>
      </w: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Coris Bank International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113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272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Taux / Particularité</w:t>
            </w:r>
          </w:p>
        </w:tc>
        <w:tc>
          <w:tcPr>
            <w:tcW w:type="dxa" w:w="1950"/>
            <w:tcW w:w="209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Particulier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5 000 FCFA HT</w:t>
            </w:r>
          </w:p>
        </w:tc>
        <w:tc>
          <w:tcPr>
            <w:tcW w:type="dxa" w:w="1950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Services standards</w:t>
            </w:r>
          </w:p>
        </w:tc>
        <w:tc>
          <w:tcPr>
            <w:tcW w:type="dxa" w:w="1950"/>
            <w:tcW w:w="209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 personne physique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Virement Salaire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3 500 FCFA HT</w:t>
            </w:r>
          </w:p>
        </w:tc>
        <w:tc>
          <w:tcPr>
            <w:tcW w:type="dxa" w:w="1950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Tarif préférentiel domiciliation</w:t>
            </w:r>
          </w:p>
        </w:tc>
        <w:tc>
          <w:tcPr>
            <w:tcW w:type="dxa" w:w="1950"/>
            <w:tcW w:w="209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domiciliant salaire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Coris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50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3,5% versé 2×/an</w:t>
            </w:r>
          </w:p>
        </w:tc>
        <w:tc>
          <w:tcPr>
            <w:tcW w:type="dxa" w:w="1950"/>
            <w:tcW w:w="209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Tous épargnants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Prestige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50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5% versé 2×/an — LE PLUS HAUT DU MARCHÉ</w:t>
            </w:r>
          </w:p>
        </w:tc>
        <w:tc>
          <w:tcPr>
            <w:tcW w:type="dxa" w:w="1950"/>
            <w:tcW w:w="209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Épargnants premium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Famille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50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3,5%/an</w:t>
            </w:r>
          </w:p>
        </w:tc>
        <w:tc>
          <w:tcPr>
            <w:tcW w:type="dxa" w:w="1950"/>
            <w:tcW w:w="209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Familles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Épargne Taloklama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50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3,75% versé 2×/an — FEMMES UNIQUEMENT</w:t>
            </w:r>
          </w:p>
        </w:tc>
        <w:tc>
          <w:tcPr>
            <w:tcW w:type="dxa" w:w="1950"/>
            <w:tcW w:w="209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Femmes entrepreneurs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 / SARL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 HT/mois</w:t>
            </w:r>
          </w:p>
        </w:tc>
        <w:tc>
          <w:tcPr>
            <w:tcW w:type="dxa" w:w="1950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complet</w:t>
            </w:r>
          </w:p>
        </w:tc>
        <w:tc>
          <w:tcPr>
            <w:tcW w:type="dxa" w:w="1950"/>
            <w:tcW w:w="209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 · SARL</w:t>
            </w:r>
          </w:p>
        </w:tc>
      </w:tr>
      <w:tr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Entreprise Individuelle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12 000 FCFA HT/mois</w:t>
            </w:r>
          </w:p>
        </w:tc>
        <w:tc>
          <w:tcPr>
            <w:tcW w:type="dxa" w:w="1950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</w:t>
            </w:r>
          </w:p>
        </w:tc>
        <w:tc>
          <w:tcPr>
            <w:tcW w:type="dxa" w:w="1950"/>
            <w:tcW w:w="209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EI</w:t>
            </w:r>
          </w:p>
        </w:tc>
      </w:tr>
      <w:tr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Associations / Coopératives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15 000 FCFA HT/mois</w:t>
            </w:r>
          </w:p>
        </w:tc>
        <w:tc>
          <w:tcPr>
            <w:tcW w:type="dxa" w:w="1950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72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</w:t>
            </w:r>
          </w:p>
        </w:tc>
        <w:tc>
          <w:tcPr>
            <w:tcW w:type="dxa" w:w="1950"/>
            <w:tcW w:w="209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Associations · Coopératives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BDU-CI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226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85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Fonctionnalités</w:t>
            </w:r>
          </w:p>
        </w:tc>
        <w:tc>
          <w:tcPr>
            <w:tcW w:type="dxa" w:w="1950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Fonctionnaire</w:t>
            </w:r>
          </w:p>
        </w:tc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1 100 FCFA TTC — LE MOINS CHER DU MARCHÉ</w:t>
            </w:r>
          </w:p>
        </w:tc>
        <w:tc>
          <w:tcPr>
            <w:tcW w:type="dxa" w:w="1950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bancaire · Application BDU Mobile · Consultation · Virement · Messagerie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Fonctionnaires · Corps habillés · Retraités</w:t>
            </w:r>
          </w:p>
        </w:tc>
      </w:tr>
      <w:tr>
        <w:tc>
          <w:tcPr>
            <w:tcW w:type="dxa" w:w="1950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Salarié Privé / Commerçant</w:t>
            </w:r>
          </w:p>
        </w:tc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3 300 FCFA TTC</w:t>
            </w:r>
          </w:p>
        </w:tc>
        <w:tc>
          <w:tcPr>
            <w:tcW w:type="dxa" w:w="1950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Idem fonctionnaire + RCCM pour commerçants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privés · Commerçants</w:t>
            </w:r>
          </w:p>
        </w:tc>
      </w:tr>
      <w:tr>
        <w:tc>
          <w:tcPr>
            <w:tcW w:type="dxa" w:w="1950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Entreprises (SARL / SUARL / SA / EI / Prof. Libérale)</w:t>
            </w:r>
          </w:p>
        </w:tc>
        <w:tc>
          <w:tcPr>
            <w:tcW w:type="dxa" w:w="1950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11 000 FCFA TTC/mois</w:t>
            </w:r>
          </w:p>
        </w:tc>
        <w:tc>
          <w:tcPr>
            <w:tcW w:type="dxa" w:w="1950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courant complet · Application BDU Mobile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Toutes formes d'entreprises</w:t>
            </w:r>
          </w:p>
        </w:tc>
      </w:tr>
      <w:tr>
        <w:tc>
          <w:tcPr>
            <w:tcW w:type="dxa" w:w="1950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Organisations Internationales / Ambassades</w:t>
            </w:r>
          </w:p>
        </w:tc>
        <w:tc>
          <w:tcPr>
            <w:tcW w:type="dxa" w:w="1950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11 000 FCFA TTC/mois</w:t>
            </w:r>
          </w:p>
        </w:tc>
        <w:tc>
          <w:tcPr>
            <w:tcW w:type="dxa" w:w="1950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Autorisation change si compte en devise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Ambassades · ONG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BICICI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Offre</w:t>
            </w:r>
          </w:p>
        </w:tc>
        <w:tc>
          <w:tcPr>
            <w:tcW w:type="dxa" w:w="1950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 mensuel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Dépôt initial</w:t>
            </w:r>
          </w:p>
        </w:tc>
        <w:tc>
          <w:tcPr>
            <w:tcW w:type="dxa" w:w="1950"/>
            <w:tcW w:w="3118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Particularité</w:t>
            </w:r>
          </w:p>
        </w:tc>
        <w:tc>
          <w:tcPr>
            <w:tcW w:type="dxa" w:w="1950"/>
            <w:tcW w:w="141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Chèque Salarié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5 442 FCFA/mois</w:t>
            </w:r>
            <w:r>
              <w:rPr>
                <w:rFonts w:ascii="Arial" w:hAnsi="Arial"/>
                <w:sz w:val="18"/>
              </w:rPr>
              <w:br/>
              <w:t>(Carte + SMS + AGIO + App)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Documents légers : 1 photo · CNI/Passeport · Facture CIE/SODECI &lt; 6 mois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Salariés ≤ 400 000 FCFA</w:t>
            </w:r>
          </w:p>
        </w:tc>
      </w:tr>
      <w:tr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Compte Épargne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Taux 3,5% HT</w:t>
            </w:r>
          </w:p>
        </w:tc>
        <w:tc>
          <w:tcPr>
            <w:tcW w:type="dxa" w:w="1950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 personne physique</w:t>
            </w:r>
          </w:p>
        </w:tc>
      </w:tr>
      <w:tr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EI / SARL / SA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250 000 FCFA UNIFORME — LE PLUS BAS DU MARCHÉ POUR LES SA</w:t>
            </w:r>
          </w:p>
        </w:tc>
        <w:tc>
          <w:tcPr>
            <w:tcW w:type="dxa" w:w="1950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SA à 250 000 FCFA vs 2 500 000 BNI et 2 000 000 NSIA</w:t>
            </w:r>
          </w:p>
        </w:tc>
        <w:tc>
          <w:tcPr>
            <w:tcW w:type="dxa" w:w="1950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Entrepreneurs en création</w:t>
            </w:r>
          </w:p>
        </w:tc>
      </w:tr>
    </w:tbl>
    <w:p>
      <w:pPr>
        <w:spacing w:before="0" w:after="0"/>
      </w:pP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NOTE : Pour les pharmacies et écoles, ajouter l'autorisation du ministère de tutelle.</w:t>
      </w: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Société Générale Côte d'Ivoire (SGCI)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Pack / Offre</w:t>
            </w:r>
          </w:p>
        </w:tc>
        <w:tc>
          <w:tcPr>
            <w:tcW w:type="dxa" w:w="1950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Frais</w:t>
            </w:r>
          </w:p>
        </w:tc>
        <w:tc>
          <w:tcPr>
            <w:tcW w:type="dxa" w:w="1950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Revenu cible</w:t>
            </w:r>
          </w:p>
        </w:tc>
        <w:tc>
          <w:tcPr>
            <w:tcW w:type="dxa" w:w="1950"/>
            <w:tcW w:w="255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Inclus</w:t>
            </w:r>
          </w:p>
        </w:tc>
        <w:tc>
          <w:tcPr>
            <w:tcW w:type="dxa" w:w="1950"/>
            <w:tcW w:w="181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Versement initial</w:t>
            </w:r>
          </w:p>
        </w:tc>
      </w:tr>
      <w:tr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Horizon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7 150 FCFA/mois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&lt; 150 000 FCFA/mois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Horizon · SGCI Connect · Certicompte 1Mo offert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  <w:tr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Classic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9 545 FCFA/mois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150k – 600k FCFA/mois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Classic · SGCI Connect · Certicompte 2Mo offert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  <w:tr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Premier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11 550 FCFA/mois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600k – 3M FCFA/mois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Premier · SGCI Connect · Certicompte 3Mo offert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  <w:tr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Pack Infinite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40 000 FCFA/mois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3 000 000 FCFA/mois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Infinite · SGCI Connect · Certicompte 3Mo offert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  <w:tr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Platinum</w:t>
            </w:r>
          </w:p>
        </w:tc>
        <w:tc>
          <w:tcPr>
            <w:tcW w:type="dxa" w:w="1950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175 000 FCFA/an</w:t>
            </w:r>
          </w:p>
        </w:tc>
        <w:tc>
          <w:tcPr>
            <w:tcW w:type="dxa" w:w="1950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3M – 5M FCFA/mois</w:t>
            </w:r>
          </w:p>
        </w:tc>
        <w:tc>
          <w:tcPr>
            <w:tcW w:type="dxa" w:w="1950"/>
            <w:tcW w:w="255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premium internationale</w:t>
            </w:r>
          </w:p>
        </w:tc>
        <w:tc>
          <w:tcPr>
            <w:tcW w:type="dxa" w:w="1950"/>
            <w:tcW w:w="181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  <w:tr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Visa Infinite</w:t>
            </w:r>
          </w:p>
        </w:tc>
        <w:tc>
          <w:tcPr>
            <w:tcW w:type="dxa" w:w="1950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280 000 FCFA/an</w:t>
            </w:r>
          </w:p>
        </w:tc>
        <w:tc>
          <w:tcPr>
            <w:tcW w:type="dxa" w:w="1950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&gt; 5 000 000 FCFA/mois</w:t>
            </w:r>
          </w:p>
        </w:tc>
        <w:tc>
          <w:tcPr>
            <w:tcW w:type="dxa" w:w="1950"/>
            <w:tcW w:w="255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Carte très premium internationale</w:t>
            </w:r>
          </w:p>
        </w:tc>
        <w:tc>
          <w:tcPr>
            <w:tcW w:type="dxa" w:w="1950"/>
            <w:tcW w:w="181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50 000 FCFA (épargne)</w:t>
            </w:r>
          </w:p>
        </w:tc>
      </w:tr>
    </w:tbl>
    <w:p>
      <w:pPr>
        <w:spacing w:before="0" w:after="0"/>
      </w:pP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Contact : 05 86 10 28 27 – 27 22 52 67 43 · www.societegenerale.ci</w:t>
      </w: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7 — ÉQUIPE ADMINISTRATIVE</w:t>
      </w: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Les 3 administrateurs reçoivent TOUS les rapports, alertes et notifications via Email et WhatsApp. Leurs coordonnées sont stockées comme variables sécurisées et chiffrées dans N8N (jamais en dur dans le code).</w:t>
      </w:r>
    </w:p>
    <w:p>
      <w:pPr>
        <w:spacing w:before="0" w:after="0"/>
      </w:pPr>
    </w:p>
    <w:p>
      <w:pPr>
        <w:spacing w:before="80" w:after="160"/>
        <w:ind w:left="288"/>
        <w:shd w:fill="EBF5FB" w:val="clear"/>
      </w:pPr>
      <w:r>
        <w:rPr>
          <w:rFonts w:ascii="Arial" w:hAnsi="Arial"/>
          <w:b/>
          <w:color w:val="1E3A5F"/>
          <w:sz w:val="22"/>
        </w:rPr>
        <w:t xml:space="preserve">Administrateur 1 (Super Admin) — </w:t>
      </w:r>
      <w:r>
        <w:rPr>
          <w:rFonts w:ascii="Arial" w:hAnsi="Arial"/>
          <w:b/>
          <w:color w:val="1A1A2E"/>
          <w:sz w:val="22"/>
        </w:rPr>
        <w:t>Désiré Saki Trazie Bi</w:t>
      </w:r>
      <w:r>
        <w:rPr>
          <w:rFonts w:ascii="Arial" w:hAnsi="Arial"/>
          <w:color w:val="2E86AB"/>
          <w:sz w:val="20"/>
        </w:rPr>
        <w:br/>
        <w:t xml:space="preserve">   ✉  Sakidesireluc@gmail.com</w:t>
      </w:r>
      <w:r>
        <w:rPr>
          <w:rFonts w:ascii="Arial" w:hAnsi="Arial"/>
          <w:color w:val="1A6B3A"/>
          <w:sz w:val="20"/>
        </w:rPr>
        <w:br/>
        <w:t xml:space="preserve">   📱 +225 07 09 06 75 02</w:t>
      </w:r>
    </w:p>
    <w:p>
      <w:pPr>
        <w:spacing w:before="80" w:after="160"/>
        <w:ind w:left="288"/>
        <w:shd w:fill="EBF5FB" w:val="clear"/>
      </w:pPr>
      <w:r>
        <w:rPr>
          <w:rFonts w:ascii="Arial" w:hAnsi="Arial"/>
          <w:b/>
          <w:color w:val="1E3A5F"/>
          <w:sz w:val="22"/>
        </w:rPr>
        <w:t xml:space="preserve">Administrateur 2 — </w:t>
      </w:r>
      <w:r>
        <w:rPr>
          <w:rFonts w:ascii="Arial" w:hAnsi="Arial"/>
          <w:b/>
          <w:color w:val="1A1A2E"/>
          <w:sz w:val="22"/>
        </w:rPr>
        <w:t>Ehinon Ebenezer</w:t>
      </w:r>
      <w:r>
        <w:rPr>
          <w:rFonts w:ascii="Arial" w:hAnsi="Arial"/>
          <w:color w:val="2E86AB"/>
          <w:sz w:val="20"/>
        </w:rPr>
        <w:br/>
        <w:t xml:space="preserve">   ✉  arriko199@gmail.com</w:t>
      </w:r>
      <w:r>
        <w:rPr>
          <w:rFonts w:ascii="Arial" w:hAnsi="Arial"/>
          <w:color w:val="1A6B3A"/>
          <w:sz w:val="20"/>
        </w:rPr>
        <w:br/>
        <w:t xml:space="preserve">   📱 +225 07 08 96 64 46</w:t>
      </w:r>
    </w:p>
    <w:p>
      <w:pPr>
        <w:spacing w:before="80" w:after="160"/>
        <w:ind w:left="288"/>
        <w:shd w:fill="EBF5FB" w:val="clear"/>
      </w:pPr>
      <w:r>
        <w:rPr>
          <w:rFonts w:ascii="Arial" w:hAnsi="Arial"/>
          <w:b/>
          <w:color w:val="1E3A5F"/>
          <w:sz w:val="22"/>
        </w:rPr>
        <w:t xml:space="preserve">Administrateur 3 — </w:t>
      </w:r>
      <w:r>
        <w:rPr>
          <w:rFonts w:ascii="Arial" w:hAnsi="Arial"/>
          <w:b/>
          <w:color w:val="1A1A2E"/>
          <w:sz w:val="22"/>
        </w:rPr>
        <w:t>Jean Enock Guikan</w:t>
      </w:r>
      <w:r>
        <w:rPr>
          <w:rFonts w:ascii="Arial" w:hAnsi="Arial"/>
          <w:color w:val="2E86AB"/>
          <w:sz w:val="20"/>
        </w:rPr>
        <w:br/>
        <w:t xml:space="preserve">   ✉  Jeanenockguikan@gmail.com</w:t>
      </w:r>
      <w:r>
        <w:rPr>
          <w:rFonts w:ascii="Arial" w:hAnsi="Arial"/>
          <w:color w:val="1A6B3A"/>
          <w:sz w:val="20"/>
        </w:rPr>
        <w:br/>
        <w:t xml:space="preserve">   📱 +225 05 74 41 14 37</w:t>
      </w: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Matrice de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396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Type de notification</w:t>
            </w:r>
          </w:p>
        </w:tc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251"/>
            <w:tcW w:w="3402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Fréquence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 approuvé par une banque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251"/>
            <w:tcW w:w="340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À chaque événement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Toutes les banques refusent un lead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251"/>
            <w:tcW w:w="340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À chaque événement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 recyclé (retour avec feedback)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251"/>
            <w:tcW w:w="340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À chaque événement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Impayé détecté J+7 (1ère relance)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251"/>
            <w:tcW w:w="340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Quotidien si applicable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Impayé critique J+30 et plus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 + Email</w:t>
            </w:r>
          </w:p>
        </w:tc>
        <w:tc>
          <w:tcPr>
            <w:tcW w:type="dxa" w:w="3251"/>
            <w:tcW w:w="340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Immédiat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Rapport hebdomadaire complet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 + Email</w:t>
            </w:r>
          </w:p>
        </w:tc>
        <w:tc>
          <w:tcPr>
            <w:tcW w:type="dxa" w:w="3251"/>
            <w:tcW w:w="340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Chaque lundi 08h00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Rapport mensuel de synthèse comptable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uniquement</w:t>
            </w:r>
          </w:p>
        </w:tc>
        <w:tc>
          <w:tcPr>
            <w:tcW w:type="dxa" w:w="3251"/>
            <w:tcW w:w="340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1er du mois 08h00</w:t>
            </w:r>
          </w:p>
        </w:tc>
      </w:tr>
      <w:tr>
        <w:tc>
          <w:tcPr>
            <w:tcW w:type="dxa" w:w="3251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Rapport quotidien (stats + alertes)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251"/>
            <w:tcW w:w="3402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Chaque jour 08h00</w:t>
            </w:r>
          </w:p>
        </w:tc>
      </w:tr>
      <w:tr>
        <w:tc>
          <w:tcPr>
            <w:tcW w:type="dxa" w:w="3251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Erreur système critique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WhatsApp</w:t>
            </w:r>
          </w:p>
        </w:tc>
        <w:tc>
          <w:tcPr>
            <w:tcW w:type="dxa" w:w="3251"/>
            <w:tcW w:w="3402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Immédiat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space="4" w:color="2E86AB"/>
        </w:pBdr>
      </w:pPr>
      <w:r>
        <w:rPr>
          <w:rFonts w:ascii="Arial" w:hAnsi="Arial"/>
          <w:color w:val="1E3A5F"/>
          <w:sz w:val="36"/>
        </w:rPr>
        <w:t>PARTIE 8 — ROADMAP DE DÉPLOIEMENT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tcW w:w="158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38"/>
            <w:tcW w:w="102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2438"/>
            <w:tcW w:w="4819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2438"/>
            <w:tcW w:w="1927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Outils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0 — Fondations</w:t>
            </w:r>
          </w:p>
        </w:tc>
        <w:tc>
          <w:tcPr>
            <w:tcW w:type="dxa" w:w="2438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1-2</w:t>
            </w:r>
          </w:p>
        </w:tc>
        <w:tc>
          <w:tcPr>
            <w:tcW w:type="dxa" w:w="243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GitHub + Supabase + N8N VPS configurés</w:t>
            </w:r>
            <w:r>
              <w:rPr>
                <w:rFonts w:ascii="Arial" w:hAnsi="Arial"/>
                <w:sz w:val="18"/>
              </w:rPr>
              <w:br/>
              <w:t>✅ 6 migrations SQL exécutées (001-006)</w:t>
            </w:r>
            <w:r>
              <w:rPr>
                <w:rFonts w:ascii="Arial" w:hAnsi="Arial"/>
                <w:sz w:val="18"/>
              </w:rPr>
              <w:br/>
              <w:t>✅ 9 workflows N8N importés</w:t>
            </w:r>
            <w:r>
              <w:rPr>
                <w:rFonts w:ascii="Arial" w:hAnsi="Arial"/>
                <w:sz w:val="18"/>
              </w:rPr>
              <w:br/>
              <w:t>✅ Variables d'environnement N8N configurées</w:t>
            </w:r>
            <w:r>
              <w:rPr>
                <w:rFonts w:ascii="Arial" w:hAnsi="Arial"/>
                <w:sz w:val="18"/>
              </w:rPr>
              <w:br/>
              <w:t>✅ Credentials SMTP + Twilio configurés</w:t>
            </w:r>
          </w:p>
        </w:tc>
        <w:tc>
          <w:tcPr>
            <w:tcW w:type="dxa" w:w="2438"/>
            <w:tcW w:w="192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GitHub · Supabase · Hostinger VPS · N8N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1 — Core Gratuit</w:t>
            </w:r>
          </w:p>
        </w:tc>
        <w:tc>
          <w:tcPr>
            <w:tcW w:type="dxa" w:w="2438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3-4</w:t>
            </w:r>
          </w:p>
        </w:tc>
        <w:tc>
          <w:tcPr>
            <w:tcW w:type="dxa" w:w="2438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Formulaire prospect + consentement gate</w:t>
            </w:r>
            <w:r>
              <w:rPr>
                <w:rFonts w:ascii="Arial" w:hAnsi="Arial"/>
                <w:sz w:val="18"/>
              </w:rPr>
              <w:br/>
              <w:t>✅ Scoring actif (6 critères)</w:t>
            </w:r>
            <w:r>
              <w:rPr>
                <w:rFonts w:ascii="Arial" w:hAnsi="Arial"/>
                <w:sz w:val="18"/>
              </w:rPr>
              <w:br/>
              <w:t>✅ WF-01 + Agents banques opérationnels</w:t>
            </w:r>
            <w:r>
              <w:rPr>
                <w:rFonts w:ascii="Arial" w:hAnsi="Arial"/>
                <w:sz w:val="18"/>
              </w:rPr>
              <w:br/>
              <w:t>✅ Email banque (mode gratuit) fonctionnel</w:t>
            </w:r>
            <w:r>
              <w:rPr>
                <w:rFonts w:ascii="Arial" w:hAnsi="Arial"/>
                <w:sz w:val="18"/>
              </w:rPr>
              <w:br/>
              <w:t>✅ Tests end-to-end avec données fictives</w:t>
            </w:r>
          </w:p>
        </w:tc>
        <w:tc>
          <w:tcPr>
            <w:tcW w:type="dxa" w:w="2438"/>
            <w:tcW w:w="192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React · N8N · Claude API · Supabase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2 — Mode Payant</w:t>
            </w:r>
          </w:p>
        </w:tc>
        <w:tc>
          <w:tcPr>
            <w:tcW w:type="dxa" w:w="2438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5-6</w:t>
            </w:r>
          </w:p>
        </w:tc>
        <w:tc>
          <w:tcPr>
            <w:tcW w:type="dxa" w:w="243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WF-02 Validation banque actif</w:t>
            </w:r>
            <w:r>
              <w:rPr>
                <w:rFonts w:ascii="Arial" w:hAnsi="Arial"/>
                <w:sz w:val="18"/>
              </w:rPr>
              <w:br/>
              <w:t>✅ WF-03 Relance 48h actif</w:t>
            </w:r>
            <w:r>
              <w:rPr>
                <w:rFonts w:ascii="Arial" w:hAnsi="Arial"/>
                <w:sz w:val="18"/>
              </w:rPr>
              <w:br/>
              <w:t>✅ Génération factures INV-YYYY-MM-XXXX</w:t>
            </w:r>
            <w:r>
              <w:rPr>
                <w:rFonts w:ascii="Arial" w:hAnsi="Arial"/>
                <w:sz w:val="18"/>
              </w:rPr>
              <w:br/>
              <w:t>✅ WF-08 Relance impayés actif</w:t>
            </w:r>
            <w:r>
              <w:rPr>
                <w:rFonts w:ascii="Arial" w:hAnsi="Arial"/>
                <w:sz w:val="18"/>
              </w:rPr>
              <w:br/>
              <w:t>✅ WF-05/06/07 Rapports admins actifs</w:t>
            </w:r>
          </w:p>
        </w:tc>
        <w:tc>
          <w:tcPr>
            <w:tcW w:type="dxa" w:w="2438"/>
            <w:tcW w:w="192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N8N · Supabase · Twilio · SMTP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3 — Dashboard Premium</w:t>
            </w:r>
          </w:p>
        </w:tc>
        <w:tc>
          <w:tcPr>
            <w:tcW w:type="dxa" w:w="2438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7-9</w:t>
            </w:r>
          </w:p>
        </w:tc>
        <w:tc>
          <w:tcPr>
            <w:tcW w:type="dxa" w:w="2438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Auth Supabase + session remember_me</w:t>
            </w:r>
            <w:r>
              <w:rPr>
                <w:rFonts w:ascii="Arial" w:hAnsi="Arial"/>
                <w:sz w:val="18"/>
              </w:rPr>
              <w:br/>
              <w:t>✅ Dashboard prospect (historique, scores)</w:t>
            </w:r>
            <w:r>
              <w:rPr>
                <w:rFonts w:ascii="Arial" w:hAnsi="Arial"/>
                <w:sz w:val="18"/>
              </w:rPr>
              <w:br/>
              <w:t>✅ Chatbot IA avec mémoire (Premium)</w:t>
            </w:r>
            <w:r>
              <w:rPr>
                <w:rFonts w:ascii="Arial" w:hAnsi="Arial"/>
                <w:sz w:val="18"/>
              </w:rPr>
              <w:br/>
              <w:t>✅ Simulateur d'épargne</w:t>
            </w:r>
            <w:r>
              <w:rPr>
                <w:rFonts w:ascii="Arial" w:hAnsi="Arial"/>
                <w:sz w:val="18"/>
              </w:rPr>
              <w:br/>
              <w:t>✅ Rapports PDF Supabase Storage</w:t>
            </w:r>
          </w:p>
        </w:tc>
        <w:tc>
          <w:tcPr>
            <w:tcW w:type="dxa" w:w="2438"/>
            <w:tcW w:w="192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React · Supabase · Claude API</w:t>
            </w:r>
          </w:p>
        </w:tc>
      </w:tr>
      <w:tr>
        <w:tc>
          <w:tcPr>
            <w:tcW w:type="dxa" w:w="2438"/>
            <w:tcW w:w="158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4 — Recyclage + Admin</w:t>
            </w:r>
          </w:p>
        </w:tc>
        <w:tc>
          <w:tcPr>
            <w:tcW w:type="dxa" w:w="2438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10-11</w:t>
            </w:r>
          </w:p>
        </w:tc>
        <w:tc>
          <w:tcPr>
            <w:tcW w:type="dxa" w:w="243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WF-04 Retour prospect + feedback actif</w:t>
            </w:r>
            <w:r>
              <w:rPr>
                <w:rFonts w:ascii="Arial" w:hAnsi="Arial"/>
                <w:sz w:val="18"/>
              </w:rPr>
              <w:br/>
              <w:t>✅ Dashboard admin KPIs</w:t>
            </w:r>
            <w:r>
              <w:rPr>
                <w:rFonts w:ascii="Arial" w:hAnsi="Arial"/>
                <w:sz w:val="18"/>
              </w:rPr>
              <w:br/>
              <w:t>✅ Interface gestion leads + transactions</w:t>
            </w:r>
            <w:r>
              <w:rPr>
                <w:rFonts w:ascii="Arial" w:hAnsi="Arial"/>
                <w:sz w:val="18"/>
              </w:rPr>
              <w:br/>
              <w:t>✅ Tests WhatsApp en production Twilio</w:t>
            </w:r>
          </w:p>
        </w:tc>
        <w:tc>
          <w:tcPr>
            <w:tcW w:type="dxa" w:w="2438"/>
            <w:tcW w:w="1927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React · N8N · Supabase</w:t>
            </w:r>
          </w:p>
        </w:tc>
      </w:tr>
      <w:tr>
        <w:tc>
          <w:tcPr>
            <w:tcW w:type="dxa" w:w="2438"/>
            <w:tcW w:w="158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Phase 5 — Go Live</w:t>
            </w:r>
          </w:p>
        </w:tc>
        <w:tc>
          <w:tcPr>
            <w:tcW w:type="dxa" w:w="2438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Semaine 12</w:t>
            </w:r>
          </w:p>
        </w:tc>
        <w:tc>
          <w:tcPr>
            <w:tcW w:type="dxa" w:w="2438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✅ CI/CD GitHub Actions → Hostinger</w:t>
            </w:r>
            <w:r>
              <w:rPr>
                <w:rFonts w:ascii="Arial" w:hAnsi="Arial"/>
                <w:sz w:val="18"/>
              </w:rPr>
              <w:br/>
              <w:t>✅ Tests de charge</w:t>
            </w:r>
            <w:r>
              <w:rPr>
                <w:rFonts w:ascii="Arial" w:hAnsi="Arial"/>
                <w:sz w:val="18"/>
              </w:rPr>
              <w:br/>
              <w:t>✅ Déclaration ARTCI soumise</w:t>
            </w:r>
            <w:r>
              <w:rPr>
                <w:rFonts w:ascii="Arial" w:hAnsi="Arial"/>
                <w:sz w:val="18"/>
              </w:rPr>
              <w:br/>
              <w:t>✅ Contrats partenaires bancaires signés</w:t>
            </w:r>
            <w:r>
              <w:rPr>
                <w:rFonts w:ascii="Arial" w:hAnsi="Arial"/>
                <w:sz w:val="18"/>
              </w:rPr>
              <w:br/>
              <w:t>✅ Formation équipe opérationnelle</w:t>
            </w:r>
            <w:r>
              <w:rPr>
                <w:rFonts w:ascii="Arial" w:hAnsi="Arial"/>
                <w:sz w:val="18"/>
              </w:rPr>
              <w:br/>
              <w:t>✅ Mise en production</w:t>
            </w:r>
          </w:p>
        </w:tc>
        <w:tc>
          <w:tcPr>
            <w:tcW w:type="dxa" w:w="2438"/>
            <w:tcW w:w="1927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GitHub Actions · Hostinger · ARTCI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2"/>
        <w:spacing w:before="240" w:after="120"/>
      </w:pPr>
      <w:r>
        <w:rPr>
          <w:rFonts w:ascii="Arial" w:hAnsi="Arial"/>
          <w:color w:val="2E86AB"/>
          <w:sz w:val="28"/>
        </w:rPr>
        <w:t>Bilan technique complet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W w:w="1701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3251"/>
            <w:tcW w:w="5670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  <w:tc>
          <w:tcPr>
            <w:tcW w:type="dxa" w:w="3251"/>
            <w:tcW w:w="1984" w:type="dxa"/>
            <w:shd w:fill="1E3A5F" w:val="clea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Tables Supabase</w:t>
            </w:r>
          </w:p>
        </w:tc>
        <w:tc>
          <w:tcPr>
            <w:tcW w:type="dxa" w:w="3251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prospects · bank_profiles · banking_tariffs · recommendations · leads · transactions · conversation_history · consent_records · admin_users · notification_log · pricing_grid · artci_declarations · prospect_feedback · accounting_reports · payment_reminders + vue recyclable_leads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16 tables + 1 vue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Agents IA Claude</w:t>
            </w:r>
          </w:p>
        </w:tc>
        <w:tc>
          <w:tcPr>
            <w:tcW w:type="dxa" w:w="3251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Orchestrateur + NSIA + BNI + SIB + Coris + BDU-CI + BICICI + SGCI + Comptabilité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9 agents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Workflows N8N</w:t>
            </w:r>
          </w:p>
        </w:tc>
        <w:tc>
          <w:tcPr>
            <w:tcW w:type="dxa" w:w="3251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Lead Principal · Validation · Relance 48h · Retour Prospect · Rapport Quotidien · Rapport Hebdo · Rapport Mensuel · Relance Impayés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8 workflows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Fichiers SQL</w:t>
            </w:r>
          </w:p>
        </w:tc>
        <w:tc>
          <w:tcPr>
            <w:tcW w:type="dxa" w:w="3251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001 Init · 002 Seed (38 offres, 7 banques) · 003 RLS · 004 ARTCI · 005 Pricing · 006 Lifecycle v2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 migrations</w:t>
            </w:r>
          </w:p>
        </w:tc>
      </w:tr>
      <w:tr>
        <w:tc>
          <w:tcPr>
            <w:tcW w:type="dxa" w:w="3251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Offres bancaires seedées</w:t>
            </w:r>
          </w:p>
        </w:tc>
        <w:tc>
          <w:tcPr>
            <w:tcW w:type="dxa" w:w="3251"/>
            <w:tcW w:w="5670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7 banques · 38 offres tarifaires complètes · 5 paliers de prix · 3 admins</w:t>
            </w:r>
          </w:p>
        </w:tc>
        <w:tc>
          <w:tcPr>
            <w:tcW w:type="dxa" w:w="3251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38 offres</w:t>
            </w:r>
          </w:p>
        </w:tc>
      </w:tr>
      <w:tr>
        <w:tc>
          <w:tcPr>
            <w:tcW w:type="dxa" w:w="3251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Stack technique (outils retenus)</w:t>
            </w:r>
          </w:p>
        </w:tc>
        <w:tc>
          <w:tcPr>
            <w:tcW w:type="dxa" w:w="3251"/>
            <w:tcW w:w="5670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React + Supabase + N8N + Claude API + Hostinger + GitHub</w:t>
            </w:r>
          </w:p>
        </w:tc>
        <w:tc>
          <w:tcPr>
            <w:tcW w:type="dxa" w:w="3251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 outils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120"/>
        <w:ind w:left="288" w:right="288"/>
        <w:shd w:fill="D6E4F0" w:val="clear"/>
        <w:pBdr>
          <w:left w:val="single" w:sz="24" w:space="4" w:color="2E86AB"/>
        </w:pBdr>
      </w:pPr>
      <w:r>
        <w:rPr>
          <w:rFonts w:ascii="Arial" w:hAnsi="Arial"/>
          <w:b/>
          <w:sz w:val="20"/>
        </w:rPr>
        <w:t>Document de référence unique — toutes les décisions architecturales, juridiques, tarifaires et techniques sont consolidées dans ce document. Toute modification doit être validée par les 3 administrateurs et documentée en version dans GitHub.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