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E3B" w:rsidRPr="00A57216" w:rsidRDefault="00053075">
      <w:pPr>
        <w:spacing w:line="240" w:lineRule="auto"/>
        <w:jc w:val="right"/>
        <w:rPr>
          <w:lang w:val="fr-FR"/>
        </w:rPr>
      </w:pPr>
      <w:r w:rsidRPr="00A57216">
        <w:rPr>
          <w:b/>
          <w:bCs/>
          <w:lang w:val="fr-FR"/>
        </w:rPr>
        <w:t xml:space="preserve">undefined</w:t>
      </w:r>
      <w:proofErr w:type="spellStart"/>
      <w:proofErr w:type="gramStart"/>
      <w:r w:rsidRPr="00A57216">
        <w:rPr>
          <w:b/>
          <w:bCs/>
          <w:lang w:val="fr-FR"/>
        </w:rPr>
        <w:t/>
      </w:r>
      <w:r w:rsidR="00A57216">
        <w:rPr>
          <w:b/>
          <w:bCs/>
          <w:lang w:val="fr-FR"/>
        </w:rPr>
        <w:t/>
      </w:r>
      <w:proofErr w:type="gramEnd"/>
      <w:r w:rsidR="00A57216">
        <w:rPr>
          <w:b/>
          <w:bCs/>
          <w:lang w:val="fr-FR"/>
        </w:rPr>
        <w:t/>
      </w:r>
      <w:proofErr w:type="spellEnd"/>
      <w:r w:rsidR="00A57216" w:rsidRPr="00A57216">
        <w:rPr>
          <w:b/>
          <w:bCs/>
          <w:lang w:val="fr-FR"/>
        </w:rPr>
        <w:t/>
      </w:r>
      <w:r w:rsidRPr="00A57216">
        <w:rPr>
          <w:b/>
          <w:bCs/>
          <w:lang w:val="fr-FR"/>
        </w:rPr>
        <w:t/>
      </w:r>
      <w:r w:rsidRPr="00A57216">
        <w:rPr>
          <w:lang w:val="fr-FR"/>
        </w:rPr>
        <w:t xml:space="preserve"> fdag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/>
      </w:r>
    </w:p>
    <w:p w:rsidR="00FD4E3B" w:rsidRDefault="00053075">
      <w:pPr>
        <w:spacing w:line="240" w:lineRule="auto"/>
        <w:jc w:val="right"/>
      </w:pPr>
      <w:bookmarkStart w:id="0" w:name="__DdeLink__473_3365463870"/>
      <w:r>
        <w:t xml:space="preserve">fadg</w:t>
      </w:r>
      <w:proofErr w:type="spellStart"/>
      <w:r>
        <w:t/>
      </w:r>
      <w:proofErr w:type="spellEnd"/>
      <w:r>
        <w:t xml:space="preserve"> dfv</w:t>
      </w:r>
      <w:proofErr w:type="spellStart"/>
      <w:r>
        <w:t/>
      </w:r>
      <w:proofErr w:type="spellEnd"/>
      <w:r>
        <w:t xml:space="preserve"> dfvz</w:t>
      </w:r>
      <w:proofErr w:type="spellStart"/>
      <w:r>
        <w:t/>
      </w:r>
      <w:proofErr w:type="spellEnd"/>
      <w:r>
        <w:t xml:space="preserve">, vda</w:t>
      </w:r>
      <w:proofErr w:type="spellStart"/>
      <w:r>
        <w:t/>
      </w:r>
      <w:proofErr w:type="spellEnd"/>
      <w:r>
        <w:t/>
      </w:r>
      <w:bookmarkEnd w:id="0"/>
    </w:p>
    <w:p w:rsidR="00FD4E3B" w:rsidRPr="00A57216" w:rsidRDefault="00053075">
      <w:pPr>
        <w:spacing w:line="240" w:lineRule="auto"/>
        <w:jc w:val="right"/>
        <w:rPr>
          <w:lang w:val="fr-FR"/>
        </w:rPr>
      </w:pPr>
      <w:r w:rsidRPr="00A57216">
        <w:rPr>
          <w:lang w:val="fr-FR"/>
        </w:rPr>
        <w:t xml:space="preserve">dv</w:t>
      </w:r>
      <w:proofErr w:type="spellStart"/>
      <w:proofErr w:type="gramStart"/>
      <w:r w:rsidRPr="00A57216">
        <w:rPr>
          <w:lang w:val="fr-FR"/>
        </w:rPr>
        <w:t/>
      </w:r>
      <w:proofErr w:type="gramEnd"/>
      <w:r w:rsidR="00A57216" w:rsidRP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/>
      </w:r>
    </w:p>
    <w:p w:rsidR="00FD4E3B" w:rsidRPr="00A57216" w:rsidRDefault="00053075">
      <w:pPr>
        <w:spacing w:line="240" w:lineRule="auto"/>
        <w:jc w:val="right"/>
        <w:rPr>
          <w:lang w:val="fr-FR"/>
        </w:rPr>
      </w:pPr>
      <w:r w:rsidRPr="00A57216">
        <w:rPr>
          <w:lang w:val="fr-FR"/>
        </w:rPr>
        <w:t xml:space="preserve">vdf</w:t>
      </w:r>
      <w:proofErr w:type="spellStart"/>
      <w:proofErr w:type="gramStart"/>
      <w:r w:rsidRPr="00A57216">
        <w:rPr>
          <w:lang w:val="fr-FR"/>
        </w:rPr>
        <w:t/>
      </w:r>
      <w:proofErr w:type="gramEnd"/>
      <w:r w:rsidRP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, dv</w:t>
      </w:r>
      <w:proofErr w:type="spellStart"/>
      <w:r w:rsidRP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/>
      </w:r>
      <w:r w:rsidRPr="00A57216">
        <w:rPr>
          <w:lang w:val="fr-FR"/>
        </w:rPr>
        <w:br/>
      </w:r>
    </w:p>
    <w:p w:rsidR="00FD4E3B" w:rsidRPr="00A57216" w:rsidRDefault="00053075">
      <w:pPr>
        <w:jc w:val="right"/>
        <w:rPr>
          <w:lang w:val="fr-FR"/>
        </w:rPr>
      </w:pPr>
      <w:r w:rsidRPr="00A57216">
        <w:rPr>
          <w:lang w:val="fr-FR"/>
        </w:rPr>
        <w:t xml:space="preserve">Paris, le 15/01/2019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proofErr w:type="spellEnd"/>
      <w:r w:rsidRPr="00A57216">
        <w:rPr>
          <w:lang w:val="fr-FR"/>
        </w:rPr>
        <w:t/>
      </w:r>
      <w:r w:rsidRPr="00A57216">
        <w:rPr>
          <w:lang w:val="fr-FR"/>
        </w:rPr>
        <w:br/>
      </w:r>
    </w:p>
    <w:p w:rsidR="00FD4E3B" w:rsidRPr="00A57216" w:rsidRDefault="00053075">
      <w:pPr>
        <w:rPr>
          <w:b/>
          <w:bCs/>
          <w:lang w:val="fr-FR"/>
        </w:rPr>
      </w:pPr>
      <w:r w:rsidRPr="00A57216">
        <w:rPr>
          <w:b/>
          <w:bCs/>
          <w:lang w:val="fr-FR"/>
        </w:rPr>
        <w:t xml:space="preserve">Lettre </w:t>
      </w:r>
      <w:r w:rsidRPr="00A57216">
        <w:rPr>
          <w:b/>
          <w:bCs/>
          <w:lang w:val="fr-FR"/>
        </w:rPr>
        <w:t xml:space="preserve">recommandée avec AR N° vd</w:t>
      </w:r>
      <w:proofErr w:type="spellStart"/>
      <w:r w:rsidRPr="00A57216">
        <w:rPr>
          <w:b/>
          <w:bCs/>
          <w:lang w:val="fr-FR"/>
        </w:rPr>
        <w:t/>
      </w:r>
      <w:proofErr w:type="spellEnd"/>
      <w:r w:rsidRPr="00A57216">
        <w:rPr>
          <w:b/>
          <w:bCs/>
          <w:lang w:val="fr-FR"/>
        </w:rPr>
        <w:t/>
      </w:r>
    </w:p>
    <w:p w:rsidR="00FD4E3B" w:rsidRPr="00A57216" w:rsidRDefault="00053075">
      <w:pPr>
        <w:spacing w:line="240" w:lineRule="auto"/>
        <w:rPr>
          <w:lang w:val="fr-FR"/>
        </w:rPr>
      </w:pPr>
      <w:r w:rsidRPr="00A57216">
        <w:rPr>
          <w:u w:val="single"/>
          <w:lang w:val="fr-FR"/>
        </w:rPr>
        <w:t xml:space="preserve">Nos </w:t>
      </w:r>
      <w:proofErr w:type="spellStart"/>
      <w:proofErr w:type="gramStart"/>
      <w:r w:rsidRPr="00A57216">
        <w:rPr>
          <w:u w:val="single"/>
          <w:lang w:val="fr-FR"/>
        </w:rPr>
        <w:t>réfs</w:t>
      </w:r>
      <w:proofErr w:type="spellEnd"/>
      <w:r w:rsidRPr="00A57216">
        <w:rPr>
          <w:u w:val="single"/>
          <w:lang w:val="fr-FR"/>
        </w:rPr>
        <w:t>:</w:t>
      </w:r>
      <w:proofErr w:type="gramEnd"/>
      <w:r w:rsidRPr="00A57216">
        <w:rPr>
          <w:lang w:val="fr-FR"/>
        </w:rPr>
        <w:t xml:space="preserve"> vfd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/ </w:t>
      </w:r>
      <w:r w:rsidRPr="00A57216">
        <w:rPr>
          <w:lang w:val="fr-FR"/>
        </w:rPr>
        <w:t xml:space="preserve">fdv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/>
      </w:r>
    </w:p>
    <w:p w:rsidR="00FD4E3B" w:rsidRPr="00A57216" w:rsidRDefault="00053075">
      <w:pPr>
        <w:spacing w:line="240" w:lineRule="auto"/>
        <w:rPr>
          <w:lang w:val="fr-FR"/>
        </w:rPr>
      </w:pPr>
      <w:proofErr w:type="gramStart"/>
      <w:r w:rsidRPr="00A57216">
        <w:rPr>
          <w:u w:val="single"/>
          <w:lang w:val="fr-FR"/>
        </w:rPr>
        <w:t>Objet:</w:t>
      </w:r>
      <w:proofErr w:type="gramEnd"/>
      <w:r w:rsidRPr="00A57216">
        <w:rPr>
          <w:lang w:val="fr-FR"/>
        </w:rPr>
        <w:t xml:space="preserve"> Mise en demeure de payer</w:t>
      </w:r>
      <w:r w:rsidRPr="00A57216">
        <w:rPr>
          <w:lang w:val="fr-FR"/>
        </w:rPr>
        <w:br/>
      </w:r>
    </w:p>
    <w:p w:rsidR="00FD4E3B" w:rsidRPr="00A57216" w:rsidRDefault="00053075">
      <w:pPr>
        <w:rPr>
          <w:lang w:val="fr-FR"/>
        </w:rPr>
      </w:pPr>
      <w:r w:rsidRPr="00A57216">
        <w:rPr>
          <w:lang w:val="fr-FR"/>
        </w:rPr>
        <w:t xml:space="preserve">fadg</w:t>
      </w:r>
      <w:proofErr w:type="spellStart"/>
      <w:proofErr w:type="gramStart"/>
      <w:r w:rsidRPr="00A57216">
        <w:rPr>
          <w:lang w:val="fr-FR"/>
        </w:rPr>
        <w:t/>
      </w:r>
      <w:proofErr w:type="spellEnd"/>
      <w:proofErr w:type="gramEnd"/>
      <w:r w:rsidRPr="00A57216">
        <w:rPr>
          <w:lang w:val="fr-FR"/>
        </w:rPr>
        <w:t xml:space="preserve"> le vda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>,</w:t>
      </w:r>
      <w:r w:rsidRPr="00A57216">
        <w:rPr>
          <w:lang w:val="fr-FR"/>
        </w:rPr>
        <w:br/>
      </w:r>
    </w:p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t xml:space="preserve">Nous intervenons en qualité de conseil de la société de droit vfd</w:t>
      </w:r>
      <w:proofErr w:type="spellStart"/>
      <w:r w:rsidRP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vfd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vdnjk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ayant son siège social au dnjk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, nejkd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, vnd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, vejoj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.</w:t>
      </w:r>
    </w:p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t xml:space="preserve">La société vfd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a honoré différentes commandes de vernv</w:t>
      </w:r>
      <w:proofErr w:type="spellStart"/>
      <w:r w:rsidRP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émanant de la société fdv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ayant donné lieu aux factures </w:t>
      </w:r>
      <w:proofErr w:type="gramStart"/>
      <w:r w:rsidRPr="00A57216">
        <w:rPr>
          <w:lang w:val="fr-FR"/>
        </w:rPr>
        <w:t>suivantes:</w:t>
      </w:r>
      <w:proofErr w:type="gramEnd"/>
    </w:p>
    <w:p w:rsidR="00FD4E3B" w:rsidRPr="00A57216" w:rsidRDefault="00FD4E3B">
      <w:pPr>
        <w:rPr>
          <w:lang w:val="fr-FR"/>
        </w:rPr>
      </w:pPr>
    </w:p>
    <w:tbl>
      <w:tblPr>
        <w:tblW w:w="8730" w:type="dxa"/>
        <w:tblLook w:val="04A0" w:firstRow="1" w:lastRow="0" w:firstColumn="1" w:lastColumn="0" w:noHBand="0" w:noVBand="1"/>
      </w:tblPr>
      <w:tblGrid>
        <w:gridCol w:w="918"/>
        <w:gridCol w:w="1181"/>
        <w:gridCol w:w="996"/>
        <w:gridCol w:w="1221"/>
        <w:gridCol w:w="1266"/>
        <w:gridCol w:w="1578"/>
        <w:gridCol w:w="1696"/>
      </w:tblGrid>
      <w:tr w:rsidR="00A57216">
        <w:tc>
          <w:tcPr>
            <w:tcW w:w="1166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fr-FR"/>
              </w:rPr>
              <w:t>Document</w:t>
            </w:r>
          </w:p>
        </w:tc>
        <w:tc>
          <w:tcPr>
            <w:tcW w:w="1173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fr-FR"/>
              </w:rPr>
              <w:t>N°</w:t>
            </w:r>
          </w:p>
        </w:tc>
        <w:tc>
          <w:tcPr>
            <w:tcW w:w="1077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fr-FR"/>
              </w:rPr>
              <w:t>Date</w:t>
            </w:r>
          </w:p>
        </w:tc>
        <w:tc>
          <w:tcPr>
            <w:tcW w:w="1265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fr-FR"/>
              </w:rPr>
              <w:t>Montant</w:t>
            </w:r>
          </w:p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fr-FR"/>
              </w:rPr>
              <w:t>€ HT</w:t>
            </w:r>
          </w:p>
        </w:tc>
        <w:tc>
          <w:tcPr>
            <w:tcW w:w="1438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proofErr w:type="spellStart"/>
            <w:r>
              <w:rPr>
                <w:rFonts w:cs="Arial"/>
                <w:b/>
                <w:color w:val="000000" w:themeColor="text1"/>
                <w:sz w:val="22"/>
                <w:szCs w:val="22"/>
                <w:lang w:val="fr-FR"/>
              </w:rPr>
              <w:t>Echéance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fr-FR"/>
              </w:rPr>
              <w:t>Acompte payés</w:t>
            </w:r>
          </w:p>
        </w:tc>
        <w:tc>
          <w:tcPr>
            <w:tcW w:w="1260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b/>
                <w:color w:val="000000" w:themeColor="text1"/>
                <w:sz w:val="22"/>
                <w:szCs w:val="22"/>
                <w:lang w:val="fr-FR"/>
              </w:rPr>
              <w:t>Solde dû</w:t>
            </w:r>
          </w:p>
        </w:tc>
      </w:tr>
      <w:tr w:rsidR="00A57216">
        <w:tc>
          <w:tcPr>
            <w:tcW w:w="1166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color w:val="000000" w:themeColor="text1"/>
                <w:sz w:val="22"/>
                <w:szCs w:val="22"/>
                <w:lang w:val="fr-FR"/>
              </w:rPr>
              <w:t xml:space="preserve">Facture </w:t>
            </w:r>
          </w:p>
        </w:tc>
        <w:tc>
          <w:tcPr>
            <w:tcW w:w="1173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vnl</w:t>
            </w:r>
            <w:proofErr w:type="spellStart"/>
            <w:proofErr w:type="gramStart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gram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</w:p>
        </w:tc>
        <w:tc>
          <w:tcPr>
            <w:tcW w:w="1077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  <w:rPr>
                <w:rFonts w:cs="Arial"/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verml</w:t>
            </w:r>
            <w:proofErr w:type="spellStart"/>
            <w:proofErr w:type="gramStart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gram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</w:p>
        </w:tc>
        <w:tc>
          <w:tcPr>
            <w:tcW w:w="1265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df</w:t>
            </w:r>
            <w:proofErr w:type="spellStart"/>
            <w:proofErr w:type="gramStart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r w:rsidR="00A57216"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gramEnd"/>
            <w:r w:rsidR="00A57216"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 €</w:t>
            </w:r>
          </w:p>
        </w:tc>
        <w:tc>
          <w:tcPr>
            <w:tcW w:w="1438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  <w:rPr>
                <w:rFonts w:cs="Arial"/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fhue</w:t>
            </w:r>
            <w:proofErr w:type="spellStart"/>
            <w:proofErr w:type="gramStart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gram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r w:rsidR="00A57216"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</w:p>
        </w:tc>
        <w:tc>
          <w:tcPr>
            <w:tcW w:w="1350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  <w:rPr>
                <w:rFonts w:cs="Arial"/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fhie</w:t>
            </w:r>
            <w:proofErr w:type="spellStart"/>
            <w:proofErr w:type="gramStart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gram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r w:rsidR="00A57216"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 €</w:t>
            </w:r>
          </w:p>
        </w:tc>
        <w:tc>
          <w:tcPr>
            <w:tcW w:w="1260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  <w:rPr>
                <w:rFonts w:cs="Arial"/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ierjf</w:t>
            </w:r>
            <w:proofErr w:type="spellStart"/>
            <w:proofErr w:type="gramStart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gram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spellEnd"/>
            <w:r w:rsidR="00A57216"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 €</w:t>
            </w:r>
          </w:p>
        </w:tc>
      </w:tr>
      <w:tr w:rsidR="00A57216">
        <w:tc>
          <w:tcPr>
            <w:tcW w:w="1166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</w:pPr>
            <w:r>
              <w:rPr>
                <w:rFonts w:cs="Arial"/>
                <w:color w:val="000000" w:themeColor="text1"/>
                <w:sz w:val="22"/>
                <w:szCs w:val="22"/>
                <w:lang w:val="fr-FR"/>
              </w:rPr>
              <w:t>Total</w:t>
            </w:r>
          </w:p>
        </w:tc>
        <w:tc>
          <w:tcPr>
            <w:tcW w:w="1173" w:type="dxa"/>
            <w:shd w:val="clear" w:color="auto" w:fill="auto"/>
          </w:tcPr>
          <w:p w:rsidR="00FD4E3B" w:rsidRDefault="00FD4E3B">
            <w:pPr>
              <w:spacing w:after="0" w:line="300" w:lineRule="exact"/>
              <w:jc w:val="center"/>
              <w:rPr>
                <w:rFonts w:cs="Arial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1077" w:type="dxa"/>
            <w:shd w:val="clear" w:color="auto" w:fill="auto"/>
          </w:tcPr>
          <w:p w:rsidR="00FD4E3B" w:rsidRDefault="00FD4E3B">
            <w:pPr>
              <w:spacing w:after="0" w:line="300" w:lineRule="exact"/>
              <w:jc w:val="center"/>
              <w:rPr>
                <w:rFonts w:cs="Arial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1265" w:type="dxa"/>
            <w:shd w:val="clear" w:color="auto" w:fill="auto"/>
          </w:tcPr>
          <w:p w:rsidR="00FD4E3B" w:rsidRDefault="00FD4E3B">
            <w:pPr>
              <w:spacing w:after="0" w:line="300" w:lineRule="exact"/>
              <w:jc w:val="center"/>
              <w:rPr>
                <w:rFonts w:cs="Arial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1438" w:type="dxa"/>
            <w:shd w:val="clear" w:color="auto" w:fill="auto"/>
          </w:tcPr>
          <w:p w:rsidR="00FD4E3B" w:rsidRDefault="00FD4E3B">
            <w:pPr>
              <w:spacing w:after="0" w:line="300" w:lineRule="exact"/>
              <w:jc w:val="center"/>
              <w:rPr>
                <w:rFonts w:cs="Arial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1350" w:type="dxa"/>
            <w:shd w:val="clear" w:color="auto" w:fill="auto"/>
          </w:tcPr>
          <w:p w:rsidR="00FD4E3B" w:rsidRDefault="00FD4E3B">
            <w:pPr>
              <w:spacing w:after="0" w:line="300" w:lineRule="exact"/>
              <w:jc w:val="center"/>
              <w:rPr>
                <w:rFonts w:cs="Arial"/>
                <w:color w:val="000000" w:themeColor="text1"/>
                <w:sz w:val="22"/>
                <w:szCs w:val="22"/>
                <w:lang w:val="fr-FR"/>
              </w:rPr>
            </w:pPr>
          </w:p>
        </w:tc>
        <w:tc>
          <w:tcPr>
            <w:tcW w:w="1260" w:type="dxa"/>
            <w:shd w:val="clear" w:color="auto" w:fill="auto"/>
          </w:tcPr>
          <w:p w:rsidR="00FD4E3B" w:rsidRDefault="00053075">
            <w:pPr>
              <w:spacing w:after="0" w:line="300" w:lineRule="exact"/>
              <w:jc w:val="center"/>
              <w:rPr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fnrejk</w:t>
            </w:r>
            <w:proofErr w:type="spellStart"/>
            <w:proofErr w:type="gramStart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gram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cs="Arial"/>
                <w:color w:val="000000" w:themeColor="text1"/>
                <w:sz w:val="18"/>
                <w:szCs w:val="18"/>
                <w:lang w:val="fr-FR"/>
              </w:rPr>
              <w:t xml:space="preserve"> €</w:t>
            </w:r>
          </w:p>
        </w:tc>
      </w:tr>
    </w:tbl>
    <w:p w:rsidR="00FD4E3B" w:rsidRDefault="00FD4E3B"/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t xml:space="preserve">fhibe</w:t>
      </w:r>
      <w:proofErr w:type="spellStart"/>
      <w:proofErr w:type="gramStart"/>
      <w:r w:rsidRPr="00A57216">
        <w:rPr>
          <w:lang w:val="fr-FR"/>
        </w:rPr>
        <w:t/>
      </w:r>
      <w:proofErr w:type="gramEnd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fnkej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/>
      </w:r>
    </w:p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lastRenderedPageBreak/>
        <w:t xml:space="preserve">Nonobstant les relances de paiement de la société vfd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, le solde restant dû </w:t>
      </w:r>
      <w:r w:rsidRPr="00A57216">
        <w:rPr>
          <w:lang w:val="fr-FR"/>
        </w:rPr>
        <w:t xml:space="preserve">s’élève à fnrejk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euros, outre les intérêts moratoires, frais et accessoires.</w:t>
      </w:r>
    </w:p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t xml:space="preserve">nvedjf</w:t>
      </w:r>
      <w:proofErr w:type="spellStart"/>
      <w:proofErr w:type="gramStart"/>
      <w:r w:rsidRPr="00A57216">
        <w:rPr>
          <w:lang w:val="fr-FR"/>
        </w:rPr>
        <w:t/>
      </w:r>
      <w:proofErr w:type="gramEnd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vnekd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/>
      </w:r>
    </w:p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t xml:space="preserve">A la date du undefined, le montant des intérêts dus à vfd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>, y compris les 40 € d’indemnité forf</w:t>
      </w:r>
      <w:r w:rsidRPr="00A57216">
        <w:rPr>
          <w:lang w:val="fr-FR"/>
        </w:rPr>
        <w:t xml:space="preserve">aitaire par facture, sur le solde restant dû s’élève déjà à evk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€ HT. Mes honoraires au titre des frais de la présente s’élève à venjk</w:t>
      </w:r>
      <w:r w:rsidRPr="00A57216">
        <w:rPr>
          <w:lang w:val="fr-FR"/>
        </w:rPr>
        <w:t> € HT.</w:t>
      </w:r>
    </w:p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t>Par conséquent et conformément aux dispositions légales applicables, nous vous m</w:t>
      </w:r>
      <w:r w:rsidRPr="00A57216">
        <w:rPr>
          <w:lang w:val="fr-FR"/>
        </w:rPr>
        <w:t xml:space="preserve">ettons en demeure, par la présente qui emporte toutes conséquences de droit, de régler à la société vfd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le montant total de sa créance, soit la somme de vvbj</w:t>
      </w:r>
      <w:proofErr w:type="spellStart"/>
      <w:r w:rsidRPr="00A57216">
        <w:rPr>
          <w:lang w:val="fr-FR"/>
        </w:rPr>
        <w:t/>
      </w:r>
      <w:r w:rsid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€ (soit fnrejk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€ + 40 € + evk</w:t>
      </w:r>
      <w:proofErr w:type="spellStart"/>
      <w:r w:rsidRPr="00A57216">
        <w:rPr>
          <w:lang w:val="fr-FR"/>
        </w:rPr>
        <w:t/>
      </w:r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€ + venjk</w:t>
      </w:r>
      <w:bookmarkStart w:id="1" w:name="_GoBack"/>
      <w:bookmarkEnd w:id="1"/>
      <w:r w:rsidRPr="00A57216">
        <w:rPr>
          <w:lang w:val="fr-FR"/>
        </w:rPr>
        <w:t xml:space="preserve"> €), outre les intérêts moratoires échus à la date de paiement, sans préjudice de tous autres droits et actions de mon client.</w:t>
      </w:r>
    </w:p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t>A défaut de règlement sous huitaine, nous vous informons que nous avons d'ores et déjà pour in</w:t>
      </w:r>
      <w:r w:rsidRPr="00A57216">
        <w:rPr>
          <w:lang w:val="fr-FR"/>
        </w:rPr>
        <w:t>struction d’engager toute procédure judiciaire utile pour recouvrer la créance en principal, outre intérêts moratoires et dommages et intérêts.</w:t>
      </w:r>
    </w:p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t xml:space="preserve">Une telle procédure entraînerait une aggravation significative des frais de recouvrement qui seront entièrement </w:t>
      </w:r>
      <w:r w:rsidRPr="00A57216">
        <w:rPr>
          <w:lang w:val="fr-FR"/>
        </w:rPr>
        <w:t>à votre charge.</w:t>
      </w:r>
    </w:p>
    <w:p w:rsidR="00FD4E3B" w:rsidRPr="00A57216" w:rsidRDefault="00053075">
      <w:pPr>
        <w:spacing w:line="240" w:lineRule="auto"/>
        <w:jc w:val="both"/>
        <w:rPr>
          <w:lang w:val="fr-FR"/>
        </w:rPr>
      </w:pPr>
      <w:r w:rsidRPr="00A57216">
        <w:rPr>
          <w:lang w:val="fr-FR"/>
        </w:rPr>
        <w:t>Conformément aux usages de notre profession, nous vous informons que vous pourrez transmettre la présente au conseil de votre choix.</w:t>
      </w:r>
    </w:p>
    <w:p w:rsidR="00FD4E3B" w:rsidRPr="00A57216" w:rsidRDefault="00FD4E3B">
      <w:pPr>
        <w:spacing w:line="240" w:lineRule="auto"/>
        <w:rPr>
          <w:lang w:val="fr-FR"/>
        </w:rPr>
      </w:pPr>
    </w:p>
    <w:p w:rsidR="00FD4E3B" w:rsidRPr="00A57216" w:rsidRDefault="00053075">
      <w:pPr>
        <w:spacing w:line="240" w:lineRule="auto"/>
        <w:rPr>
          <w:lang w:val="fr-FR"/>
        </w:rPr>
      </w:pPr>
      <w:r w:rsidRPr="00A57216">
        <w:rPr>
          <w:lang w:val="fr-FR"/>
        </w:rPr>
        <w:t xml:space="preserve">Nous vous prions d’agréer, fadg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 xml:space="preserve"> le vda</w:t>
      </w:r>
      <w:proofErr w:type="spellStart"/>
      <w:r w:rsidRPr="00A57216">
        <w:rPr>
          <w:lang w:val="fr-FR"/>
        </w:rPr>
        <w:t/>
      </w:r>
      <w:proofErr w:type="spellEnd"/>
      <w:r w:rsidRPr="00A57216">
        <w:rPr>
          <w:lang w:val="fr-FR"/>
        </w:rPr>
        <w:t> nos meilleures salutations.</w:t>
      </w:r>
    </w:p>
    <w:p w:rsidR="00FD4E3B" w:rsidRPr="00A57216" w:rsidRDefault="00FD4E3B">
      <w:pPr>
        <w:rPr>
          <w:lang w:val="fr-FR"/>
        </w:rPr>
      </w:pPr>
    </w:p>
    <w:p w:rsidR="00FD4E3B" w:rsidRDefault="00053075">
      <w:pPr>
        <w:jc w:val="right"/>
      </w:pPr>
      <w:r>
        <w:rPr>
          <w:b/>
          <w:bCs/>
        </w:rPr>
        <w:t xml:space="preserve">undefined</w:t>
      </w:r>
      <w:proofErr w:type="spellStart"/>
      <w:r>
        <w:rPr>
          <w:b/>
          <w:bCs/>
        </w:rPr>
        <w:t/>
      </w:r>
      <w:proofErr w:type="spellEnd"/>
      <w:r>
        <w:rPr>
          <w:b/>
          <w:bCs/>
        </w:rPr>
        <w:t/>
      </w:r>
      <w:r>
        <w:t xml:space="preserve"> </w:t>
      </w:r>
    </w:p>
    <w:p w:rsidR="00FD4E3B" w:rsidRDefault="00FD4E3B"/>
    <w:p w:rsidR="00FD4E3B" w:rsidRDefault="00FD4E3B"/>
    <w:sectPr w:rsidR="00FD4E3B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075" w:rsidRDefault="00053075">
      <w:pPr>
        <w:spacing w:after="0" w:line="240" w:lineRule="auto"/>
      </w:pPr>
      <w:r>
        <w:separator/>
      </w:r>
    </w:p>
  </w:endnote>
  <w:endnote w:type="continuationSeparator" w:id="0">
    <w:p w:rsidR="00053075" w:rsidRDefault="0005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E3B" w:rsidRPr="00A57216" w:rsidRDefault="00053075">
    <w:pPr>
      <w:pStyle w:val="Pieddepage"/>
      <w:jc w:val="center"/>
      <w:rPr>
        <w:sz w:val="14"/>
        <w:szCs w:val="14"/>
        <w:lang w:val="fr-FR"/>
      </w:rPr>
    </w:pPr>
    <w:r w:rsidRPr="00A57216">
      <w:rPr>
        <w:sz w:val="14"/>
        <w:szCs w:val="14"/>
        <w:lang w:val="fr-FR"/>
      </w:rPr>
      <w:t xml:space="preserve">undefined – T undefined – F undefined – undefined</w:t>
    </w:r>
    <w:r w:rsidRPr="00A57216">
      <w:rPr>
        <w:sz w:val="14"/>
        <w:szCs w:val="14"/>
        <w:lang w:val="fr-FR"/>
      </w:rPr>
      <w:br/>
      <w:t xml:space="preserve">Membre d’une association agréée, le règlement des honoraires par chèque est accepté – TVA undefined</w:t>
    </w:r>
    <w:r w:rsidRPr="00A57216">
      <w:rPr>
        <w:sz w:val="14"/>
        <w:szCs w:val="14"/>
        <w:lang w:val="fr-FR"/>
      </w:rP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075" w:rsidRDefault="00053075">
      <w:pPr>
        <w:spacing w:after="0" w:line="240" w:lineRule="auto"/>
      </w:pPr>
      <w:r>
        <w:separator/>
      </w:r>
    </w:p>
  </w:footnote>
  <w:footnote w:type="continuationSeparator" w:id="0">
    <w:p w:rsidR="00053075" w:rsidRDefault="0005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E3B" w:rsidRDefault="00053075">
    <w:pPr>
      <w:pStyle w:val="En-tte"/>
    </w:pPr>
    <w:r>
      <w:rPr>
        <w:noProof/>
      </w:rPr>
      <w:drawing>
        <wp:anchor distT="0" distB="0" distL="139700" distR="114300" simplePos="0" relativeHeight="3" behindDoc="1" locked="0" layoutInCell="1" allowOverlap="1">
          <wp:simplePos x="0" y="0"/>
          <wp:positionH relativeFrom="page">
            <wp:align>center</wp:align>
          </wp:positionH>
          <wp:positionV relativeFrom="page">
            <wp:posOffset>540385</wp:posOffset>
          </wp:positionV>
          <wp:extent cx="2402205" cy="470535"/>
          <wp:effectExtent l="0" t="0" r="0" b="0"/>
          <wp:wrapNone/>
          <wp:docPr id="1" name="Picture 5" descr="/Users/pietro/Documents/Lavori in corso/Alexandra Arigoni/Carta Intestata/Word_3/aa_intestazion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/Users/pietro/Documents/Lavori in corso/Alexandra Arigoni/Carta Intestata/Word_3/aa_intestazion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2205" cy="470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D4E3B" w:rsidRDefault="00FD4E3B">
    <w:pPr>
      <w:pStyle w:val="En-tte"/>
    </w:pPr>
  </w:p>
  <w:p w:rsidR="00FD4E3B" w:rsidRDefault="00FD4E3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3B"/>
    <w:rsid w:val="00053075"/>
    <w:rsid w:val="00A57216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68C71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703AC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C703AC"/>
    <w:rPr>
      <w:sz w:val="24"/>
      <w:szCs w:val="24"/>
    </w:rPr>
  </w:style>
  <w:style w:type="character" w:customStyle="1" w:styleId="InternetLink">
    <w:name w:val="Internet Link"/>
    <w:basedOn w:val="Policepardfaut"/>
    <w:uiPriority w:val="99"/>
    <w:unhideWhenUsed/>
    <w:rsid w:val="00363758"/>
    <w:rPr>
      <w:color w:val="0000F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437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Utilisateur Microsoft Office</cp:lastModifiedBy>
  <cp:revision>46</cp:revision>
  <dcterms:created xsi:type="dcterms:W3CDTF">2007-08-15T06:28:00Z</dcterms:created>
  <dcterms:modified xsi:type="dcterms:W3CDTF">2019-01-15T11:55:00Z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