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jpeg" ContentType="image/jpeg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media/image15.jpeg" ContentType="image/jpeg"/>
  <Override PartName="/word/media/image16.jpeg" ContentType="image/jpeg"/>
  <Override PartName="/word/media/image17.jpeg" ContentType="image/jpeg"/>
  <Override PartName="/word/media/image18.jpeg" ContentType="image/jpeg"/>
  <Override PartName="/word/media/image19.jpeg" ContentType="image/jpeg"/>
  <Override PartName="/word/media/image20.jpeg" ContentType="image/jpeg"/>
  <Override PartName="/word/media/image21.jpeg" ContentType="image/jpeg"/>
  <Override PartName="/word/media/image22.jpeg" ContentType="image/jpeg"/>
  <Override PartName="/word/media/image23.jpeg" ContentType="image/jpeg"/>
  <Override PartName="/word/media/image24.jpeg" ContentType="image/jpeg"/>
  <Override PartName="/word/media/image25.png" ContentType="image/png"/>
  <Override PartName="/word/media/image26.jpeg" ContentType="image/jpeg"/>
  <Override PartName="/word/media/image27.jpeg" ContentType="image/jpeg"/>
  <Override PartName="/word/media/image28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Arial" w:hAnsi="Arial" w:cs="Arial"/>
          <w:sz w:val="40"/>
          <w:szCs w:val="40"/>
        </w:rPr>
      </w:pPr>
      <w:r>
        <w:rPr>
          <w:rFonts w:cs="Arial" w:ascii="Arial" w:hAnsi="Arial"/>
          <w:sz w:val="40"/>
          <w:szCs w:val="40"/>
        </w:rPr>
      </w:r>
    </w:p>
    <w:p>
      <w:pPr>
        <w:pStyle w:val="Normal"/>
        <w:jc w:val="center"/>
        <w:rPr>
          <w:rFonts w:ascii="Arial" w:hAnsi="Arial" w:cs="Arial"/>
          <w:sz w:val="40"/>
          <w:szCs w:val="40"/>
        </w:rPr>
      </w:pPr>
      <w:r>
        <w:rPr>
          <w:rFonts w:cs="Arial" w:ascii="Arial" w:hAnsi="Arial"/>
          <w:sz w:val="40"/>
          <w:szCs w:val="40"/>
        </w:rPr>
      </w:r>
    </w:p>
    <w:p>
      <w:pPr>
        <w:pStyle w:val="Normal"/>
        <w:jc w:val="center"/>
        <w:rPr>
          <w:rFonts w:ascii="Arial" w:hAnsi="Arial" w:cs="Arial"/>
          <w:sz w:val="40"/>
          <w:szCs w:val="40"/>
        </w:rPr>
      </w:pPr>
      <w:r>
        <w:rPr>
          <w:rFonts w:cs="Arial" w:ascii="Arial" w:hAnsi="Arial"/>
          <w:sz w:val="40"/>
          <w:szCs w:val="40"/>
        </w:rPr>
      </w:r>
    </w:p>
    <w:p>
      <w:pPr>
        <w:pStyle w:val="Normal"/>
        <w:jc w:val="center"/>
        <w:rPr>
          <w:rFonts w:ascii="Arial" w:hAnsi="Arial" w:cs="Arial"/>
          <w:sz w:val="40"/>
          <w:szCs w:val="40"/>
        </w:rPr>
      </w:pPr>
      <w:r>
        <w:rPr>
          <w:rFonts w:cs="Arial" w:ascii="Arial" w:hAnsi="Arial"/>
          <w:sz w:val="40"/>
          <w:szCs w:val="40"/>
        </w:rPr>
      </w:r>
    </w:p>
    <w:p>
      <w:pPr>
        <w:pStyle w:val="Normal"/>
        <w:jc w:val="center"/>
        <w:rPr>
          <w:rFonts w:ascii="Arial" w:hAnsi="Arial" w:cs="Arial"/>
          <w:sz w:val="40"/>
          <w:szCs w:val="40"/>
        </w:rPr>
      </w:pPr>
      <w:r>
        <w:rPr>
          <w:rFonts w:cs="Arial" w:ascii="Arial" w:hAnsi="Arial"/>
          <w:sz w:val="40"/>
          <w:szCs w:val="40"/>
        </w:rPr>
      </w:r>
    </w:p>
    <w:p>
      <w:pPr>
        <w:pStyle w:val="Normal"/>
        <w:jc w:val="center"/>
        <w:rPr>
          <w:rFonts w:ascii="Arial" w:hAnsi="Arial" w:cs="Arial"/>
          <w:sz w:val="40"/>
          <w:szCs w:val="40"/>
        </w:rPr>
      </w:pPr>
      <w:r>
        <w:rPr>
          <w:rFonts w:cs="Arial" w:ascii="Arial" w:hAnsi="Arial"/>
          <w:sz w:val="40"/>
          <w:szCs w:val="40"/>
        </w:rPr>
      </w:r>
    </w:p>
    <w:p>
      <w:pPr>
        <w:pStyle w:val="Normal"/>
        <w:jc w:val="center"/>
        <w:rPr>
          <w:rFonts w:ascii="Arial" w:hAnsi="Arial" w:cs="Arial"/>
          <w:sz w:val="40"/>
          <w:szCs w:val="40"/>
        </w:rPr>
      </w:pPr>
      <w:r>
        <w:rPr>
          <w:rFonts w:cs="Arial" w:ascii="Arial" w:hAnsi="Arial"/>
          <w:sz w:val="40"/>
          <w:szCs w:val="40"/>
        </w:rPr>
      </w:r>
    </w:p>
    <w:p>
      <w:pPr>
        <w:pStyle w:val="Normal"/>
        <w:jc w:val="center"/>
        <w:rPr>
          <w:rFonts w:ascii="Arial" w:hAnsi="Arial" w:cs="Arial"/>
          <w:sz w:val="40"/>
          <w:szCs w:val="40"/>
        </w:rPr>
      </w:pPr>
      <w:r>
        <w:rPr>
          <w:rFonts w:cs="Arial" w:ascii="Arial" w:hAnsi="Arial"/>
          <w:sz w:val="40"/>
          <w:szCs w:val="40"/>
        </w:rPr>
      </w:r>
    </w:p>
    <w:p>
      <w:pPr>
        <w:pStyle w:val="Normal"/>
        <w:jc w:val="center"/>
        <w:rPr>
          <w:rFonts w:ascii="Arial" w:hAnsi="Arial" w:cs="Arial"/>
          <w:sz w:val="40"/>
          <w:szCs w:val="40"/>
        </w:rPr>
      </w:pPr>
      <w:r>
        <w:rPr>
          <w:rFonts w:cs="Arial" w:ascii="Arial" w:hAnsi="Arial"/>
          <w:sz w:val="40"/>
          <w:szCs w:val="40"/>
        </w:rPr>
      </w:r>
    </w:p>
    <w:p>
      <w:pPr>
        <w:pStyle w:val="Normal"/>
        <w:jc w:val="center"/>
        <w:rPr>
          <w:rFonts w:ascii="Arial" w:hAnsi="Arial" w:cs="Arial"/>
          <w:sz w:val="40"/>
          <w:szCs w:val="40"/>
        </w:rPr>
      </w:pPr>
      <w:r>
        <w:rPr>
          <w:rFonts w:cs="Arial" w:ascii="Arial" w:hAnsi="Arial"/>
          <w:sz w:val="40"/>
          <w:szCs w:val="40"/>
        </w:rPr>
      </w:r>
    </w:p>
    <w:p>
      <w:pPr>
        <w:pStyle w:val="Normal"/>
        <w:jc w:val="center"/>
        <w:rPr>
          <w:rFonts w:ascii="Arial" w:hAnsi="Arial" w:cs="Arial"/>
          <w:sz w:val="40"/>
          <w:szCs w:val="40"/>
        </w:rPr>
      </w:pPr>
      <w:r>
        <w:rPr>
          <w:rFonts w:cs="Arial" w:ascii="Arial" w:hAnsi="Arial"/>
          <w:sz w:val="40"/>
          <w:szCs w:val="40"/>
        </w:rPr>
      </w:r>
    </w:p>
    <w:p>
      <w:pPr>
        <w:pStyle w:val="Normal"/>
        <w:jc w:val="center"/>
        <w:rPr>
          <w:rFonts w:ascii="Arial" w:hAnsi="Arial" w:cs="Arial"/>
          <w:sz w:val="40"/>
          <w:szCs w:val="40"/>
        </w:rPr>
      </w:pPr>
      <w:r>
        <w:rPr>
          <w:rFonts w:cs="Arial" w:ascii="Arial" w:hAnsi="Arial"/>
          <w:sz w:val="40"/>
          <w:szCs w:val="40"/>
        </w:rPr>
      </w:r>
    </w:p>
    <w:p>
      <w:pPr>
        <w:pStyle w:val="Normal"/>
        <w:jc w:val="center"/>
        <w:rPr>
          <w:rFonts w:ascii="Arial" w:hAnsi="Arial" w:cs="Arial"/>
          <w:sz w:val="40"/>
          <w:szCs w:val="40"/>
        </w:rPr>
      </w:pPr>
      <w:r>
        <w:rPr>
          <w:rFonts w:cs="Arial" w:ascii="Arial" w:hAnsi="Arial"/>
          <w:sz w:val="40"/>
          <w:szCs w:val="40"/>
        </w:rPr>
      </w:r>
    </w:p>
    <w:p>
      <w:pPr>
        <w:pStyle w:val="Normal"/>
        <w:jc w:val="center"/>
        <w:rPr>
          <w:rFonts w:ascii="Arial" w:hAnsi="Arial" w:cs="Arial"/>
          <w:sz w:val="40"/>
          <w:szCs w:val="40"/>
        </w:rPr>
      </w:pPr>
      <w:r>
        <w:rPr>
          <w:rFonts w:cs="Arial" w:ascii="Arial" w:hAnsi="Arial"/>
          <w:sz w:val="40"/>
          <w:szCs w:val="40"/>
        </w:rPr>
      </w:r>
    </w:p>
    <w:p>
      <w:pPr>
        <w:pStyle w:val="Normal"/>
        <w:jc w:val="center"/>
        <w:rPr/>
      </w:pPr>
      <w:r>
        <w:rPr>
          <w:rFonts w:cs="Arial" w:ascii="Arial" w:hAnsi="Arial"/>
          <w:sz w:val="40"/>
          <w:szCs w:val="40"/>
        </w:rPr>
        <w:t>Руководство пользователя по работе с режимом «НПА»</w:t>
      </w:r>
      <w:r>
        <w:br w:type="page"/>
      </w:r>
    </w:p>
    <w:p>
      <w:pPr>
        <w:pStyle w:val="Normal"/>
        <w:rPr>
          <w:rFonts w:ascii="Arial" w:hAnsi="Arial" w:cs="Arial"/>
          <w:sz w:val="40"/>
          <w:szCs w:val="40"/>
        </w:rPr>
      </w:pPr>
      <w:r>
        <w:rPr>
          <w:rFonts w:cs="Arial" w:ascii="Arial" w:hAnsi="Arial"/>
          <w:sz w:val="40"/>
          <w:szCs w:val="40"/>
        </w:rPr>
      </w:r>
    </w:p>
    <w:p>
      <w:pPr>
        <w:pStyle w:val="Toaheading"/>
        <w:spacing w:lineRule="auto" w:line="480" w:before="0" w:after="0"/>
        <w:jc w:val="center"/>
        <w:rPr/>
      </w:pPr>
      <w:bookmarkStart w:id="0" w:name="_Toc506997728"/>
      <w:r>
        <w:rPr>
          <w:rFonts w:ascii="Times New Roman" w:hAnsi="Times New Roman"/>
          <w:sz w:val="32"/>
          <w:szCs w:val="32"/>
        </w:rPr>
        <w:t>Содержа</w:t>
      </w:r>
      <w:bookmarkEnd w:id="0"/>
      <w:r>
        <w:rPr/>
        <w:t>ние</w:t>
      </w:r>
    </w:p>
    <w:p>
      <w:pPr>
        <w:pStyle w:val="12"/>
        <w:tabs>
          <w:tab w:val="right" w:pos="9911" w:leader="dot"/>
        </w:tabs>
        <w:rPr>
          <w:rFonts w:ascii="Calibri" w:hAnsi="Calibri" w:eastAsia="" w:cs="" w:asciiTheme="minorHAnsi" w:cstheme="minorBidi" w:eastAsiaTheme="minorEastAsia" w:hAnsiTheme="minorHAnsi"/>
          <w:sz w:val="28"/>
          <w:szCs w:val="28"/>
          <w:lang w:eastAsia="ru-RU"/>
        </w:rPr>
      </w:pPr>
      <w:r>
        <w:fldChar w:fldCharType="begin"/>
      </w:r>
      <w:r>
        <w:instrText> TOC \z \o "1-3" \u \h</w:instrText>
      </w:r>
      <w:r>
        <w:fldChar w:fldCharType="separate"/>
      </w:r>
      <w:hyperlink w:anchor="_Toc506997728">
        <w:r>
          <w:rPr>
            <w:webHidden/>
            <w:rStyle w:val="Style17"/>
            <w:sz w:val="28"/>
            <w:szCs w:val="28"/>
          </w:rPr>
          <w:t>Содержание</w:t>
        </w:r>
        <w:r>
          <w:rPr>
            <w:webHidden/>
          </w:rPr>
          <w:fldChar w:fldCharType="begin"/>
        </w:r>
        <w:r>
          <w:rPr>
            <w:webHidden/>
          </w:rPr>
          <w:instrText>PAGEREF _Toc506997728 \h</w:instrText>
        </w:r>
        <w:r>
          <w:rPr>
            <w:webHidden/>
          </w:rPr>
          <w:fldChar w:fldCharType="separate"/>
        </w:r>
        <w:r>
          <w:rPr>
            <w:rStyle w:val="Style17"/>
            <w:vanish w:val="false"/>
            <w:sz w:val="28"/>
            <w:szCs w:val="28"/>
          </w:rPr>
          <w:tab/>
          <w:t>2</w:t>
        </w:r>
        <w:r>
          <w:rPr>
            <w:webHidden/>
          </w:rPr>
          <w:fldChar w:fldCharType="end"/>
        </w:r>
      </w:hyperlink>
    </w:p>
    <w:p>
      <w:pPr>
        <w:pStyle w:val="12"/>
        <w:tabs>
          <w:tab w:val="left" w:pos="400" w:leader="none"/>
          <w:tab w:val="right" w:pos="9911" w:leader="dot"/>
        </w:tabs>
        <w:rPr>
          <w:rFonts w:ascii="Calibri" w:hAnsi="Calibri" w:eastAsia="" w:cs="" w:asciiTheme="minorHAnsi" w:cstheme="minorBidi" w:eastAsiaTheme="minorEastAsia" w:hAnsiTheme="minorHAnsi"/>
          <w:sz w:val="28"/>
          <w:szCs w:val="28"/>
          <w:lang w:eastAsia="ru-RU"/>
        </w:rPr>
      </w:pPr>
      <w:hyperlink w:anchor="_Toc506997729">
        <w:r>
          <w:rPr>
            <w:webHidden/>
            <w:rStyle w:val="Style17"/>
            <w:sz w:val="28"/>
            <w:szCs w:val="28"/>
          </w:rPr>
          <w:t>1.</w:t>
        </w:r>
        <w:r>
          <w:rPr>
            <w:rStyle w:val="Style17"/>
            <w:rFonts w:eastAsia="" w:cs="" w:ascii="Calibri" w:hAnsi="Calibri" w:asciiTheme="minorHAnsi" w:cstheme="minorBidi" w:eastAsiaTheme="minorEastAsia" w:hAnsiTheme="minorHAnsi"/>
            <w:sz w:val="28"/>
            <w:szCs w:val="28"/>
            <w:lang w:eastAsia="ru-RU"/>
          </w:rPr>
          <w:tab/>
        </w:r>
        <w:r>
          <w:rPr>
            <w:rStyle w:val="Style17"/>
            <w:sz w:val="28"/>
            <w:szCs w:val="28"/>
          </w:rPr>
          <w:t>Введение</w:t>
        </w:r>
        <w:r>
          <w:rPr>
            <w:webHidden/>
          </w:rPr>
          <w:fldChar w:fldCharType="begin"/>
        </w:r>
        <w:r>
          <w:rPr>
            <w:webHidden/>
          </w:rPr>
          <w:instrText>PAGEREF _Toc506997729 \h</w:instrText>
        </w:r>
        <w:r>
          <w:rPr>
            <w:webHidden/>
          </w:rPr>
          <w:fldChar w:fldCharType="separate"/>
        </w:r>
        <w:r>
          <w:rPr>
            <w:rStyle w:val="Style17"/>
            <w:vanish w:val="false"/>
            <w:sz w:val="28"/>
            <w:szCs w:val="28"/>
          </w:rPr>
          <w:tab/>
          <w:t>3</w:t>
        </w:r>
        <w:r>
          <w:rPr>
            <w:webHidden/>
          </w:rPr>
          <w:fldChar w:fldCharType="end"/>
        </w:r>
      </w:hyperlink>
    </w:p>
    <w:p>
      <w:pPr>
        <w:pStyle w:val="12"/>
        <w:tabs>
          <w:tab w:val="left" w:pos="400" w:leader="none"/>
          <w:tab w:val="right" w:pos="9911" w:leader="dot"/>
        </w:tabs>
        <w:rPr>
          <w:rFonts w:ascii="Calibri" w:hAnsi="Calibri" w:eastAsia="" w:cs="" w:asciiTheme="minorHAnsi" w:cstheme="minorBidi" w:eastAsiaTheme="minorEastAsia" w:hAnsiTheme="minorHAnsi"/>
          <w:sz w:val="28"/>
          <w:szCs w:val="28"/>
          <w:lang w:eastAsia="ru-RU"/>
        </w:rPr>
      </w:pPr>
      <w:hyperlink w:anchor="_Toc506997730">
        <w:r>
          <w:rPr>
            <w:webHidden/>
            <w:rStyle w:val="Style17"/>
            <w:sz w:val="28"/>
            <w:szCs w:val="28"/>
          </w:rPr>
          <w:t>2.</w:t>
        </w:r>
        <w:r>
          <w:rPr>
            <w:rStyle w:val="Style17"/>
            <w:rFonts w:eastAsia="" w:cs="" w:ascii="Calibri" w:hAnsi="Calibri" w:asciiTheme="minorHAnsi" w:cstheme="minorBidi" w:eastAsiaTheme="minorEastAsia" w:hAnsiTheme="minorHAnsi"/>
            <w:sz w:val="28"/>
            <w:szCs w:val="28"/>
            <w:lang w:eastAsia="ru-RU"/>
          </w:rPr>
          <w:tab/>
        </w:r>
        <w:r>
          <w:rPr>
            <w:rStyle w:val="Style17"/>
            <w:sz w:val="28"/>
            <w:szCs w:val="28"/>
          </w:rPr>
          <w:t>Основная экранная форма – список НПА</w:t>
        </w:r>
        <w:r>
          <w:rPr>
            <w:webHidden/>
          </w:rPr>
          <w:fldChar w:fldCharType="begin"/>
        </w:r>
        <w:r>
          <w:rPr>
            <w:webHidden/>
          </w:rPr>
          <w:instrText>PAGEREF _Toc506997730 \h</w:instrText>
        </w:r>
        <w:r>
          <w:rPr>
            <w:webHidden/>
          </w:rPr>
          <w:fldChar w:fldCharType="separate"/>
        </w:r>
        <w:r>
          <w:rPr>
            <w:rStyle w:val="Style17"/>
            <w:vanish w:val="false"/>
            <w:sz w:val="28"/>
            <w:szCs w:val="28"/>
          </w:rPr>
          <w:tab/>
          <w:t>4</w:t>
        </w:r>
        <w:r>
          <w:rPr>
            <w:webHidden/>
          </w:rPr>
          <w:fldChar w:fldCharType="end"/>
        </w:r>
      </w:hyperlink>
    </w:p>
    <w:p>
      <w:pPr>
        <w:pStyle w:val="12"/>
        <w:tabs>
          <w:tab w:val="right" w:pos="9911" w:leader="dot"/>
        </w:tabs>
        <w:rPr>
          <w:rFonts w:ascii="Calibri" w:hAnsi="Calibri" w:eastAsia="" w:cs="" w:asciiTheme="minorHAnsi" w:cstheme="minorBidi" w:eastAsiaTheme="minorEastAsia" w:hAnsiTheme="minorHAnsi"/>
          <w:sz w:val="28"/>
          <w:szCs w:val="28"/>
          <w:lang w:eastAsia="ru-RU"/>
        </w:rPr>
      </w:pPr>
      <w:hyperlink w:anchor="_Toc506997731">
        <w:r>
          <w:rPr>
            <w:webHidden/>
            <w:rStyle w:val="Style17"/>
            <w:sz w:val="28"/>
            <w:szCs w:val="28"/>
          </w:rPr>
          <w:t>3 Добавление НПА в базу данных</w:t>
        </w:r>
        <w:r>
          <w:rPr>
            <w:webHidden/>
          </w:rPr>
          <w:fldChar w:fldCharType="begin"/>
        </w:r>
        <w:r>
          <w:rPr>
            <w:webHidden/>
          </w:rPr>
          <w:instrText>PAGEREF _Toc506997731 \h</w:instrText>
        </w:r>
        <w:r>
          <w:rPr>
            <w:webHidden/>
          </w:rPr>
          <w:fldChar w:fldCharType="separate"/>
        </w:r>
        <w:r>
          <w:rPr>
            <w:rStyle w:val="Style17"/>
            <w:vanish w:val="false"/>
            <w:sz w:val="28"/>
            <w:szCs w:val="28"/>
          </w:rPr>
          <w:tab/>
          <w:t>5</w:t>
        </w:r>
        <w:r>
          <w:rPr>
            <w:webHidden/>
          </w:rPr>
          <w:fldChar w:fldCharType="end"/>
        </w:r>
      </w:hyperlink>
    </w:p>
    <w:p>
      <w:pPr>
        <w:pStyle w:val="22"/>
        <w:ind w:left="200" w:firstLine="226"/>
        <w:rPr>
          <w:rFonts w:ascii="Calibri" w:hAnsi="Calibri" w:eastAsia="" w:cs="" w:asciiTheme="minorHAnsi" w:cstheme="minorBidi" w:eastAsiaTheme="minorEastAsia" w:hAnsiTheme="minorHAnsi"/>
          <w:sz w:val="28"/>
          <w:szCs w:val="28"/>
          <w:lang w:eastAsia="ru-RU"/>
        </w:rPr>
      </w:pPr>
      <w:hyperlink w:anchor="_Toc506997732">
        <w:r>
          <w:rPr>
            <w:webHidden/>
            <w:rStyle w:val="Style17"/>
            <w:sz w:val="28"/>
            <w:szCs w:val="28"/>
          </w:rPr>
          <w:t>3.1 Ввод и сохранение реквизитов НПА</w:t>
        </w:r>
        <w:r>
          <w:rPr>
            <w:webHidden/>
          </w:rPr>
          <w:fldChar w:fldCharType="begin"/>
        </w:r>
        <w:r>
          <w:rPr>
            <w:webHidden/>
          </w:rPr>
          <w:instrText>PAGEREF _Toc506997732 \h</w:instrText>
        </w:r>
        <w:r>
          <w:rPr>
            <w:webHidden/>
          </w:rPr>
          <w:fldChar w:fldCharType="separate"/>
        </w:r>
        <w:r>
          <w:rPr>
            <w:rStyle w:val="Style17"/>
            <w:vanish w:val="false"/>
            <w:sz w:val="28"/>
            <w:szCs w:val="28"/>
          </w:rPr>
          <w:tab/>
          <w:t>6</w:t>
        </w:r>
        <w:r>
          <w:rPr>
            <w:webHidden/>
          </w:rPr>
          <w:fldChar w:fldCharType="end"/>
        </w:r>
      </w:hyperlink>
    </w:p>
    <w:p>
      <w:pPr>
        <w:pStyle w:val="22"/>
        <w:ind w:left="200" w:firstLine="226"/>
        <w:rPr>
          <w:rFonts w:ascii="Calibri" w:hAnsi="Calibri" w:eastAsia="" w:cs="" w:asciiTheme="minorHAnsi" w:cstheme="minorBidi" w:eastAsiaTheme="minorEastAsia" w:hAnsiTheme="minorHAnsi"/>
          <w:sz w:val="28"/>
          <w:szCs w:val="28"/>
          <w:lang w:eastAsia="ru-RU"/>
        </w:rPr>
      </w:pPr>
      <w:hyperlink w:anchor="_Toc506997733">
        <w:r>
          <w:rPr>
            <w:webHidden/>
            <w:rStyle w:val="Style17"/>
            <w:sz w:val="28"/>
            <w:szCs w:val="28"/>
          </w:rPr>
          <w:t>3.2  Добавление  редакций  НПА</w:t>
        </w:r>
        <w:r>
          <w:rPr>
            <w:webHidden/>
          </w:rPr>
          <w:fldChar w:fldCharType="begin"/>
        </w:r>
        <w:r>
          <w:rPr>
            <w:webHidden/>
          </w:rPr>
          <w:instrText>PAGEREF _Toc506997733 \h</w:instrText>
        </w:r>
        <w:r>
          <w:rPr>
            <w:webHidden/>
          </w:rPr>
          <w:fldChar w:fldCharType="separate"/>
        </w:r>
        <w:r>
          <w:rPr>
            <w:rStyle w:val="Style17"/>
            <w:vanish w:val="false"/>
            <w:sz w:val="28"/>
            <w:szCs w:val="28"/>
          </w:rPr>
          <w:tab/>
          <w:t>7</w:t>
        </w:r>
        <w:r>
          <w:rPr>
            <w:webHidden/>
          </w:rPr>
          <w:fldChar w:fldCharType="end"/>
        </w:r>
      </w:hyperlink>
    </w:p>
    <w:p>
      <w:pPr>
        <w:pStyle w:val="22"/>
        <w:ind w:left="200" w:firstLine="226"/>
        <w:rPr>
          <w:rFonts w:ascii="Calibri" w:hAnsi="Calibri" w:eastAsia="" w:cs="" w:asciiTheme="minorHAnsi" w:cstheme="minorBidi" w:eastAsiaTheme="minorEastAsia" w:hAnsiTheme="minorHAnsi"/>
          <w:sz w:val="28"/>
          <w:szCs w:val="28"/>
          <w:lang w:eastAsia="ru-RU"/>
        </w:rPr>
      </w:pPr>
      <w:hyperlink w:anchor="_Toc506997734">
        <w:r>
          <w:rPr>
            <w:webHidden/>
            <w:rStyle w:val="Style17"/>
            <w:sz w:val="28"/>
            <w:szCs w:val="28"/>
          </w:rPr>
          <w:t>3.3 Загрузка текстовых файлов НПА</w:t>
        </w:r>
        <w:r>
          <w:rPr>
            <w:webHidden/>
          </w:rPr>
          <w:fldChar w:fldCharType="begin"/>
        </w:r>
        <w:r>
          <w:rPr>
            <w:webHidden/>
          </w:rPr>
          <w:instrText>PAGEREF _Toc506997734 \h</w:instrText>
        </w:r>
        <w:r>
          <w:rPr>
            <w:webHidden/>
          </w:rPr>
          <w:fldChar w:fldCharType="separate"/>
        </w:r>
        <w:r>
          <w:rPr>
            <w:rStyle w:val="Style17"/>
            <w:vanish w:val="false"/>
            <w:sz w:val="28"/>
            <w:szCs w:val="28"/>
          </w:rPr>
          <w:tab/>
          <w:t>9</w:t>
        </w:r>
        <w:r>
          <w:rPr>
            <w:webHidden/>
          </w:rPr>
          <w:fldChar w:fldCharType="end"/>
        </w:r>
      </w:hyperlink>
    </w:p>
    <w:p>
      <w:pPr>
        <w:pStyle w:val="22"/>
        <w:ind w:left="200" w:firstLine="226"/>
        <w:rPr>
          <w:rFonts w:ascii="Calibri" w:hAnsi="Calibri" w:eastAsia="" w:cs="" w:asciiTheme="minorHAnsi" w:cstheme="minorBidi" w:eastAsiaTheme="minorEastAsia" w:hAnsiTheme="minorHAnsi"/>
          <w:sz w:val="28"/>
          <w:szCs w:val="28"/>
          <w:lang w:eastAsia="ru-RU"/>
        </w:rPr>
      </w:pPr>
      <w:hyperlink w:anchor="_Toc506997735">
        <w:r>
          <w:rPr>
            <w:webHidden/>
            <w:rStyle w:val="Style17"/>
            <w:sz w:val="28"/>
            <w:szCs w:val="28"/>
          </w:rPr>
          <w:t>3.4 Редактирование  НПА</w:t>
        </w:r>
        <w:r>
          <w:rPr>
            <w:webHidden/>
          </w:rPr>
          <w:fldChar w:fldCharType="begin"/>
        </w:r>
        <w:r>
          <w:rPr>
            <w:webHidden/>
          </w:rPr>
          <w:instrText>PAGEREF _Toc506997735 \h</w:instrText>
        </w:r>
        <w:r>
          <w:rPr>
            <w:webHidden/>
          </w:rPr>
          <w:fldChar w:fldCharType="separate"/>
        </w:r>
        <w:r>
          <w:rPr>
            <w:rStyle w:val="Style17"/>
            <w:vanish w:val="false"/>
            <w:sz w:val="28"/>
            <w:szCs w:val="28"/>
          </w:rPr>
          <w:tab/>
          <w:t>10</w:t>
        </w:r>
        <w:r>
          <w:rPr>
            <w:webHidden/>
          </w:rPr>
          <w:fldChar w:fldCharType="end"/>
        </w:r>
      </w:hyperlink>
    </w:p>
    <w:p>
      <w:pPr>
        <w:pStyle w:val="22"/>
        <w:ind w:left="200" w:firstLine="226"/>
        <w:rPr>
          <w:rFonts w:ascii="Calibri" w:hAnsi="Calibri" w:eastAsia="" w:cs="" w:asciiTheme="minorHAnsi" w:cstheme="minorBidi" w:eastAsiaTheme="minorEastAsia" w:hAnsiTheme="minorHAnsi"/>
          <w:sz w:val="28"/>
          <w:szCs w:val="28"/>
          <w:lang w:eastAsia="ru-RU"/>
        </w:rPr>
      </w:pPr>
      <w:hyperlink w:anchor="_Toc506997736">
        <w:r>
          <w:rPr>
            <w:webHidden/>
            <w:rStyle w:val="Style17"/>
            <w:sz w:val="28"/>
            <w:szCs w:val="28"/>
          </w:rPr>
          <w:t>3.5 Удаление  НПА</w:t>
        </w:r>
        <w:r>
          <w:rPr>
            <w:webHidden/>
          </w:rPr>
          <w:fldChar w:fldCharType="begin"/>
        </w:r>
        <w:r>
          <w:rPr>
            <w:webHidden/>
          </w:rPr>
          <w:instrText>PAGEREF _Toc506997736 \h</w:instrText>
        </w:r>
        <w:r>
          <w:rPr>
            <w:webHidden/>
          </w:rPr>
          <w:fldChar w:fldCharType="separate"/>
        </w:r>
        <w:r>
          <w:rPr>
            <w:rStyle w:val="Style17"/>
            <w:vanish w:val="false"/>
            <w:sz w:val="28"/>
            <w:szCs w:val="28"/>
          </w:rPr>
          <w:tab/>
          <w:t>12</w:t>
        </w:r>
        <w:r>
          <w:rPr>
            <w:webHidden/>
          </w:rPr>
          <w:fldChar w:fldCharType="end"/>
        </w:r>
      </w:hyperlink>
    </w:p>
    <w:p>
      <w:pPr>
        <w:pStyle w:val="22"/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eastAsia="ru-RU"/>
        </w:rPr>
      </w:pPr>
      <w:hyperlink w:anchor="_Toc506997737">
        <w:r>
          <w:rPr>
            <w:webHidden/>
            <w:rStyle w:val="Style17"/>
            <w:sz w:val="28"/>
            <w:szCs w:val="28"/>
          </w:rPr>
          <w:t>4 Работа с редакциями документа</w:t>
        </w:r>
        <w:r>
          <w:rPr>
            <w:webHidden/>
          </w:rPr>
          <w:fldChar w:fldCharType="begin"/>
        </w:r>
        <w:r>
          <w:rPr>
            <w:webHidden/>
          </w:rPr>
          <w:instrText>PAGEREF _Toc506997737 \h</w:instrText>
        </w:r>
        <w:r>
          <w:rPr>
            <w:webHidden/>
          </w:rPr>
          <w:fldChar w:fldCharType="separate"/>
        </w:r>
        <w:r>
          <w:rPr>
            <w:rStyle w:val="Style17"/>
            <w:vanish w:val="false"/>
            <w:sz w:val="28"/>
            <w:szCs w:val="28"/>
          </w:rPr>
          <w:tab/>
          <w:t>12</w:t>
        </w:r>
        <w:r>
          <w:rPr>
            <w:webHidden/>
          </w:rPr>
          <w:fldChar w:fldCharType="end"/>
        </w:r>
      </w:hyperlink>
    </w:p>
    <w:p>
      <w:pPr>
        <w:pStyle w:val="Normal"/>
        <w:spacing w:lineRule="auto" w:line="360"/>
        <w:rPr>
          <w:b/>
          <w:b/>
          <w:bCs/>
          <w:sz w:val="32"/>
          <w:szCs w:val="32"/>
          <w:lang w:eastAsia="ru-RU"/>
        </w:rPr>
      </w:pPr>
      <w:r>
        <w:rPr>
          <w:b/>
          <w:bCs/>
          <w:sz w:val="32"/>
          <w:szCs w:val="32"/>
          <w:lang w:eastAsia="ru-RU"/>
        </w:rPr>
      </w:r>
      <w:r>
        <w:fldChar w:fldCharType="end"/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ind w:firstLine="708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Принятые условные обозначения и сокращения:</w:t>
      </w:r>
    </w:p>
    <w:p>
      <w:pPr>
        <w:pStyle w:val="Normal"/>
        <w:spacing w:lineRule="auto" w:line="360"/>
        <w:ind w:firstLine="709"/>
        <w:rPr>
          <w:sz w:val="28"/>
          <w:szCs w:val="28"/>
        </w:rPr>
      </w:pPr>
      <w:r>
        <w:rPr>
          <w:sz w:val="28"/>
          <w:szCs w:val="28"/>
        </w:rPr>
        <w:t>НПА – нормативно-правовой акт</w:t>
      </w:r>
    </w:p>
    <w:p>
      <w:pPr>
        <w:pStyle w:val="Normal"/>
        <w:spacing w:lineRule="auto" w:line="360"/>
        <w:ind w:left="709" w:hanging="0"/>
        <w:rPr>
          <w:sz w:val="28"/>
          <w:szCs w:val="28"/>
        </w:rPr>
      </w:pPr>
      <w:r>
        <w:rPr>
          <w:sz w:val="28"/>
          <w:szCs w:val="28"/>
        </w:rPr>
        <w:t>Первоначальная редакция – первоначальный вариант документа (до внесения изменений)</w:t>
      </w:r>
    </w:p>
    <w:p>
      <w:pPr>
        <w:pStyle w:val="Normal"/>
        <w:spacing w:lineRule="auto" w:line="360"/>
        <w:ind w:firstLine="709"/>
        <w:rPr>
          <w:sz w:val="28"/>
          <w:szCs w:val="28"/>
        </w:rPr>
      </w:pPr>
      <w:r>
        <w:rPr>
          <w:sz w:val="28"/>
          <w:szCs w:val="28"/>
        </w:rPr>
        <w:t>Осн. – основной документ</w:t>
      </w:r>
    </w:p>
    <w:p>
      <w:pPr>
        <w:pStyle w:val="Normal"/>
        <w:spacing w:lineRule="auto" w:line="360"/>
        <w:ind w:firstLine="709"/>
        <w:rPr>
          <w:sz w:val="28"/>
          <w:szCs w:val="28"/>
        </w:rPr>
      </w:pPr>
      <w:r>
        <w:rPr>
          <w:sz w:val="28"/>
          <w:szCs w:val="28"/>
        </w:rPr>
        <w:t>Изм. – документ, который вносит изменения в основной документ</w:t>
      </w:r>
    </w:p>
    <w:p>
      <w:pPr>
        <w:pStyle w:val="1"/>
        <w:numPr>
          <w:ilvl w:val="0"/>
          <w:numId w:val="4"/>
        </w:numPr>
        <w:jc w:val="center"/>
        <w:rPr>
          <w:rFonts w:ascii="Times New Roman" w:hAnsi="Times New Roman"/>
        </w:rPr>
      </w:pPr>
      <w:bookmarkStart w:id="1" w:name="_Toc506997729"/>
      <w:bookmarkEnd w:id="1"/>
      <w:r>
        <w:rPr>
          <w:rFonts w:ascii="Times New Roman" w:hAnsi="Times New Roman"/>
        </w:rPr>
        <w:t>Введение</w:t>
      </w:r>
    </w:p>
    <w:p>
      <w:pPr>
        <w:pStyle w:val="Normal"/>
        <w:rPr/>
      </w:pPr>
      <w:r>
        <w:rPr/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Режим  «НПА»  является  частью информационной системы «Автоматизация  контроля и аудита» и предназначен для ведения структурированной базы нормативно-правовых актов (базы НПА). </w:t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Режим позволяет:</w:t>
      </w:r>
    </w:p>
    <w:p>
      <w:pPr>
        <w:pStyle w:val="ListParagraph"/>
        <w:numPr>
          <w:ilvl w:val="0"/>
          <w:numId w:val="8"/>
        </w:numPr>
        <w:spacing w:lineRule="auto" w:line="360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Вести учёт редакций НПА;</w:t>
      </w:r>
    </w:p>
    <w:p>
      <w:pPr>
        <w:pStyle w:val="ListParagraph"/>
        <w:numPr>
          <w:ilvl w:val="0"/>
          <w:numId w:val="8"/>
        </w:numPr>
        <w:spacing w:lineRule="auto" w:line="360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Автоматизировано сравнивать положения НПА в разных редакциях;</w:t>
      </w:r>
    </w:p>
    <w:p>
      <w:pPr>
        <w:pStyle w:val="ListParagraph"/>
        <w:numPr>
          <w:ilvl w:val="0"/>
          <w:numId w:val="8"/>
        </w:numPr>
        <w:spacing w:lineRule="auto" w:line="360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Загружать в базу данных НПА текстовые документы с автоматическим формированием структуры документа и созданием образа документа.</w:t>
      </w:r>
    </w:p>
    <w:p>
      <w:pPr>
        <w:pStyle w:val="ListParagraph"/>
        <w:spacing w:lineRule="auto" w:line="36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основе документов, хранящихся в базе данных НПА,  автоматизировано создаются формулировки текстов нарушений, которые используются при формировании актов контрольных проверок. Таким образом, одна из важных задач режима – автоматизированное формирование актов контрольных и аудиторских проверок.</w:t>
      </w:r>
    </w:p>
    <w:p>
      <w:pPr>
        <w:pStyle w:val="Normal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</w:r>
      <w:r>
        <w:br w:type="page"/>
      </w:r>
    </w:p>
    <w:p>
      <w:pPr>
        <w:pStyle w:val="1"/>
        <w:numPr>
          <w:ilvl w:val="0"/>
          <w:numId w:val="4"/>
        </w:numPr>
        <w:jc w:val="center"/>
        <w:rPr>
          <w:rFonts w:ascii="Times New Roman" w:hAnsi="Times New Roman"/>
        </w:rPr>
      </w:pPr>
      <w:bookmarkStart w:id="2" w:name="_Toc506997730"/>
      <w:bookmarkEnd w:id="2"/>
      <w:r>
        <w:rPr>
          <w:rFonts w:ascii="Times New Roman" w:hAnsi="Times New Roman"/>
        </w:rPr>
        <w:t>Основная экранная форма – список НПА</w:t>
      </w:r>
    </w:p>
    <w:p>
      <w:pPr>
        <w:pStyle w:val="Normal"/>
        <w:rPr/>
      </w:pPr>
      <w:r>
        <w:rPr/>
      </w:r>
    </w:p>
    <w:p>
      <w:pPr>
        <w:pStyle w:val="Normal"/>
        <w:ind w:firstLine="709"/>
        <w:jc w:val="both"/>
        <w:rPr/>
      </w:pPr>
      <w:r>
        <w:rPr>
          <w:sz w:val="28"/>
          <w:szCs w:val="28"/>
        </w:rPr>
        <w:t>Вход в режим осуществляется через пункт меню НПА-База нормативных документов.</w:t>
      </w:r>
    </w:p>
    <w:p>
      <w:pPr>
        <w:pStyle w:val="NormalWeb"/>
        <w:spacing w:lineRule="auto" w:line="360" w:before="0" w:after="0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При выборе данного пункта меню появляется экранная форма «База нормативных документов». На экранной форме представлен список НПА в виде таблицы со следующими графами:</w:t>
      </w:r>
    </w:p>
    <w:p>
      <w:pPr>
        <w:pStyle w:val="NormalWeb"/>
        <w:numPr>
          <w:ilvl w:val="0"/>
          <w:numId w:val="3"/>
        </w:numPr>
        <w:spacing w:lineRule="auto" w:line="360" w:before="0"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номер НПА</w:t>
      </w:r>
    </w:p>
    <w:p>
      <w:pPr>
        <w:pStyle w:val="NormalWeb"/>
        <w:numPr>
          <w:ilvl w:val="0"/>
          <w:numId w:val="3"/>
        </w:numPr>
        <w:spacing w:lineRule="auto" w:line="360" w:before="0"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дата НПА</w:t>
      </w:r>
    </w:p>
    <w:p>
      <w:pPr>
        <w:pStyle w:val="NormalWeb"/>
        <w:numPr>
          <w:ilvl w:val="0"/>
          <w:numId w:val="3"/>
        </w:numPr>
        <w:spacing w:lineRule="auto" w:line="360" w:before="0"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наименование НПА</w:t>
      </w:r>
    </w:p>
    <w:p>
      <w:pPr>
        <w:pStyle w:val="NormalWeb"/>
        <w:numPr>
          <w:ilvl w:val="0"/>
          <w:numId w:val="3"/>
        </w:numPr>
        <w:spacing w:lineRule="auto" w:line="360" w:before="0"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вид НПА </w:t>
      </w:r>
    </w:p>
    <w:p>
      <w:pPr>
        <w:pStyle w:val="NormalWeb"/>
        <w:numPr>
          <w:ilvl w:val="0"/>
          <w:numId w:val="3"/>
        </w:numPr>
        <w:spacing w:lineRule="auto" w:line="360" w:before="0"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тип НПА</w:t>
      </w:r>
    </w:p>
    <w:p>
      <w:pPr>
        <w:pStyle w:val="NormalWeb"/>
        <w:spacing w:lineRule="auto" w:line="360" w:before="0" w:after="0"/>
        <w:jc w:val="both"/>
        <w:rPr>
          <w:sz w:val="28"/>
          <w:szCs w:val="28"/>
        </w:rPr>
      </w:pPr>
      <w:r>
        <w:rPr/>
        <w:drawing>
          <wp:inline distT="0" distB="0" distL="0" distR="0">
            <wp:extent cx="6373495" cy="3506470"/>
            <wp:effectExtent l="0" t="0" r="0" b="0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5" t="-9" r="-5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49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Рис. 2.1 Таблица НПА</w:t>
      </w:r>
    </w:p>
    <w:p>
      <w:pPr>
        <w:pStyle w:val="NormalWeb"/>
        <w:spacing w:lineRule="auto" w:line="360" w:before="0" w:after="0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lineRule="auto" w:line="360" w:before="0" w:after="0"/>
        <w:ind w:firstLine="680"/>
        <w:jc w:val="both"/>
        <w:rPr/>
      </w:pPr>
      <w:r>
        <w:rPr>
          <w:sz w:val="28"/>
          <w:szCs w:val="28"/>
        </w:rPr>
        <w:t>По каждой графе предусмотрена сортировка, по графе «Тип документа» есть возможность сортировки и фильтрации по типу документа, в выпадающем списке можно выбрать только основные документы (осн.), только изменяющие документы (изм.) или и те, и другие (все):</w:t>
      </w:r>
    </w:p>
    <w:p>
      <w:pPr>
        <w:pStyle w:val="NormalWeb"/>
        <w:spacing w:lineRule="auto" w:line="360" w:before="0" w:after="0"/>
        <w:ind w:firstLine="68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868045" cy="1279525"/>
            <wp:effectExtent l="0" t="0" r="0" b="0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5" t="-44" r="-65" b="-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045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lineRule="auto" w:line="360" w:before="0" w:after="0"/>
        <w:ind w:firstLine="680"/>
        <w:jc w:val="both"/>
        <w:rPr/>
      </w:pPr>
      <w:r>
        <w:rPr>
          <w:sz w:val="28"/>
          <w:szCs w:val="28"/>
        </w:rPr>
        <w:t>На экранной форме расположены следующие кнопки для работы с НПА:</w:t>
      </w:r>
    </w:p>
    <w:p>
      <w:pPr>
        <w:pStyle w:val="NormalWeb"/>
        <w:numPr>
          <w:ilvl w:val="0"/>
          <w:numId w:val="7"/>
        </w:numPr>
        <w:spacing w:before="0" w:after="0"/>
        <w:ind w:left="1395" w:hanging="357"/>
        <w:jc w:val="both"/>
        <w:rPr>
          <w:sz w:val="28"/>
          <w:szCs w:val="28"/>
        </w:rPr>
      </w:pPr>
      <w:r>
        <w:rPr>
          <w:sz w:val="28"/>
          <w:szCs w:val="28"/>
        </w:rPr>
        <w:t>Добавить НПА</w:t>
      </w:r>
    </w:p>
    <w:p>
      <w:pPr>
        <w:pStyle w:val="NormalWeb"/>
        <w:numPr>
          <w:ilvl w:val="0"/>
          <w:numId w:val="7"/>
        </w:numPr>
        <w:spacing w:before="0" w:after="0"/>
        <w:ind w:left="1395" w:hanging="357"/>
        <w:jc w:val="both"/>
        <w:rPr>
          <w:sz w:val="28"/>
          <w:szCs w:val="28"/>
        </w:rPr>
      </w:pPr>
      <w:r>
        <w:rPr>
          <w:sz w:val="28"/>
          <w:szCs w:val="28"/>
        </w:rPr>
        <w:t>Редактировать НПА</w:t>
      </w:r>
    </w:p>
    <w:p>
      <w:pPr>
        <w:pStyle w:val="NormalWeb"/>
        <w:numPr>
          <w:ilvl w:val="0"/>
          <w:numId w:val="7"/>
        </w:numPr>
        <w:spacing w:before="0" w:after="0"/>
        <w:ind w:left="1395" w:hanging="357"/>
        <w:jc w:val="both"/>
        <w:rPr>
          <w:sz w:val="28"/>
          <w:szCs w:val="28"/>
        </w:rPr>
      </w:pPr>
      <w:r>
        <w:rPr>
          <w:sz w:val="28"/>
          <w:szCs w:val="28"/>
        </w:rPr>
        <w:t>Удалить НПА</w:t>
      </w:r>
    </w:p>
    <w:p>
      <w:pPr>
        <w:pStyle w:val="NormalWeb"/>
        <w:numPr>
          <w:ilvl w:val="0"/>
          <w:numId w:val="7"/>
        </w:numPr>
        <w:spacing w:before="0" w:after="0"/>
        <w:ind w:left="1395" w:hanging="357"/>
        <w:jc w:val="both"/>
        <w:rPr>
          <w:sz w:val="28"/>
          <w:szCs w:val="28"/>
        </w:rPr>
      </w:pPr>
      <w:r>
        <w:rPr>
          <w:sz w:val="28"/>
          <w:szCs w:val="28"/>
        </w:rPr>
        <w:t>Обновить</w:t>
      </w:r>
    </w:p>
    <w:p>
      <w:pPr>
        <w:pStyle w:val="NormalWeb"/>
        <w:numPr>
          <w:ilvl w:val="0"/>
          <w:numId w:val="7"/>
        </w:numPr>
        <w:spacing w:before="0" w:after="0"/>
        <w:ind w:left="1395" w:hanging="357"/>
        <w:jc w:val="both"/>
        <w:rPr>
          <w:sz w:val="28"/>
          <w:szCs w:val="28"/>
        </w:rPr>
      </w:pPr>
      <w:r>
        <w:rPr>
          <w:sz w:val="28"/>
          <w:szCs w:val="28"/>
        </w:rPr>
        <w:t>Ссылка на Инструкцию пользователя</w:t>
      </w:r>
    </w:p>
    <w:p>
      <w:pPr>
        <w:pStyle w:val="NormalWeb"/>
        <w:spacing w:before="0" w:after="0"/>
        <w:ind w:left="1395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Слева на экранной форме расположено поле для выполнения поиска НПА по заданным реквизитам. В режиме организован контекстный поиск по номеру и по наименованию документа (см. рис 2.2)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/>
        <w:drawing>
          <wp:inline distT="0" distB="0" distL="0" distR="0">
            <wp:extent cx="6271260" cy="3045460"/>
            <wp:effectExtent l="0" t="0" r="0" b="0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5" t="-11" r="-5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Рис. 2.2 Пример поиска документа</w:t>
      </w:r>
    </w:p>
    <w:p>
      <w:pPr>
        <w:pStyle w:val="1"/>
        <w:numPr>
          <w:ilvl w:val="0"/>
          <w:numId w:val="2"/>
        </w:numPr>
        <w:jc w:val="center"/>
        <w:rPr>
          <w:rFonts w:ascii="Times New Roman" w:hAnsi="Times New Roman"/>
        </w:rPr>
      </w:pPr>
      <w:bookmarkStart w:id="3" w:name="_Toc506997731"/>
      <w:bookmarkEnd w:id="3"/>
      <w:r>
        <w:rPr>
          <w:rFonts w:ascii="Times New Roman" w:hAnsi="Times New Roman"/>
        </w:rPr>
        <w:t>3 Добавление НПА в базу данных</w:t>
      </w:r>
    </w:p>
    <w:p>
      <w:pPr>
        <w:pStyle w:val="NormalWeb"/>
        <w:spacing w:lineRule="auto" w:line="360" w:before="0" w:after="0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lineRule="auto" w:line="360" w:before="0" w:after="0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Процедура добавления НПА состоит из трех этапов:</w:t>
      </w:r>
    </w:p>
    <w:p>
      <w:pPr>
        <w:pStyle w:val="NormalWeb"/>
        <w:numPr>
          <w:ilvl w:val="0"/>
          <w:numId w:val="6"/>
        </w:numPr>
        <w:spacing w:lineRule="auto" w:line="360" w:before="0" w:after="0"/>
        <w:jc w:val="both"/>
        <w:rPr/>
      </w:pPr>
      <w:r>
        <w:rPr>
          <w:sz w:val="28"/>
          <w:szCs w:val="28"/>
        </w:rPr>
        <w:t>Ввод и сохранение реквизитов НПА</w:t>
      </w:r>
    </w:p>
    <w:p>
      <w:pPr>
        <w:pStyle w:val="NormalWeb"/>
        <w:numPr>
          <w:ilvl w:val="0"/>
          <w:numId w:val="6"/>
        </w:numPr>
        <w:spacing w:lineRule="auto" w:line="360" w:before="0" w:after="0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редакций НПА</w:t>
      </w:r>
    </w:p>
    <w:p>
      <w:pPr>
        <w:pStyle w:val="NormalWeb"/>
        <w:numPr>
          <w:ilvl w:val="0"/>
          <w:numId w:val="6"/>
        </w:numPr>
        <w:spacing w:lineRule="auto" w:line="360" w:before="0" w:after="0"/>
        <w:jc w:val="both"/>
        <w:rPr>
          <w:sz w:val="28"/>
          <w:szCs w:val="28"/>
        </w:rPr>
      </w:pPr>
      <w:r>
        <w:rPr>
          <w:sz w:val="28"/>
          <w:szCs w:val="28"/>
        </w:rPr>
        <w:t>Загрузка текстовых файлов НПА</w:t>
      </w:r>
    </w:p>
    <w:p>
      <w:pPr>
        <w:pStyle w:val="NormalWeb"/>
        <w:spacing w:lineRule="auto" w:line="360" w:before="0" w:after="0"/>
        <w:ind w:firstLine="709"/>
        <w:jc w:val="both"/>
        <w:rPr/>
      </w:pPr>
      <w:r>
        <w:rPr>
          <w:sz w:val="28"/>
          <w:szCs w:val="28"/>
        </w:rPr>
        <w:t>Рассмотрим процедуру добавления НПА с редакциями на примере следующих документов: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Приказ Минфина России от 07.09.2016 N 356 "Об утверждении Методических рекомендаций по осуществлению внутреннего финансового контроля" – </w:t>
      </w:r>
      <w:r>
        <w:rPr>
          <w:b/>
          <w:sz w:val="28"/>
          <w:szCs w:val="28"/>
          <w:lang w:eastAsia="ru-RU"/>
        </w:rPr>
        <w:t>основной документ</w:t>
      </w:r>
      <w:r>
        <w:rPr>
          <w:sz w:val="28"/>
          <w:szCs w:val="28"/>
          <w:lang w:eastAsia="ru-RU"/>
        </w:rPr>
        <w:t xml:space="preserve">; 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Приказ Минфина России от 29 декабря 2017 г. N 1394 о внесении изменений в методические рекомендации по осуществлению внутреннего финансового контроля, утвержденные приказом министерства финансов российской федерации от 7 сентября 2016 г. n 356 – документ, вносящий изменения в основной документ – </w:t>
      </w:r>
      <w:r>
        <w:rPr>
          <w:b/>
          <w:sz w:val="28"/>
          <w:szCs w:val="28"/>
          <w:lang w:eastAsia="ru-RU"/>
        </w:rPr>
        <w:t>«изменяющий» документ</w:t>
      </w:r>
      <w:r>
        <w:rPr>
          <w:sz w:val="28"/>
          <w:szCs w:val="28"/>
          <w:lang w:eastAsia="ru-RU"/>
        </w:rPr>
        <w:t xml:space="preserve">. 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Соответственно для загрузки в базу данных НПА нам необходимо внести данные по основному и изменяющему документу, затем добавить к основному документу две редакции – первоначальную и вторую, согласно «изменяющему» документу, и после загрузить текстовые файлы редакций основного документа и «изменяющего» документа.</w:t>
      </w:r>
    </w:p>
    <w:p>
      <w:pPr>
        <w:pStyle w:val="2"/>
        <w:numPr>
          <w:ilvl w:val="1"/>
          <w:numId w:val="2"/>
        </w:numPr>
        <w:jc w:val="center"/>
        <w:rPr>
          <w:rFonts w:ascii="Times New Roman" w:hAnsi="Times New Roman" w:cs="Times New Roman"/>
          <w:i w:val="false"/>
          <w:i w:val="false"/>
        </w:rPr>
      </w:pPr>
      <w:bookmarkStart w:id="4" w:name="_Toc506997732"/>
      <w:bookmarkEnd w:id="4"/>
      <w:r>
        <w:rPr>
          <w:rFonts w:cs="Times New Roman" w:ascii="Times New Roman" w:hAnsi="Times New Roman"/>
          <w:i w:val="false"/>
        </w:rPr>
        <w:t>3.1 Ввод и сохранение реквизитов НПА</w:t>
      </w:r>
    </w:p>
    <w:p>
      <w:pPr>
        <w:pStyle w:val="Normal"/>
        <w:rPr>
          <w:i/>
          <w:i/>
        </w:rPr>
      </w:pPr>
      <w:r>
        <w:rPr>
          <w:i/>
        </w:rPr>
      </w:r>
    </w:p>
    <w:p>
      <w:pPr>
        <w:pStyle w:val="NormalWeb"/>
        <w:spacing w:lineRule="auto" w:line="360" w:before="0" w:after="0"/>
        <w:ind w:firstLine="708"/>
        <w:jc w:val="both"/>
        <w:rPr/>
      </w:pPr>
      <w:r>
        <w:rPr>
          <w:sz w:val="28"/>
          <w:szCs w:val="28"/>
        </w:rPr>
        <w:t xml:space="preserve">Кнопка «Добавить НПА» предназначена для внесения реквизитов НПА в базу данных. После нажатия на кнопку открывается окно с полями для заполнения: </w:t>
      </w:r>
    </w:p>
    <w:p>
      <w:pPr>
        <w:pStyle w:val="Normal"/>
        <w:ind w:firstLine="709"/>
        <w:jc w:val="center"/>
        <w:rPr>
          <w:sz w:val="28"/>
          <w:szCs w:val="28"/>
          <w:lang w:eastAsia="ru-RU"/>
        </w:rPr>
      </w:pPr>
      <w:r>
        <w:rPr/>
        <w:drawing>
          <wp:inline distT="0" distB="0" distL="0" distR="0">
            <wp:extent cx="2876550" cy="3105150"/>
            <wp:effectExtent l="0" t="0" r="0" b="0"/>
            <wp:docPr id="4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7" t="-15" r="-17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Рис. 3.1 Заполнение реквизитов НПА</w:t>
      </w:r>
    </w:p>
    <w:p>
      <w:pPr>
        <w:pStyle w:val="Normal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lineRule="auto" w:line="360" w:before="0" w:after="0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После заполнения реквизитов и нажатия кнопки «Сохранить»,  в таблице появится строка записи о введенном НПА. При нажатии кнопки «Отмена» отобразится экранная форма с общей таблицей НПА.</w:t>
      </w:r>
    </w:p>
    <w:p>
      <w:pPr>
        <w:pStyle w:val="NormalWeb"/>
        <w:spacing w:lineRule="auto" w:line="360" w:before="0" w:after="0"/>
        <w:ind w:firstLine="680"/>
        <w:jc w:val="both"/>
        <w:rPr/>
      </w:pPr>
      <w:r>
        <w:rPr>
          <w:sz w:val="28"/>
          <w:szCs w:val="28"/>
        </w:rPr>
        <w:t>Вводим и сохраняем данные по двум документам – сначала по основному НПА №356 (см.рис.2.1), затем так же по НПА №1394, по которому вносятся изменения в основной НПА. В итоге в таблице появятся две записи (рис.2.2):</w:t>
      </w:r>
    </w:p>
    <w:p>
      <w:pPr>
        <w:pStyle w:val="NormalWeb"/>
        <w:spacing w:lineRule="auto" w:line="360" w:before="0" w:after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291580" cy="1680845"/>
            <wp:effectExtent l="0" t="0" r="0" b="0"/>
            <wp:docPr id="5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7" t="-27" r="-7" b="-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58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ind w:firstLine="6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3.2 </w:t>
      </w:r>
    </w:p>
    <w:p>
      <w:pPr>
        <w:pStyle w:val="2"/>
        <w:numPr>
          <w:ilvl w:val="1"/>
          <w:numId w:val="2"/>
        </w:numPr>
        <w:jc w:val="center"/>
        <w:rPr/>
      </w:pPr>
      <w:bookmarkStart w:id="5" w:name="_Toc506997733"/>
      <w:bookmarkEnd w:id="5"/>
      <w:r>
        <w:rPr>
          <w:rFonts w:cs="Times New Roman" w:ascii="Times New Roman" w:hAnsi="Times New Roman"/>
          <w:i w:val="false"/>
          <w:szCs w:val="28"/>
        </w:rPr>
        <w:t>3.2  Добавление  редакций  НПА</w:t>
      </w:r>
    </w:p>
    <w:p>
      <w:pPr>
        <w:pStyle w:val="NormalWeb"/>
        <w:spacing w:lineRule="auto" w:line="360" w:before="0" w:after="0"/>
        <w:ind w:firstLine="680"/>
        <w:jc w:val="both"/>
        <w:rPr>
          <w:i/>
          <w:i/>
          <w:sz w:val="28"/>
          <w:szCs w:val="28"/>
        </w:rPr>
      </w:pPr>
      <w:r>
        <w:rPr>
          <w:i/>
          <w:sz w:val="28"/>
          <w:szCs w:val="28"/>
        </w:rPr>
      </w:r>
    </w:p>
    <w:p>
      <w:pPr>
        <w:pStyle w:val="NormalWeb"/>
        <w:spacing w:lineRule="auto" w:line="360" w:before="0" w:after="0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Выбрав в таблице нужный нам документ и нажав на пиктограмму «стрелочку» слева от номера НПА, снизу строки откроется таблица с данными о редакциях выбранного документа.</w:t>
      </w:r>
    </w:p>
    <w:p>
      <w:pPr>
        <w:pStyle w:val="Normal"/>
        <w:spacing w:lineRule="auto" w:line="360"/>
        <w:jc w:val="center"/>
        <w:rPr>
          <w:b/>
          <w:b/>
          <w:sz w:val="26"/>
          <w:szCs w:val="26"/>
        </w:rPr>
      </w:pPr>
      <w:r>
        <w:rPr/>
        <w:drawing>
          <wp:inline distT="0" distB="0" distL="0" distR="0">
            <wp:extent cx="5651500" cy="2382520"/>
            <wp:effectExtent l="0" t="0" r="0" b="0"/>
            <wp:docPr id="7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7" t="-17" r="-7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935" distR="114935" simplePos="0" locked="0" layoutInCell="1" allowOverlap="1" relativeHeight="2">
                <wp:simplePos x="0" y="0"/>
                <wp:positionH relativeFrom="column">
                  <wp:posOffset>160020</wp:posOffset>
                </wp:positionH>
                <wp:positionV relativeFrom="paragraph">
                  <wp:posOffset>822325</wp:posOffset>
                </wp:positionV>
                <wp:extent cx="226695" cy="137795"/>
                <wp:effectExtent l="0" t="0" r="0" b="0"/>
                <wp:wrapNone/>
                <wp:docPr id="6" name="Полилиния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80" cy="1371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57" h="217">
                              <a:moveTo>
                                <a:pt x="0" y="54"/>
                              </a:moveTo>
                              <a:lnTo>
                                <a:pt x="267" y="54"/>
                              </a:lnTo>
                              <a:lnTo>
                                <a:pt x="267" y="0"/>
                              </a:lnTo>
                              <a:lnTo>
                                <a:pt x="356" y="108"/>
                              </a:lnTo>
                              <a:lnTo>
                                <a:pt x="267" y="216"/>
                              </a:lnTo>
                              <a:lnTo>
                                <a:pt x="267" y="162"/>
                              </a:lnTo>
                              <a:lnTo>
                                <a:pt x="0" y="162"/>
                              </a:lnTo>
                              <a:lnTo>
                                <a:pt x="0" y="54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360"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spacing w:lineRule="auto" w:line="360"/>
        <w:ind w:firstLine="567"/>
        <w:jc w:val="center"/>
        <w:rPr/>
      </w:pPr>
      <w:r>
        <w:rPr>
          <w:sz w:val="28"/>
          <w:szCs w:val="28"/>
        </w:rPr>
        <w:t xml:space="preserve">Рис.3.3 Раскрытие строки записи о НПА </w:t>
      </w:r>
    </w:p>
    <w:p>
      <w:pPr>
        <w:pStyle w:val="Normal"/>
        <w:spacing w:lineRule="auto" w:line="360"/>
        <w:ind w:firstLine="567"/>
        <w:jc w:val="center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36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Далее нажимаем кнопку «Добавить редакцию НПА» и заполняем необходимые реквизиты:</w:t>
      </w:r>
    </w:p>
    <w:p>
      <w:pPr>
        <w:pStyle w:val="Normal"/>
        <w:spacing w:lineRule="auto" w:line="360"/>
        <w:ind w:firstLine="567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4321810" cy="2657475"/>
            <wp:effectExtent l="0" t="0" r="0" b="0"/>
            <wp:docPr id="8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14" t="-23" r="-14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Рис.3.4 Добавление реквизитов редакции НПА</w:t>
      </w:r>
    </w:p>
    <w:p>
      <w:pPr>
        <w:pStyle w:val="Normal"/>
        <w:spacing w:lineRule="auto" w:line="360"/>
        <w:ind w:firstLine="567"/>
        <w:jc w:val="both"/>
        <w:rPr/>
      </w:pPr>
      <w:r>
        <w:rPr>
          <w:sz w:val="28"/>
          <w:szCs w:val="28"/>
        </w:rPr>
        <w:t>Для первоначальной редакции устанавливаем соответствующий признак, в поле Дата редакции проставляем дату ввода действия документа, если срок действия редакции известен,  указываем даты «с» - «по» для редакции НПА</w:t>
      </w:r>
    </w:p>
    <w:p>
      <w:pPr>
        <w:pStyle w:val="Normal"/>
        <w:spacing w:lineRule="auto" w:line="360"/>
        <w:ind w:firstLine="567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lineRule="auto" w:line="36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Мы добавили первоначальную редакцию к основному НПА (Приказ №356), аналогично вносим первоначальную редакцию к изменяющему документу (Приказ №1394).</w:t>
      </w:r>
    </w:p>
    <w:p>
      <w:pPr>
        <w:pStyle w:val="Normal"/>
        <w:spacing w:lineRule="auto" w:line="360"/>
        <w:ind w:firstLine="567"/>
        <w:jc w:val="both"/>
        <w:rPr/>
      </w:pPr>
      <w:r>
        <w:rPr>
          <w:sz w:val="28"/>
          <w:szCs w:val="28"/>
        </w:rPr>
        <w:t>Далее нужно добавить вторую редакцию к основному НПА (см. рис.2.6). Для этого в поле «Номер изменяющего документа» в списке находим нужный номер НПА - №1394, выбираем егов данном примере дата редакции совпадает с датой изменяющего документа, проставляем 29.12.2017 и сохраняем.</w:t>
      </w:r>
    </w:p>
    <w:p>
      <w:pPr>
        <w:pStyle w:val="Normal"/>
        <w:spacing w:lineRule="auto" w:line="360"/>
        <w:ind w:firstLine="567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4981575" cy="3105150"/>
            <wp:effectExtent l="0" t="0" r="0" b="0"/>
            <wp:docPr id="9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4" t="-23" r="-14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Рис.3.6 Добавление второй редакции НПА</w:t>
      </w:r>
    </w:p>
    <w:p>
      <w:pPr>
        <w:pStyle w:val="Normal"/>
        <w:spacing w:lineRule="auto" w:line="360"/>
        <w:ind w:firstLine="567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2"/>
        <w:numPr>
          <w:ilvl w:val="1"/>
          <w:numId w:val="2"/>
        </w:numPr>
        <w:jc w:val="center"/>
        <w:rPr/>
      </w:pPr>
      <w:bookmarkStart w:id="6" w:name="_Toc506997734"/>
      <w:bookmarkEnd w:id="6"/>
      <w:r>
        <w:rPr>
          <w:rFonts w:cs="Times New Roman" w:ascii="Times New Roman" w:hAnsi="Times New Roman"/>
          <w:i w:val="false"/>
        </w:rPr>
        <w:t>3.3 Загрузка текстовых файлов НПА</w:t>
      </w:r>
    </w:p>
    <w:p>
      <w:pPr>
        <w:pStyle w:val="Normal"/>
        <w:spacing w:lineRule="auto" w:line="360"/>
        <w:ind w:left="1415" w:hanging="0"/>
        <w:jc w:val="both"/>
        <w:rPr>
          <w:b/>
          <w:b/>
          <w:i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Загрузка осуществляется по кнопке «Загрузить файл </w:t>
      </w:r>
      <w:r>
        <w:rPr>
          <w:sz w:val="28"/>
          <w:szCs w:val="28"/>
          <w:lang w:val="en-US"/>
        </w:rPr>
        <w:t>txt</w:t>
      </w:r>
      <w:r>
        <w:rPr>
          <w:sz w:val="28"/>
          <w:szCs w:val="28"/>
        </w:rPr>
        <w:t xml:space="preserve">», для этого необходимо выбрать редакцию НПА, для которой будем происходить загрузка файла, по щелчку мыши нужная строка будет выделена синим цветом , нажать кнопку «Загрузить файл </w:t>
      </w:r>
      <w:r>
        <w:rPr>
          <w:sz w:val="28"/>
          <w:szCs w:val="28"/>
          <w:lang w:val="en-US"/>
        </w:rPr>
        <w:t>txt</w:t>
      </w:r>
      <w:r>
        <w:rPr>
          <w:sz w:val="28"/>
          <w:szCs w:val="28"/>
        </w:rPr>
        <w:t xml:space="preserve">» и  выбрать файл для загрузки. В систему можно загружать текстовые файлы следующих кодировок: </w:t>
      </w:r>
    </w:p>
    <w:p>
      <w:pPr>
        <w:pStyle w:val="ListParagraph"/>
        <w:numPr>
          <w:ilvl w:val="0"/>
          <w:numId w:val="9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Win 1251 (Windows Cyrillic)</w:t>
      </w:r>
    </w:p>
    <w:p>
      <w:pPr>
        <w:pStyle w:val="ListParagraph"/>
        <w:numPr>
          <w:ilvl w:val="0"/>
          <w:numId w:val="9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UTF-8 (Unicode)</w:t>
      </w:r>
    </w:p>
    <w:p>
      <w:pPr>
        <w:pStyle w:val="Normal"/>
        <w:spacing w:lineRule="auto" w:line="360"/>
        <w:jc w:val="both"/>
        <w:rPr>
          <w:b/>
          <w:b/>
          <w:sz w:val="28"/>
          <w:szCs w:val="28"/>
        </w:rPr>
      </w:pPr>
      <w:r>
        <w:rPr/>
        <w:drawing>
          <wp:inline distT="0" distB="0" distL="0" distR="0">
            <wp:extent cx="6291580" cy="1788160"/>
            <wp:effectExtent l="0" t="0" r="0" b="0"/>
            <wp:docPr id="10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8" t="-31" r="-8" b="-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58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В процессе загрузки исходный текст файла анализируется,  обрабатывается и формируется структурированный файл. Полученная структура текста НПА используется для автоматизированного создания формулировок нарушений и других задач системы.</w:t>
      </w:r>
    </w:p>
    <w:p>
      <w:pPr>
        <w:pStyle w:val="Normal"/>
        <w:spacing w:lineRule="auto" w:line="360"/>
        <w:jc w:val="both"/>
        <w:rPr/>
      </w:pPr>
      <w:r>
        <w:rPr>
          <w:sz w:val="28"/>
          <w:szCs w:val="28"/>
        </w:rPr>
        <w:t>В случае, если файл был выбран ошибочно, необходимо еще раз выполнить операцию загрузки, выбрав правильный файл. Новый файл будет записан вместо предыдущего файла.</w:t>
      </w:r>
    </w:p>
    <w:p>
      <w:pPr>
        <w:pStyle w:val="Normal"/>
        <w:spacing w:lineRule="auto" w:line="360"/>
        <w:jc w:val="center"/>
        <w:rPr>
          <w:b/>
          <w:b/>
          <w:sz w:val="28"/>
          <w:szCs w:val="28"/>
        </w:rPr>
      </w:pPr>
      <w:r>
        <w:rPr/>
        <w:drawing>
          <wp:inline distT="0" distB="0" distL="0" distR="0">
            <wp:extent cx="6291580" cy="3371850"/>
            <wp:effectExtent l="0" t="0" r="0" b="0"/>
            <wp:docPr id="11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8" t="-15" r="-8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58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1415" w:hanging="0"/>
        <w:jc w:val="both"/>
        <w:rPr>
          <w:sz w:val="28"/>
          <w:szCs w:val="28"/>
        </w:rPr>
      </w:pPr>
      <w:r>
        <w:rPr>
          <w:sz w:val="28"/>
          <w:szCs w:val="28"/>
        </w:rPr>
        <w:t>Рис.3.7 Загрузка текстового файла НПА</w:t>
      </w:r>
    </w:p>
    <w:p>
      <w:pPr>
        <w:pStyle w:val="2"/>
        <w:numPr>
          <w:ilvl w:val="0"/>
          <w:numId w:val="0"/>
        </w:numPr>
        <w:spacing w:lineRule="auto" w:line="360"/>
        <w:ind w:left="360" w:hanging="0"/>
        <w:jc w:val="center"/>
        <w:rPr>
          <w:rFonts w:ascii="Times New Roman" w:hAnsi="Times New Roman" w:cs="Times New Roman"/>
          <w:i w:val="false"/>
          <w:i w:val="false"/>
          <w:szCs w:val="28"/>
        </w:rPr>
      </w:pPr>
      <w:bookmarkStart w:id="7" w:name="_Toc506997735"/>
      <w:bookmarkEnd w:id="7"/>
      <w:r>
        <w:rPr>
          <w:rFonts w:cs="Times New Roman" w:ascii="Times New Roman" w:hAnsi="Times New Roman"/>
          <w:i w:val="false"/>
          <w:szCs w:val="28"/>
        </w:rPr>
        <w:t>3.4 Редактирование  НПА</w:t>
      </w:r>
    </w:p>
    <w:p>
      <w:pPr>
        <w:pStyle w:val="Normal"/>
        <w:spacing w:lineRule="auto" w:line="36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Кнопка «Редактировать НПА» становится активной при выборе конкретного НПА из списка и раскрытия его по пиктограмме </w:t>
      </w:r>
      <w:r>
        <w:rPr>
          <w:sz w:val="28"/>
          <w:szCs w:val="28"/>
        </w:rPr>
        <w:drawing>
          <wp:inline distT="0" distB="0" distL="0" distR="0">
            <wp:extent cx="285750" cy="320675"/>
            <wp:effectExtent l="0" t="0" r="0" b="0"/>
            <wp:docPr id="12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314" t="-280" r="-314" b="-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360"/>
        <w:rPr>
          <w:sz w:val="28"/>
          <w:szCs w:val="28"/>
        </w:rPr>
      </w:pPr>
      <w:r>
        <w:rPr/>
        <w:drawing>
          <wp:inline distT="0" distB="0" distL="0" distR="0">
            <wp:extent cx="5957570" cy="2766695"/>
            <wp:effectExtent l="0" t="0" r="0" b="0"/>
            <wp:docPr id="14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6" t="-13" r="-6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1" distT="0" distB="0" distL="114300" distR="114300" simplePos="0" locked="0" layoutInCell="1" allowOverlap="1" relativeHeight="3">
                <wp:simplePos x="0" y="0"/>
                <wp:positionH relativeFrom="column">
                  <wp:posOffset>3550285</wp:posOffset>
                </wp:positionH>
                <wp:positionV relativeFrom="paragraph">
                  <wp:posOffset>114935</wp:posOffset>
                </wp:positionV>
                <wp:extent cx="940435" cy="377825"/>
                <wp:effectExtent l="0" t="0" r="0" b="0"/>
                <wp:wrapNone/>
                <wp:docPr id="1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960" cy="377280"/>
                        </a:xfrm>
                        <a:prstGeom prst="ellipse">
                          <a:avLst/>
                        </a:prstGeom>
                        <a:noFill/>
                        <a:ln w="1584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stroked="t" style="position:absolute;margin-left:279.55pt;margin-top:9.05pt;width:73.95pt;height:29.65pt">
                <w10:wrap type="none"/>
                <v:fill o:detectmouseclick="t" on="false"/>
                <v:stroke color="black" weight="15840" joinstyle="round" endcap="flat"/>
              </v:oval>
            </w:pict>
          </mc:Fallback>
        </mc:AlternateContent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кнопку «Редактировать НПА»  открывается окно с реквизитами НПА, доступными для внесения правок (рис. 3.8):</w:t>
      </w:r>
    </w:p>
    <w:p>
      <w:pPr>
        <w:pStyle w:val="Normal"/>
        <w:spacing w:lineRule="auto" w:line="360"/>
        <w:ind w:firstLine="36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4218305" cy="3931920"/>
            <wp:effectExtent l="0" t="0" r="0" b="0"/>
            <wp:docPr id="15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12" t="-14" r="-12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Рис. 3.8 Редактирование НПА</w:t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После нажатия на кнопку «Сохранить» скорректированные данные по НПА будут отображены в основной таблице.</w:t>
      </w:r>
    </w:p>
    <w:p>
      <w:pPr>
        <w:pStyle w:val="2"/>
        <w:numPr>
          <w:ilvl w:val="0"/>
          <w:numId w:val="0"/>
        </w:numPr>
        <w:spacing w:lineRule="auto" w:line="360"/>
        <w:ind w:left="825" w:hanging="0"/>
        <w:jc w:val="center"/>
        <w:rPr>
          <w:rFonts w:ascii="Times New Roman" w:hAnsi="Times New Roman" w:cs="Times New Roman"/>
          <w:i w:val="false"/>
          <w:i w:val="false"/>
          <w:szCs w:val="28"/>
        </w:rPr>
      </w:pPr>
      <w:bookmarkStart w:id="8" w:name="_Toc506997736"/>
      <w:bookmarkEnd w:id="8"/>
      <w:r>
        <w:rPr>
          <w:rFonts w:cs="Times New Roman" w:ascii="Times New Roman" w:hAnsi="Times New Roman"/>
          <w:i w:val="false"/>
          <w:szCs w:val="28"/>
        </w:rPr>
        <w:t>3.5 Удаление  НПА</w:t>
      </w:r>
    </w:p>
    <w:p>
      <w:pPr>
        <w:pStyle w:val="Normal"/>
        <w:spacing w:lineRule="auto" w:line="360"/>
        <w:ind w:firstLine="360"/>
        <w:rPr/>
      </w:pPr>
      <w:r>
        <w:rPr>
          <w:sz w:val="28"/>
          <w:szCs w:val="28"/>
        </w:rPr>
        <w:t>Для того чтобы удалить НПА, нужно  выбрать его из списка, раскрыть по пиктограмме</w:t>
      </w:r>
      <w:r>
        <w:rPr>
          <w:sz w:val="28"/>
          <w:szCs w:val="28"/>
        </w:rPr>
        <w:drawing>
          <wp:inline distT="0" distB="0" distL="0" distR="0">
            <wp:extent cx="285750" cy="320675"/>
            <wp:effectExtent l="0" t="0" r="0" b="0"/>
            <wp:docPr id="16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314" t="-280" r="-314" b="-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, затем нажать кнопку «Удалить НПА» и подтвердить операцию удаления: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/>
        <w:drawing>
          <wp:inline distT="0" distB="0" distL="0" distR="0">
            <wp:extent cx="6292215" cy="1288415"/>
            <wp:effectExtent l="0" t="0" r="0" b="0"/>
            <wp:docPr id="17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6" t="-31" r="-6" b="-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21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Рис.3.9</w:t>
      </w:r>
    </w:p>
    <w:p>
      <w:pPr>
        <w:pStyle w:val="2"/>
        <w:numPr>
          <w:ilvl w:val="1"/>
          <w:numId w:val="2"/>
        </w:numPr>
        <w:ind w:left="720" w:hanging="0"/>
        <w:jc w:val="center"/>
        <w:rPr>
          <w:rFonts w:ascii="Times New Roman" w:hAnsi="Times New Roman" w:cs="Times New Roman"/>
          <w:i w:val="false"/>
          <w:i w:val="false"/>
        </w:rPr>
      </w:pPr>
      <w:bookmarkStart w:id="9" w:name="_Toc506997737"/>
      <w:bookmarkEnd w:id="9"/>
      <w:r>
        <w:rPr>
          <w:rFonts w:cs="Times New Roman" w:ascii="Times New Roman" w:hAnsi="Times New Roman"/>
          <w:i w:val="false"/>
        </w:rPr>
        <w:t>4 Работа с редакциями документа</w:t>
      </w:r>
    </w:p>
    <w:p>
      <w:pPr>
        <w:pStyle w:val="Normal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ind w:firstLine="708"/>
        <w:jc w:val="both"/>
        <w:rPr/>
      </w:pPr>
      <w:r>
        <w:rPr>
          <w:sz w:val="28"/>
          <w:szCs w:val="28"/>
        </w:rPr>
        <w:t>После добавления и сохранения в базе данных документа с редакциями (минимальное число редакций НПА – одна (первоначальная редакция основного документа), для любой  редакции доступны следующие инструменты: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/>
      </w:pPr>
      <w:r>
        <w:rPr>
          <w:sz w:val="28"/>
          <w:szCs w:val="28"/>
        </w:rPr>
        <w:t>Редактировать (рис.4.1)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/>
      </w:pPr>
      <w:r>
        <w:rPr>
          <w:sz w:val="28"/>
          <w:szCs w:val="28"/>
        </w:rPr>
        <w:t>Просмотр структуры (рис.4.2)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/>
      </w:pPr>
      <w:r>
        <w:rPr>
          <w:sz w:val="28"/>
          <w:szCs w:val="28"/>
        </w:rPr>
        <w:t>Просмотр образа (рис.4.3)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Удаление (рис.4.4)</w:t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Выполнение любой из операций происходит путем нажатия на соответствующую пиктограмму:</w:t>
      </w:r>
    </w:p>
    <w:p>
      <w:pPr>
        <w:pStyle w:val="ListParagraph"/>
        <w:numPr>
          <w:ilvl w:val="0"/>
          <w:numId w:val="10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u w:val="single"/>
        </w:rPr>
        <w:t>Редактирование данных по редакциям НПА</w:t>
      </w:r>
      <w:r>
        <w:rPr>
          <w:rFonts w:cs="Times New Roman" w:ascii="Times New Roman" w:hAnsi="Times New Roman"/>
          <w:sz w:val="28"/>
          <w:szCs w:val="28"/>
        </w:rPr>
        <w:t xml:space="preserve"> (рис.4.1). </w:t>
      </w:r>
    </w:p>
    <w:p>
      <w:pPr>
        <w:pStyle w:val="ListParagraph"/>
        <w:spacing w:lineRule="auto" w:line="360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Раскрываем документ, выбираем редакцию, которую нужно отредактировать и нажимаем пиктограмму «Редактирование». Затем меняем значения полей и сохраняем новые данные.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/>
        <w:drawing>
          <wp:inline distT="0" distB="0" distL="0" distR="0">
            <wp:extent cx="5923915" cy="1322705"/>
            <wp:effectExtent l="0" t="0" r="0" b="0"/>
            <wp:docPr id="18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9" t="-41" r="-9" b="-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/>
        <w:drawing>
          <wp:inline distT="0" distB="0" distL="0" distR="0">
            <wp:extent cx="4516755" cy="2724785"/>
            <wp:effectExtent l="0" t="0" r="0" b="0"/>
            <wp:docPr id="19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14" t="-24" r="-14" b="-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5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Рис. 4.1 Редактирование редакции НПА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numPr>
          <w:ilvl w:val="0"/>
          <w:numId w:val="10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cs="Times New Roman" w:ascii="Times New Roman" w:hAnsi="Times New Roman"/>
          <w:sz w:val="28"/>
          <w:szCs w:val="28"/>
          <w:u w:val="single"/>
        </w:rPr>
        <w:t>Просмотр и редактирование структуры документа.</w:t>
      </w:r>
    </w:p>
    <w:p>
      <w:pPr>
        <w:pStyle w:val="ListParagraph"/>
        <w:spacing w:lineRule="auto" w:line="360"/>
        <w:ind w:left="0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В этом режиме доступна для просмотра сохраненная структура документа и редактирование структурных единиц. 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/>
        <w:drawing>
          <wp:inline distT="0" distB="0" distL="0" distR="0">
            <wp:extent cx="6294755" cy="2136140"/>
            <wp:effectExtent l="0" t="0" r="0" b="0"/>
            <wp:docPr id="20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9" t="-27" r="-9" b="-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на пиктограмму </w:t>
      </w:r>
      <w:r>
        <w:rPr>
          <w:sz w:val="28"/>
          <w:szCs w:val="28"/>
        </w:rPr>
        <w:drawing>
          <wp:inline distT="0" distB="0" distL="0" distR="0">
            <wp:extent cx="227965" cy="284480"/>
            <wp:effectExtent l="0" t="0" r="0" b="0"/>
            <wp:docPr id="21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откроется окно, где в виде таблицы отображается структура документа (рис.4.2)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299835" cy="2907030"/>
            <wp:effectExtent l="0" t="0" r="0" b="0"/>
            <wp:docPr id="22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Рис. 4.2 Просмотр структуры документа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Выбираем структурную единицу и нажимаем на кнопку «Просмотр и редактирование», откроется окно редактирования (см. рис.4.3):</w:t>
      </w:r>
    </w:p>
    <w:p>
      <w:pPr>
        <w:pStyle w:val="Normal"/>
        <w:spacing w:lineRule="auto" w:line="360"/>
        <w:jc w:val="center"/>
        <w:rPr/>
      </w:pPr>
      <w:r>
        <w:rPr/>
        <w:drawing>
          <wp:inline distT="0" distB="0" distL="0" distR="0">
            <wp:extent cx="6299835" cy="2360930"/>
            <wp:effectExtent l="0" t="0" r="0" b="0"/>
            <wp:docPr id="23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172835" cy="2527300"/>
            <wp:effectExtent l="0" t="0" r="0" b="0"/>
            <wp:docPr id="24" name="Рисунок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36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83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Рис. 4.3 Редактирование структурных единиц</w:t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режиме возможен выбор типа структурной единицы из списка, даты ввода в действие и даты окончания действия из календаря.</w:t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После сохранения данные отобразятся в таблице (рис.4.4):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/>
        <w:drawing>
          <wp:inline distT="0" distB="0" distL="0" distR="0">
            <wp:extent cx="6299835" cy="2926715"/>
            <wp:effectExtent l="0" t="0" r="0" b="0"/>
            <wp:docPr id="25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Рис. 4.4 Структура документа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numPr>
          <w:ilvl w:val="0"/>
          <w:numId w:val="10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cs="Times New Roman" w:ascii="Times New Roman" w:hAnsi="Times New Roman"/>
          <w:sz w:val="28"/>
          <w:szCs w:val="28"/>
          <w:u w:val="single"/>
        </w:rPr>
        <w:t>Просмотр образа документа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данном режиме можно просмотреть сохраненный текст НПА и скачать документ в формате </w:t>
      </w:r>
      <w:r>
        <w:rPr>
          <w:sz w:val="28"/>
          <w:szCs w:val="28"/>
          <w:lang w:val="en-US"/>
        </w:rPr>
        <w:t>pdf</w:t>
      </w:r>
      <w:r>
        <w:rPr>
          <w:sz w:val="28"/>
          <w:szCs w:val="28"/>
        </w:rPr>
        <w:t xml:space="preserve"> (пиктограмма </w:t>
      </w:r>
      <w:r>
        <w:rPr>
          <w:sz w:val="28"/>
          <w:szCs w:val="28"/>
        </w:rPr>
        <w:drawing>
          <wp:inline distT="0" distB="0" distL="0" distR="0">
            <wp:extent cx="200660" cy="245745"/>
            <wp:effectExtent l="0" t="0" r="0" b="0"/>
            <wp:docPr id="26" name="Рисунок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3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).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/>
        <w:drawing>
          <wp:inline distT="0" distB="0" distL="0" distR="0">
            <wp:extent cx="6073140" cy="1966595"/>
            <wp:effectExtent l="0" t="0" r="0" b="0"/>
            <wp:docPr id="27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11" t="-33" r="-11" b="-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/>
        <w:drawing>
          <wp:inline distT="0" distB="0" distL="0" distR="0">
            <wp:extent cx="6294755" cy="4020185"/>
            <wp:effectExtent l="0" t="0" r="0" b="0"/>
            <wp:docPr id="28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9" t="-13" r="-9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1415" w:hanging="0"/>
        <w:jc w:val="center"/>
        <w:rPr>
          <w:sz w:val="28"/>
          <w:szCs w:val="28"/>
        </w:rPr>
      </w:pPr>
      <w:r>
        <w:rPr>
          <w:sz w:val="28"/>
          <w:szCs w:val="28"/>
        </w:rPr>
        <w:t>Рис. 4.5 Просмотр образа документа</w:t>
      </w:r>
    </w:p>
    <w:p>
      <w:pPr>
        <w:pStyle w:val="ListParagraph"/>
        <w:numPr>
          <w:ilvl w:val="0"/>
          <w:numId w:val="10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Удаление редакции НПА.</w:t>
      </w:r>
    </w:p>
    <w:p>
      <w:pPr>
        <w:pStyle w:val="ListParagraph"/>
        <w:spacing w:lineRule="auto" w:line="360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Если необходимо удалить редакцию НПА, существует инструмент «Удаление».  Выбираем строку с редакцией НПА и подтверждаем операцию удаления. (рис.4.6)</w:t>
      </w:r>
    </w:p>
    <w:p>
      <w:pPr>
        <w:pStyle w:val="Normal"/>
        <w:spacing w:lineRule="auto" w:line="360"/>
        <w:jc w:val="center"/>
        <w:rPr>
          <w:b/>
          <w:b/>
          <w:sz w:val="28"/>
          <w:szCs w:val="28"/>
        </w:rPr>
      </w:pPr>
      <w:r>
        <w:rPr/>
        <w:drawing>
          <wp:inline distT="0" distB="0" distL="0" distR="0">
            <wp:extent cx="6297295" cy="1294130"/>
            <wp:effectExtent l="0" t="0" r="0" b="0"/>
            <wp:docPr id="29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9" t="-40" r="-9" b="-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567"/>
        <w:jc w:val="center"/>
        <w:rPr>
          <w:b/>
          <w:b/>
          <w:sz w:val="28"/>
          <w:szCs w:val="28"/>
        </w:rPr>
      </w:pPr>
      <w:r>
        <w:rPr/>
        <w:drawing>
          <wp:inline distT="0" distB="0" distL="0" distR="0">
            <wp:extent cx="3105150" cy="1524000"/>
            <wp:effectExtent l="0" t="0" r="0" b="0"/>
            <wp:docPr id="30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-23" t="-47" r="-23" b="-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567"/>
        <w:jc w:val="center"/>
        <w:rPr>
          <w:sz w:val="26"/>
          <w:szCs w:val="26"/>
        </w:rPr>
      </w:pPr>
      <w:r>
        <w:rPr>
          <w:sz w:val="28"/>
          <w:szCs w:val="28"/>
        </w:rPr>
        <w:t>Рис.4.6 Удаление редакций НПА</w:t>
      </w:r>
    </w:p>
    <w:p>
      <w:pPr>
        <w:pStyle w:val="NormalWeb"/>
        <w:spacing w:lineRule="auto" w:line="360" w:before="0" w:after="0"/>
        <w:ind w:firstLine="680"/>
        <w:jc w:val="both"/>
        <w:rPr/>
      </w:pPr>
      <w:r>
        <w:rPr/>
      </w:r>
    </w:p>
    <w:sectPr>
      <w:footerReference w:type="default" r:id="rId30"/>
      <w:type w:val="nextPage"/>
      <w:pgSz w:w="11906" w:h="16838"/>
      <w:pgMar w:left="1134" w:right="851" w:header="0" w:top="1134" w:footer="709" w:bottom="766" w:gutter="0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Cambria">
    <w:charset w:val="cc"/>
    <w:family w:val="roman"/>
    <w:pitch w:val="variable"/>
  </w:font>
  <w:font w:name="Arial">
    <w:charset w:val="cc"/>
    <w:family w:val="roman"/>
    <w:pitch w:val="variable"/>
  </w:font>
  <w:font w:name="Calibri">
    <w:charset w:val="cc"/>
    <w:family w:val="roman"/>
    <w:pitch w:val="variable"/>
  </w:font>
  <w:font w:name="Symbol">
    <w:charset w:val="cc"/>
    <w:family w:val="roman"/>
    <w:pitch w:val="variable"/>
  </w:font>
  <w:font w:name="Courier New">
    <w:charset w:val="cc"/>
    <w:family w:val="roman"/>
    <w:pitch w:val="variable"/>
  </w:font>
  <w:font w:name="Wingdings">
    <w:charset w:val="cc"/>
    <w:family w:val="roman"/>
    <w:pitch w:val="variable"/>
  </w:font>
  <w:font w:name="Tahoma">
    <w:charset w:val="cc"/>
    <w:family w:val="roman"/>
    <w:pitch w:val="variable"/>
  </w:font>
  <w:font w:name="Liberation Sans">
    <w:altName w:val="Arial"/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6"/>
      <w:pBdr>
        <w:top w:val="thinThickSmallGap" w:sz="24" w:space="1" w:color="622423"/>
      </w:pBdr>
      <w:jc w:val="right"/>
      <w:rPr/>
    </w:pPr>
    <w:r>
      <w:rPr>
        <w:rFonts w:cs="Cambria" w:ascii="Cambria" w:hAnsi="Cambria"/>
      </w:rPr>
      <w:t xml:space="preserve">Страница </w:t>
    </w:r>
    <w:r>
      <w:rPr>
        <w:rFonts w:cs="Cambria" w:ascii="Cambria" w:hAnsi="Cambria"/>
      </w:rPr>
      <w:fldChar w:fldCharType="begin"/>
    </w:r>
    <w:r>
      <w:instrText> PAGE </w:instrText>
    </w:r>
    <w:r>
      <w:fldChar w:fldCharType="separate"/>
    </w:r>
    <w:r>
      <w:t>16</w:t>
    </w:r>
    <w:r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2"/>
      <w:numFmt w:val="none"/>
      <w:suff w:val="nothing"/>
      <w:lvlText w:val=""/>
      <w:lvlJc w:val="left"/>
      <w:pPr>
        <w:ind w:left="0" w:hanging="0"/>
      </w:pPr>
    </w:lvl>
    <w:lvl w:ilvl="2">
      <w:start w:val="1"/>
      <w:pStyle w:val="3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none"/>
      <w:suff w:val="nothing"/>
      <w:lvlText w:val=""/>
      <w:lvlJc w:val="left"/>
      <w:pPr>
        <w:ind w:left="1080" w:hanging="0"/>
      </w:pPr>
    </w:lvl>
    <w:lvl w:ilvl="2">
      <w:start w:val="1"/>
      <w:numFmt w:val="none"/>
      <w:suff w:val="nothing"/>
      <w:lvlText w:val=""/>
      <w:lvlJc w:val="left"/>
      <w:pPr>
        <w:ind w:left="1440" w:hanging="0"/>
      </w:pPr>
    </w:lvl>
    <w:lvl w:ilvl="3">
      <w:start w:val="1"/>
      <w:numFmt w:val="none"/>
      <w:suff w:val="nothing"/>
      <w:lvlText w:val=""/>
      <w:lvlJc w:val="left"/>
      <w:pPr>
        <w:ind w:left="1800" w:hanging="0"/>
      </w:pPr>
    </w:lvl>
    <w:lvl w:ilvl="4">
      <w:start w:val="1"/>
      <w:numFmt w:val="none"/>
      <w:suff w:val="nothing"/>
      <w:lvlText w:val=""/>
      <w:lvlJc w:val="left"/>
      <w:pPr>
        <w:ind w:left="2160" w:hanging="0"/>
      </w:pPr>
    </w:lvl>
    <w:lvl w:ilvl="5">
      <w:start w:val="1"/>
      <w:numFmt w:val="none"/>
      <w:suff w:val="nothing"/>
      <w:lvlText w:val=""/>
      <w:lvlJc w:val="left"/>
      <w:pPr>
        <w:ind w:left="2520" w:hanging="0"/>
      </w:pPr>
    </w:lvl>
    <w:lvl w:ilvl="6">
      <w:start w:val="1"/>
      <w:numFmt w:val="none"/>
      <w:suff w:val="nothing"/>
      <w:lvlText w:val=""/>
      <w:lvlJc w:val="left"/>
      <w:pPr>
        <w:ind w:left="2880" w:hanging="0"/>
      </w:pPr>
    </w:lvl>
    <w:lvl w:ilvl="7">
      <w:start w:val="1"/>
      <w:numFmt w:val="none"/>
      <w:suff w:val="nothing"/>
      <w:lvlText w:val=""/>
      <w:lvlJc w:val="left"/>
      <w:pPr>
        <w:ind w:left="3240" w:hanging="0"/>
      </w:pPr>
    </w:lvl>
    <w:lvl w:ilvl="8">
      <w:start w:val="1"/>
      <w:numFmt w:val="none"/>
      <w:suff w:val="nothing"/>
      <w:lvlText w:val=""/>
      <w:lvlJc w:val="left"/>
      <w:pPr>
        <w:ind w:left="3600" w:hanging="0"/>
      </w:p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825" w:hanging="465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080" w:hanging="72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440" w:hanging="108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800" w:hanging="1440"/>
      </w:pPr>
    </w:lvl>
  </w:abstractNum>
  <w:abstractNum w:abstractNumId="5"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cs="Symbol" w:hint="default"/>
        <w:sz w:val="28"/>
        <w:szCs w:val="28"/>
        <w:rFonts w:cs="Symbol"/>
      </w:rPr>
    </w:lvl>
    <w:lvl w:ilvl="1">
      <w:start w:val="1"/>
      <w:numFmt w:val="none"/>
      <w:suff w:val="nothing"/>
      <w:lvlText w:val=""/>
      <w:lvlJc w:val="left"/>
      <w:pPr>
        <w:ind w:left="1080" w:hanging="0"/>
      </w:pPr>
    </w:lvl>
    <w:lvl w:ilvl="2">
      <w:start w:val="1"/>
      <w:numFmt w:val="none"/>
      <w:suff w:val="nothing"/>
      <w:lvlText w:val=""/>
      <w:lvlJc w:val="left"/>
      <w:pPr>
        <w:ind w:left="1440" w:hanging="0"/>
      </w:pPr>
    </w:lvl>
    <w:lvl w:ilvl="3">
      <w:start w:val="1"/>
      <w:numFmt w:val="none"/>
      <w:suff w:val="nothing"/>
      <w:lvlText w:val=""/>
      <w:lvlJc w:val="left"/>
      <w:pPr>
        <w:ind w:left="1800" w:hanging="0"/>
      </w:pPr>
    </w:lvl>
    <w:lvl w:ilvl="4">
      <w:start w:val="1"/>
      <w:numFmt w:val="none"/>
      <w:suff w:val="nothing"/>
      <w:lvlText w:val=""/>
      <w:lvlJc w:val="left"/>
      <w:pPr>
        <w:ind w:left="2160" w:hanging="0"/>
      </w:pPr>
    </w:lvl>
    <w:lvl w:ilvl="5">
      <w:start w:val="1"/>
      <w:numFmt w:val="none"/>
      <w:suff w:val="nothing"/>
      <w:lvlText w:val=""/>
      <w:lvlJc w:val="left"/>
      <w:pPr>
        <w:ind w:left="2520" w:hanging="0"/>
      </w:pPr>
    </w:lvl>
    <w:lvl w:ilvl="6">
      <w:start w:val="1"/>
      <w:numFmt w:val="none"/>
      <w:suff w:val="nothing"/>
      <w:lvlText w:val=""/>
      <w:lvlJc w:val="left"/>
      <w:pPr>
        <w:ind w:left="2880" w:hanging="0"/>
      </w:pPr>
    </w:lvl>
    <w:lvl w:ilvl="7">
      <w:start w:val="1"/>
      <w:numFmt w:val="none"/>
      <w:suff w:val="nothing"/>
      <w:lvlText w:val=""/>
      <w:lvlJc w:val="left"/>
      <w:pPr>
        <w:ind w:left="3240" w:hanging="0"/>
      </w:pPr>
    </w:lvl>
    <w:lvl w:ilvl="8">
      <w:start w:val="1"/>
      <w:numFmt w:val="none"/>
      <w:suff w:val="nothing"/>
      <w:lvlText w:val=""/>
      <w:lvlJc w:val="left"/>
      <w:pPr>
        <w:ind w:left="3600" w:hanging="0"/>
      </w:pPr>
    </w:lvl>
  </w:abstractNum>
  <w:abstractNum w:abstractNumId="6">
    <w:lvl w:ilvl="0">
      <w:start w:val="1"/>
      <w:numFmt w:val="decimal"/>
      <w:lvlText w:val="%1)"/>
      <w:lvlJc w:val="left"/>
      <w:pPr>
        <w:ind w:left="1040" w:hanging="360"/>
      </w:pPr>
      <w:rPr>
        <w:sz w:val="28"/>
        <w:szCs w:val="28"/>
      </w:rPr>
    </w:lvl>
    <w:lvl w:ilvl="1">
      <w:start w:val="1"/>
      <w:numFmt w:val="none"/>
      <w:suff w:val="nothing"/>
      <w:lvlText w:val=""/>
      <w:lvlJc w:val="left"/>
      <w:pPr>
        <w:ind w:left="1080" w:hanging="0"/>
      </w:pPr>
    </w:lvl>
    <w:lvl w:ilvl="2">
      <w:start w:val="1"/>
      <w:numFmt w:val="none"/>
      <w:suff w:val="nothing"/>
      <w:lvlText w:val=""/>
      <w:lvlJc w:val="left"/>
      <w:pPr>
        <w:ind w:left="1440" w:hanging="0"/>
      </w:pPr>
    </w:lvl>
    <w:lvl w:ilvl="3">
      <w:start w:val="1"/>
      <w:numFmt w:val="none"/>
      <w:suff w:val="nothing"/>
      <w:lvlText w:val=""/>
      <w:lvlJc w:val="left"/>
      <w:pPr>
        <w:ind w:left="1800" w:hanging="0"/>
      </w:pPr>
    </w:lvl>
    <w:lvl w:ilvl="4">
      <w:start w:val="1"/>
      <w:numFmt w:val="none"/>
      <w:suff w:val="nothing"/>
      <w:lvlText w:val=""/>
      <w:lvlJc w:val="left"/>
      <w:pPr>
        <w:ind w:left="2160" w:hanging="0"/>
      </w:pPr>
    </w:lvl>
    <w:lvl w:ilvl="5">
      <w:start w:val="1"/>
      <w:numFmt w:val="none"/>
      <w:suff w:val="nothing"/>
      <w:lvlText w:val=""/>
      <w:lvlJc w:val="left"/>
      <w:pPr>
        <w:ind w:left="2520" w:hanging="0"/>
      </w:pPr>
    </w:lvl>
    <w:lvl w:ilvl="6">
      <w:start w:val="1"/>
      <w:numFmt w:val="none"/>
      <w:suff w:val="nothing"/>
      <w:lvlText w:val=""/>
      <w:lvlJc w:val="left"/>
      <w:pPr>
        <w:ind w:left="2880" w:hanging="0"/>
      </w:pPr>
    </w:lvl>
    <w:lvl w:ilvl="7">
      <w:start w:val="1"/>
      <w:numFmt w:val="none"/>
      <w:suff w:val="nothing"/>
      <w:lvlText w:val=""/>
      <w:lvlJc w:val="left"/>
      <w:pPr>
        <w:ind w:left="3240" w:hanging="0"/>
      </w:pPr>
    </w:lvl>
    <w:lvl w:ilvl="8">
      <w:start w:val="1"/>
      <w:numFmt w:val="none"/>
      <w:suff w:val="nothing"/>
      <w:lvlText w:val=""/>
      <w:lvlJc w:val="left"/>
      <w:pPr>
        <w:ind w:left="3600" w:hanging="0"/>
      </w:pPr>
    </w:lvl>
  </w:abstractNum>
  <w:abstractNum w:abstractNumId="7">
    <w:lvl w:ilvl="0">
      <w:start w:val="1"/>
      <w:numFmt w:val="bullet"/>
      <w:lvlText w:val=""/>
      <w:lvlJc w:val="left"/>
      <w:pPr>
        <w:ind w:left="1400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none"/>
      <w:suff w:val="nothing"/>
      <w:lvlText w:val=""/>
      <w:lvlJc w:val="left"/>
      <w:pPr>
        <w:ind w:left="1080" w:hanging="0"/>
      </w:pPr>
    </w:lvl>
    <w:lvl w:ilvl="2">
      <w:start w:val="1"/>
      <w:numFmt w:val="none"/>
      <w:suff w:val="nothing"/>
      <w:lvlText w:val=""/>
      <w:lvlJc w:val="left"/>
      <w:pPr>
        <w:ind w:left="1440" w:hanging="0"/>
      </w:pPr>
    </w:lvl>
    <w:lvl w:ilvl="3">
      <w:start w:val="1"/>
      <w:numFmt w:val="none"/>
      <w:suff w:val="nothing"/>
      <w:lvlText w:val=""/>
      <w:lvlJc w:val="left"/>
      <w:pPr>
        <w:ind w:left="1800" w:hanging="0"/>
      </w:pPr>
    </w:lvl>
    <w:lvl w:ilvl="4">
      <w:start w:val="1"/>
      <w:numFmt w:val="none"/>
      <w:suff w:val="nothing"/>
      <w:lvlText w:val=""/>
      <w:lvlJc w:val="left"/>
      <w:pPr>
        <w:ind w:left="2160" w:hanging="0"/>
      </w:pPr>
    </w:lvl>
    <w:lvl w:ilvl="5">
      <w:start w:val="1"/>
      <w:numFmt w:val="none"/>
      <w:suff w:val="nothing"/>
      <w:lvlText w:val=""/>
      <w:lvlJc w:val="left"/>
      <w:pPr>
        <w:ind w:left="2520" w:hanging="0"/>
      </w:pPr>
    </w:lvl>
    <w:lvl w:ilvl="6">
      <w:start w:val="1"/>
      <w:numFmt w:val="none"/>
      <w:suff w:val="nothing"/>
      <w:lvlText w:val=""/>
      <w:lvlJc w:val="left"/>
      <w:pPr>
        <w:ind w:left="2880" w:hanging="0"/>
      </w:pPr>
    </w:lvl>
    <w:lvl w:ilvl="7">
      <w:start w:val="1"/>
      <w:numFmt w:val="none"/>
      <w:suff w:val="nothing"/>
      <w:lvlText w:val=""/>
      <w:lvlJc w:val="left"/>
      <w:pPr>
        <w:ind w:left="3240" w:hanging="0"/>
      </w:pPr>
    </w:lvl>
    <w:lvl w:ilvl="8">
      <w:start w:val="1"/>
      <w:numFmt w:val="none"/>
      <w:suff w:val="nothing"/>
      <w:lvlText w:val=""/>
      <w:lvlJc w:val="left"/>
      <w:pPr>
        <w:ind w:left="3600" w:hanging="0"/>
      </w:pPr>
    </w:lvl>
  </w:abstractNum>
  <w:abstractNum w:abstractNumId="8"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90"/>
  <w:defaultTabStop w:val="708"/>
  <w:compat>
    <w:compatSetting w:name="compatibilityMode" w:uri="http://schemas.microsoft.com/office/word" w:val="12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szCs w:val="24"/>
        <w:lang w:val="ru-RU" w:eastAsia="zh-CN" w:bidi="hi-I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bidi="ar-SA" w:val="ru-RU" w:eastAsia="zh-CN"/>
    </w:rPr>
  </w:style>
  <w:style w:type="paragraph" w:styleId="1">
    <w:name w:val="Heading 1"/>
    <w:basedOn w:val="Normal"/>
    <w:qFormat/>
    <w:pPr>
      <w:keepNext w:val="true"/>
      <w:numPr>
        <w:ilvl w:val="0"/>
        <w:numId w:val="1"/>
      </w:numPr>
      <w:spacing w:before="240" w:after="60"/>
      <w:outlineLvl w:val="0"/>
    </w:pPr>
    <w:rPr>
      <w:rFonts w:ascii="Cambria" w:hAnsi="Cambria"/>
      <w:b/>
      <w:bCs/>
      <w:kern w:val="2"/>
      <w:sz w:val="32"/>
      <w:szCs w:val="32"/>
    </w:rPr>
  </w:style>
  <w:style w:type="paragraph" w:styleId="2">
    <w:name w:val="Heading 2"/>
    <w:basedOn w:val="Normal"/>
    <w:qFormat/>
    <w:pPr>
      <w:keepNext w:val="true"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i/>
      <w:sz w:val="28"/>
    </w:rPr>
  </w:style>
  <w:style w:type="paragraph" w:styleId="3">
    <w:name w:val="Heading 3"/>
    <w:basedOn w:val="Normal"/>
    <w:qFormat/>
    <w:pPr>
      <w:keepNext w:val="true"/>
      <w:numPr>
        <w:ilvl w:val="2"/>
        <w:numId w:val="1"/>
      </w:numPr>
      <w:ind w:firstLine="680"/>
      <w:jc w:val="both"/>
      <w:outlineLvl w:val="2"/>
    </w:pPr>
    <w:rPr>
      <w:b/>
      <w:sz w:val="28"/>
      <w:szCs w:val="28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WW8Num1z0" w:customStyle="1">
    <w:name w:val="WW8Num1z0"/>
    <w:qFormat/>
    <w:rPr>
      <w:rFonts w:ascii="Calibri" w:hAnsi="Calibri" w:cs="Times New Roman"/>
    </w:rPr>
  </w:style>
  <w:style w:type="character" w:styleId="WW8Num1z1" w:customStyle="1">
    <w:name w:val="WW8Num1z1"/>
    <w:qFormat/>
    <w:rPr/>
  </w:style>
  <w:style w:type="character" w:styleId="WW8Num1z2" w:customStyle="1">
    <w:name w:val="WW8Num1z2"/>
    <w:qFormat/>
    <w:rPr/>
  </w:style>
  <w:style w:type="character" w:styleId="WW8Num1z3" w:customStyle="1">
    <w:name w:val="WW8Num1z3"/>
    <w:qFormat/>
    <w:rPr/>
  </w:style>
  <w:style w:type="character" w:styleId="WW8Num1z4" w:customStyle="1">
    <w:name w:val="WW8Num1z4"/>
    <w:qFormat/>
    <w:rPr/>
  </w:style>
  <w:style w:type="character" w:styleId="WW8Num1z5" w:customStyle="1">
    <w:name w:val="WW8Num1z5"/>
    <w:qFormat/>
    <w:rPr/>
  </w:style>
  <w:style w:type="character" w:styleId="WW8Num1z6" w:customStyle="1">
    <w:name w:val="WW8Num1z6"/>
    <w:qFormat/>
    <w:rPr/>
  </w:style>
  <w:style w:type="character" w:styleId="WW8Num1z7" w:customStyle="1">
    <w:name w:val="WW8Num1z7"/>
    <w:qFormat/>
    <w:rPr/>
  </w:style>
  <w:style w:type="character" w:styleId="WW8Num1z8" w:customStyle="1">
    <w:name w:val="WW8Num1z8"/>
    <w:qFormat/>
    <w:rPr/>
  </w:style>
  <w:style w:type="character" w:styleId="WW8Num2z0" w:customStyle="1">
    <w:name w:val="WW8Num2z0"/>
    <w:qFormat/>
    <w:rPr>
      <w:rFonts w:ascii="Symbol" w:hAnsi="Symbol" w:cs="Symbol"/>
    </w:rPr>
  </w:style>
  <w:style w:type="character" w:styleId="WW8Num2z1" w:customStyle="1">
    <w:name w:val="WW8Num2z1"/>
    <w:qFormat/>
    <w:rPr>
      <w:rFonts w:ascii="Courier New" w:hAnsi="Courier New" w:cs="Courier New"/>
    </w:rPr>
  </w:style>
  <w:style w:type="character" w:styleId="WW8Num2z2" w:customStyle="1">
    <w:name w:val="WW8Num2z2"/>
    <w:qFormat/>
    <w:rPr>
      <w:rFonts w:ascii="Wingdings" w:hAnsi="Wingdings" w:cs="Wingdings"/>
    </w:rPr>
  </w:style>
  <w:style w:type="character" w:styleId="WW8Num3z0" w:customStyle="1">
    <w:name w:val="WW8Num3z0"/>
    <w:qFormat/>
    <w:rPr/>
  </w:style>
  <w:style w:type="character" w:styleId="WW8Num3z1" w:customStyle="1">
    <w:name w:val="WW8Num3z1"/>
    <w:qFormat/>
    <w:rPr/>
  </w:style>
  <w:style w:type="character" w:styleId="WW8Num3z2" w:customStyle="1">
    <w:name w:val="WW8Num3z2"/>
    <w:qFormat/>
    <w:rPr/>
  </w:style>
  <w:style w:type="character" w:styleId="WW8Num3z3" w:customStyle="1">
    <w:name w:val="WW8Num3z3"/>
    <w:qFormat/>
    <w:rPr/>
  </w:style>
  <w:style w:type="character" w:styleId="WW8Num3z4" w:customStyle="1">
    <w:name w:val="WW8Num3z4"/>
    <w:qFormat/>
    <w:rPr/>
  </w:style>
  <w:style w:type="character" w:styleId="WW8Num3z5" w:customStyle="1">
    <w:name w:val="WW8Num3z5"/>
    <w:qFormat/>
    <w:rPr/>
  </w:style>
  <w:style w:type="character" w:styleId="WW8Num3z6" w:customStyle="1">
    <w:name w:val="WW8Num3z6"/>
    <w:qFormat/>
    <w:rPr/>
  </w:style>
  <w:style w:type="character" w:styleId="WW8Num3z7" w:customStyle="1">
    <w:name w:val="WW8Num3z7"/>
    <w:qFormat/>
    <w:rPr/>
  </w:style>
  <w:style w:type="character" w:styleId="WW8Num3z8" w:customStyle="1">
    <w:name w:val="WW8Num3z8"/>
    <w:qFormat/>
    <w:rPr/>
  </w:style>
  <w:style w:type="character" w:styleId="WW8Num4z0" w:customStyle="1">
    <w:name w:val="WW8Num4z0"/>
    <w:qFormat/>
    <w:rPr>
      <w:rFonts w:ascii="Symbol" w:hAnsi="Symbol" w:cs="Symbol"/>
    </w:rPr>
  </w:style>
  <w:style w:type="character" w:styleId="WW8Num4z1" w:customStyle="1">
    <w:name w:val="WW8Num4z1"/>
    <w:qFormat/>
    <w:rPr>
      <w:rFonts w:ascii="Courier New" w:hAnsi="Courier New" w:cs="Courier New"/>
    </w:rPr>
  </w:style>
  <w:style w:type="character" w:styleId="WW8Num4z2" w:customStyle="1">
    <w:name w:val="WW8Num4z2"/>
    <w:qFormat/>
    <w:rPr>
      <w:rFonts w:ascii="Wingdings" w:hAnsi="Wingdings" w:cs="Wingdings"/>
    </w:rPr>
  </w:style>
  <w:style w:type="character" w:styleId="WW8Num5z0" w:customStyle="1">
    <w:name w:val="WW8Num5z0"/>
    <w:qFormat/>
    <w:rPr/>
  </w:style>
  <w:style w:type="character" w:styleId="WW8Num6z0" w:customStyle="1">
    <w:name w:val="WW8Num6z0"/>
    <w:qFormat/>
    <w:rPr/>
  </w:style>
  <w:style w:type="character" w:styleId="WW8Num6z1" w:customStyle="1">
    <w:name w:val="WW8Num6z1"/>
    <w:qFormat/>
    <w:rPr/>
  </w:style>
  <w:style w:type="character" w:styleId="WW8Num6z2" w:customStyle="1">
    <w:name w:val="WW8Num6z2"/>
    <w:qFormat/>
    <w:rPr/>
  </w:style>
  <w:style w:type="character" w:styleId="WW8Num6z3" w:customStyle="1">
    <w:name w:val="WW8Num6z3"/>
    <w:qFormat/>
    <w:rPr/>
  </w:style>
  <w:style w:type="character" w:styleId="WW8Num6z4" w:customStyle="1">
    <w:name w:val="WW8Num6z4"/>
    <w:qFormat/>
    <w:rPr/>
  </w:style>
  <w:style w:type="character" w:styleId="WW8Num6z5" w:customStyle="1">
    <w:name w:val="WW8Num6z5"/>
    <w:qFormat/>
    <w:rPr/>
  </w:style>
  <w:style w:type="character" w:styleId="WW8Num6z6" w:customStyle="1">
    <w:name w:val="WW8Num6z6"/>
    <w:qFormat/>
    <w:rPr/>
  </w:style>
  <w:style w:type="character" w:styleId="WW8Num6z7" w:customStyle="1">
    <w:name w:val="WW8Num6z7"/>
    <w:qFormat/>
    <w:rPr/>
  </w:style>
  <w:style w:type="character" w:styleId="WW8Num6z8" w:customStyle="1">
    <w:name w:val="WW8Num6z8"/>
    <w:qFormat/>
    <w:rPr/>
  </w:style>
  <w:style w:type="character" w:styleId="WW8Num7z0" w:customStyle="1">
    <w:name w:val="WW8Num7z0"/>
    <w:qFormat/>
    <w:rPr>
      <w:rFonts w:ascii="Symbol" w:hAnsi="Symbol" w:cs="Symbol"/>
    </w:rPr>
  </w:style>
  <w:style w:type="character" w:styleId="WW8Num7z1" w:customStyle="1">
    <w:name w:val="WW8Num7z1"/>
    <w:qFormat/>
    <w:rPr>
      <w:rFonts w:ascii="Courier New" w:hAnsi="Courier New" w:cs="Courier New"/>
    </w:rPr>
  </w:style>
  <w:style w:type="character" w:styleId="WW8Num7z2" w:customStyle="1">
    <w:name w:val="WW8Num7z2"/>
    <w:qFormat/>
    <w:rPr>
      <w:rFonts w:ascii="Wingdings" w:hAnsi="Wingdings" w:cs="Wingdings"/>
    </w:rPr>
  </w:style>
  <w:style w:type="character" w:styleId="WW8Num8z0" w:customStyle="1">
    <w:name w:val="WW8Num8z0"/>
    <w:qFormat/>
    <w:rPr/>
  </w:style>
  <w:style w:type="character" w:styleId="WW8Num8z1" w:customStyle="1">
    <w:name w:val="WW8Num8z1"/>
    <w:qFormat/>
    <w:rPr/>
  </w:style>
  <w:style w:type="character" w:styleId="WW8Num8z2" w:customStyle="1">
    <w:name w:val="WW8Num8z2"/>
    <w:qFormat/>
    <w:rPr/>
  </w:style>
  <w:style w:type="character" w:styleId="WW8Num8z3" w:customStyle="1">
    <w:name w:val="WW8Num8z3"/>
    <w:qFormat/>
    <w:rPr/>
  </w:style>
  <w:style w:type="character" w:styleId="WW8Num8z4" w:customStyle="1">
    <w:name w:val="WW8Num8z4"/>
    <w:qFormat/>
    <w:rPr/>
  </w:style>
  <w:style w:type="character" w:styleId="WW8Num8z5" w:customStyle="1">
    <w:name w:val="WW8Num8z5"/>
    <w:qFormat/>
    <w:rPr/>
  </w:style>
  <w:style w:type="character" w:styleId="WW8Num8z6" w:customStyle="1">
    <w:name w:val="WW8Num8z6"/>
    <w:qFormat/>
    <w:rPr/>
  </w:style>
  <w:style w:type="character" w:styleId="WW8Num8z7" w:customStyle="1">
    <w:name w:val="WW8Num8z7"/>
    <w:qFormat/>
    <w:rPr/>
  </w:style>
  <w:style w:type="character" w:styleId="WW8Num8z8" w:customStyle="1">
    <w:name w:val="WW8Num8z8"/>
    <w:qFormat/>
    <w:rPr/>
  </w:style>
  <w:style w:type="character" w:styleId="WW8Num9z0" w:customStyle="1">
    <w:name w:val="WW8Num9z0"/>
    <w:qFormat/>
    <w:rPr/>
  </w:style>
  <w:style w:type="character" w:styleId="WW8Num10z0" w:customStyle="1">
    <w:name w:val="WW8Num10z0"/>
    <w:qFormat/>
    <w:rPr>
      <w:rFonts w:ascii="Symbol" w:hAnsi="Symbol" w:cs="Symbol"/>
      <w:sz w:val="28"/>
      <w:szCs w:val="28"/>
    </w:rPr>
  </w:style>
  <w:style w:type="character" w:styleId="WW8Num10z1" w:customStyle="1">
    <w:name w:val="WW8Num10z1"/>
    <w:qFormat/>
    <w:rPr>
      <w:rFonts w:ascii="Courier New" w:hAnsi="Courier New" w:cs="Courier New"/>
    </w:rPr>
  </w:style>
  <w:style w:type="character" w:styleId="WW8Num10z2" w:customStyle="1">
    <w:name w:val="WW8Num10z2"/>
    <w:qFormat/>
    <w:rPr>
      <w:rFonts w:ascii="Wingdings" w:hAnsi="Wingdings" w:cs="Wingdings"/>
    </w:rPr>
  </w:style>
  <w:style w:type="character" w:styleId="WW8Num11z0" w:customStyle="1">
    <w:name w:val="WW8Num11z0"/>
    <w:qFormat/>
    <w:rPr>
      <w:rFonts w:ascii="Symbol" w:hAnsi="Symbol" w:cs="Symbol"/>
    </w:rPr>
  </w:style>
  <w:style w:type="character" w:styleId="WW8Num11z1" w:customStyle="1">
    <w:name w:val="WW8Num11z1"/>
    <w:qFormat/>
    <w:rPr>
      <w:rFonts w:ascii="Courier New" w:hAnsi="Courier New" w:cs="Courier New"/>
    </w:rPr>
  </w:style>
  <w:style w:type="character" w:styleId="WW8Num11z2" w:customStyle="1">
    <w:name w:val="WW8Num11z2"/>
    <w:qFormat/>
    <w:rPr>
      <w:rFonts w:ascii="Wingdings" w:hAnsi="Wingdings" w:cs="Wingdings"/>
    </w:rPr>
  </w:style>
  <w:style w:type="character" w:styleId="WW8Num12z0" w:customStyle="1">
    <w:name w:val="WW8Num12z0"/>
    <w:qFormat/>
    <w:rPr/>
  </w:style>
  <w:style w:type="character" w:styleId="WW8Num13z0" w:customStyle="1">
    <w:name w:val="WW8Num13z0"/>
    <w:qFormat/>
    <w:rPr>
      <w:sz w:val="28"/>
      <w:szCs w:val="28"/>
    </w:rPr>
  </w:style>
  <w:style w:type="character" w:styleId="WW8Num13z1" w:customStyle="1">
    <w:name w:val="WW8Num13z1"/>
    <w:qFormat/>
    <w:rPr/>
  </w:style>
  <w:style w:type="character" w:styleId="WW8Num13z2" w:customStyle="1">
    <w:name w:val="WW8Num13z2"/>
    <w:qFormat/>
    <w:rPr/>
  </w:style>
  <w:style w:type="character" w:styleId="WW8Num13z3" w:customStyle="1">
    <w:name w:val="WW8Num13z3"/>
    <w:qFormat/>
    <w:rPr/>
  </w:style>
  <w:style w:type="character" w:styleId="WW8Num13z4" w:customStyle="1">
    <w:name w:val="WW8Num13z4"/>
    <w:qFormat/>
    <w:rPr/>
  </w:style>
  <w:style w:type="character" w:styleId="WW8Num13z5" w:customStyle="1">
    <w:name w:val="WW8Num13z5"/>
    <w:qFormat/>
    <w:rPr/>
  </w:style>
  <w:style w:type="character" w:styleId="WW8Num13z6" w:customStyle="1">
    <w:name w:val="WW8Num13z6"/>
    <w:qFormat/>
    <w:rPr/>
  </w:style>
  <w:style w:type="character" w:styleId="WW8Num13z7" w:customStyle="1">
    <w:name w:val="WW8Num13z7"/>
    <w:qFormat/>
    <w:rPr/>
  </w:style>
  <w:style w:type="character" w:styleId="WW8Num13z8" w:customStyle="1">
    <w:name w:val="WW8Num13z8"/>
    <w:qFormat/>
    <w:rPr/>
  </w:style>
  <w:style w:type="character" w:styleId="WW8Num14z0" w:customStyle="1">
    <w:name w:val="WW8Num14z0"/>
    <w:qFormat/>
    <w:rPr/>
  </w:style>
  <w:style w:type="character" w:styleId="WW8Num15z0" w:customStyle="1">
    <w:name w:val="WW8Num15z0"/>
    <w:qFormat/>
    <w:rPr>
      <w:rFonts w:ascii="Symbol" w:hAnsi="Symbol" w:cs="Symbol"/>
    </w:rPr>
  </w:style>
  <w:style w:type="character" w:styleId="WW8Num15z1" w:customStyle="1">
    <w:name w:val="WW8Num15z1"/>
    <w:qFormat/>
    <w:rPr>
      <w:rFonts w:ascii="Courier New" w:hAnsi="Courier New" w:cs="Courier New"/>
    </w:rPr>
  </w:style>
  <w:style w:type="character" w:styleId="WW8Num15z2" w:customStyle="1">
    <w:name w:val="WW8Num15z2"/>
    <w:qFormat/>
    <w:rPr>
      <w:rFonts w:ascii="Wingdings" w:hAnsi="Wingdings" w:cs="Wingdings"/>
    </w:rPr>
  </w:style>
  <w:style w:type="character" w:styleId="WW8Num16z0" w:customStyle="1">
    <w:name w:val="WW8Num16z0"/>
    <w:qFormat/>
    <w:rPr>
      <w:rFonts w:ascii="Symbol" w:hAnsi="Symbol" w:cs="Symbol"/>
    </w:rPr>
  </w:style>
  <w:style w:type="character" w:styleId="WW8Num16z1" w:customStyle="1">
    <w:name w:val="WW8Num16z1"/>
    <w:qFormat/>
    <w:rPr>
      <w:rFonts w:ascii="Courier New" w:hAnsi="Courier New" w:cs="Courier New"/>
    </w:rPr>
  </w:style>
  <w:style w:type="character" w:styleId="WW8Num16z2" w:customStyle="1">
    <w:name w:val="WW8Num16z2"/>
    <w:qFormat/>
    <w:rPr>
      <w:rFonts w:ascii="Wingdings" w:hAnsi="Wingdings" w:cs="Wingdings"/>
    </w:rPr>
  </w:style>
  <w:style w:type="character" w:styleId="21" w:customStyle="1">
    <w:name w:val="Заголовок 2 Знак"/>
    <w:qFormat/>
    <w:rPr>
      <w:rFonts w:ascii="Arial" w:hAnsi="Arial" w:eastAsia="Times New Roman" w:cs="Times New Roman"/>
      <w:b/>
      <w:i/>
      <w:sz w:val="28"/>
      <w:szCs w:val="20"/>
    </w:rPr>
  </w:style>
  <w:style w:type="character" w:styleId="31" w:customStyle="1">
    <w:name w:val="Заголовок 3 Знак"/>
    <w:qFormat/>
    <w:rPr>
      <w:rFonts w:ascii="Times New Roman" w:hAnsi="Times New Roman" w:eastAsia="Times New Roman" w:cs="Times New Roman"/>
      <w:b/>
      <w:sz w:val="28"/>
      <w:szCs w:val="28"/>
    </w:rPr>
  </w:style>
  <w:style w:type="character" w:styleId="Style11" w:customStyle="1">
    <w:name w:val="Примечание - текст Знак"/>
    <w:qFormat/>
    <w:rPr>
      <w:rFonts w:ascii="Calibri" w:hAnsi="Calibri" w:eastAsia="Calibri" w:cs="Times New Roman"/>
      <w:shd w:fill="C0C0C0" w:val="clear"/>
    </w:rPr>
  </w:style>
  <w:style w:type="character" w:styleId="Style12" w:customStyle="1">
    <w:name w:val="Текст выноски Знак"/>
    <w:qFormat/>
    <w:rPr>
      <w:rFonts w:ascii="Tahoma" w:hAnsi="Tahoma" w:eastAsia="Times New Roman" w:cs="Tahoma"/>
      <w:sz w:val="16"/>
      <w:szCs w:val="16"/>
    </w:rPr>
  </w:style>
  <w:style w:type="character" w:styleId="Style13" w:customStyle="1">
    <w:name w:val="Верхний колонтитул Знак"/>
    <w:qFormat/>
    <w:rPr>
      <w:rFonts w:ascii="Times New Roman" w:hAnsi="Times New Roman" w:eastAsia="Times New Roman" w:cs="Times New Roman"/>
      <w:sz w:val="20"/>
      <w:szCs w:val="20"/>
    </w:rPr>
  </w:style>
  <w:style w:type="character" w:styleId="Style14" w:customStyle="1">
    <w:name w:val="Нижний колонтитул Знак"/>
    <w:qFormat/>
    <w:rPr>
      <w:rFonts w:ascii="Times New Roman" w:hAnsi="Times New Roman" w:eastAsia="Times New Roman" w:cs="Times New Roman"/>
      <w:sz w:val="20"/>
      <w:szCs w:val="20"/>
    </w:rPr>
  </w:style>
  <w:style w:type="character" w:styleId="11" w:customStyle="1">
    <w:name w:val="Заголовок 1 Знак"/>
    <w:qFormat/>
    <w:rPr>
      <w:rFonts w:ascii="Cambria" w:hAnsi="Cambria" w:eastAsia="Times New Roman" w:cs="Times New Roman"/>
      <w:b/>
      <w:bCs/>
      <w:kern w:val="2"/>
      <w:sz w:val="32"/>
      <w:szCs w:val="32"/>
    </w:rPr>
  </w:style>
  <w:style w:type="character" w:styleId="Style15">
    <w:name w:val="Интернет-ссылка"/>
    <w:basedOn w:val="DefaultParagraphFont"/>
    <w:uiPriority w:val="99"/>
    <w:unhideWhenUsed/>
    <w:rsid w:val="006a3745"/>
    <w:rPr>
      <w:color w:val="0000FF" w:themeColor="hyperlink"/>
      <w:u w:val="single"/>
    </w:rPr>
  </w:style>
  <w:style w:type="character" w:styleId="Style16" w:customStyle="1">
    <w:name w:val="Текст примечания Знак"/>
    <w:basedOn w:val="DefaultParagraphFont"/>
    <w:link w:val="af1"/>
    <w:uiPriority w:val="99"/>
    <w:semiHidden/>
    <w:qFormat/>
    <w:rPr>
      <w:rFonts w:ascii="Times New Roman" w:hAnsi="Times New Roman" w:eastAsia="Times New Roman" w:cs="Times New Roman"/>
      <w:sz w:val="20"/>
      <w:szCs w:val="20"/>
      <w:lang w:bidi="ar-SA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character" w:styleId="ListLabel1">
    <w:name w:val="ListLabel 1"/>
    <w:qFormat/>
    <w:rPr>
      <w:rFonts w:cs="Symbol"/>
      <w:sz w:val="28"/>
    </w:rPr>
  </w:style>
  <w:style w:type="character" w:styleId="ListLabel2">
    <w:name w:val="ListLabel 2"/>
    <w:qFormat/>
    <w:rPr>
      <w:rFonts w:cs="Symbol"/>
      <w:sz w:val="28"/>
      <w:szCs w:val="28"/>
    </w:rPr>
  </w:style>
  <w:style w:type="character" w:styleId="ListLabel3">
    <w:name w:val="ListLabel 3"/>
    <w:qFormat/>
    <w:rPr>
      <w:sz w:val="28"/>
      <w:szCs w:val="28"/>
    </w:rPr>
  </w:style>
  <w:style w:type="character" w:styleId="ListLabel4">
    <w:name w:val="ListLabel 4"/>
    <w:qFormat/>
    <w:rPr>
      <w:rFonts w:cs="Symbol"/>
      <w:sz w:val="28"/>
    </w:rPr>
  </w:style>
  <w:style w:type="character" w:styleId="Style17">
    <w:name w:val="Ссылка указателя"/>
    <w:qFormat/>
    <w:rPr/>
  </w:style>
  <w:style w:type="paragraph" w:styleId="Style18" w:customStyle="1">
    <w:name w:val="Заголовок"/>
    <w:basedOn w:val="Normal"/>
    <w:next w:val="Style19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Style19">
    <w:name w:val="Body Text"/>
    <w:basedOn w:val="Normal"/>
    <w:pPr>
      <w:spacing w:lineRule="auto" w:line="288" w:before="0" w:after="140"/>
    </w:pPr>
    <w:rPr/>
  </w:style>
  <w:style w:type="paragraph" w:styleId="Style20">
    <w:name w:val="List"/>
    <w:basedOn w:val="Style19"/>
    <w:pPr/>
    <w:rPr>
      <w:rFonts w:cs="Mangal"/>
    </w:rPr>
  </w:style>
  <w:style w:type="paragraph" w:styleId="Style21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heading">
    <w:name w:val="index heading"/>
    <w:basedOn w:val="Normal"/>
    <w:qFormat/>
    <w:pPr>
      <w:suppressLineNumbers/>
    </w:pPr>
    <w:rPr>
      <w:rFonts w:cs="Mangal"/>
    </w:rPr>
  </w:style>
  <w:style w:type="paragraph" w:styleId="NormalWeb">
    <w:name w:val="Normal (Web)"/>
    <w:basedOn w:val="Normal"/>
    <w:qFormat/>
    <w:pPr>
      <w:spacing w:before="100" w:after="100"/>
    </w:pPr>
    <w:rPr>
      <w:sz w:val="24"/>
    </w:rPr>
  </w:style>
  <w:style w:type="paragraph" w:styleId="ListParagraph">
    <w:name w:val="List Paragraph"/>
    <w:basedOn w:val="Normal"/>
    <w:qFormat/>
    <w:pPr>
      <w:spacing w:lineRule="auto" w:line="276" w:before="0" w:after="200"/>
      <w:ind w:left="720" w:hanging="0"/>
      <w:contextualSpacing/>
    </w:pPr>
    <w:rPr>
      <w:rFonts w:ascii="Calibri" w:hAnsi="Calibri" w:eastAsia="Calibri" w:cs="Calibri"/>
      <w:sz w:val="22"/>
      <w:szCs w:val="22"/>
    </w:rPr>
  </w:style>
  <w:style w:type="paragraph" w:styleId="Style23" w:customStyle="1">
    <w:name w:val="Примечание - текст"/>
    <w:basedOn w:val="Normal"/>
    <w:qFormat/>
    <w:pPr>
      <w:shd w:val="clear" w:color="auto" w:fill="C0C0C0"/>
      <w:spacing w:lineRule="auto" w:line="276" w:before="0" w:after="200"/>
      <w:ind w:left="1134" w:hanging="0"/>
    </w:pPr>
    <w:rPr>
      <w:rFonts w:ascii="Calibri" w:hAnsi="Calibri" w:eastAsia="Calibri" w:cs="Calibri"/>
      <w:sz w:val="22"/>
      <w:szCs w:val="22"/>
    </w:rPr>
  </w:style>
  <w:style w:type="paragraph" w:styleId="Style24" w:customStyle="1">
    <w:name w:val="Примечание - заголовок"/>
    <w:basedOn w:val="Normal"/>
    <w:qFormat/>
    <w:pPr>
      <w:shd w:val="clear" w:color="auto" w:fill="808080"/>
      <w:spacing w:lineRule="auto" w:line="276" w:before="0" w:after="200"/>
      <w:ind w:left="1134" w:hanging="0"/>
    </w:pPr>
    <w:rPr>
      <w:rFonts w:ascii="Calibri" w:hAnsi="Calibri" w:eastAsia="Calibri" w:cs="Calibri"/>
      <w:sz w:val="22"/>
      <w:szCs w:val="22"/>
    </w:rPr>
  </w:style>
  <w:style w:type="paragraph" w:styleId="BalloonText">
    <w:name w:val="Balloon Text"/>
    <w:basedOn w:val="Normal"/>
    <w:qFormat/>
    <w:pPr/>
    <w:rPr>
      <w:rFonts w:ascii="Tahoma" w:hAnsi="Tahoma" w:cs="Tahoma"/>
      <w:sz w:val="16"/>
      <w:szCs w:val="16"/>
    </w:rPr>
  </w:style>
  <w:style w:type="paragraph" w:styleId="Style25">
    <w:name w:val="Header"/>
    <w:basedOn w:val="Normal"/>
    <w:pPr/>
    <w:rPr/>
  </w:style>
  <w:style w:type="paragraph" w:styleId="Style26">
    <w:name w:val="Footer"/>
    <w:basedOn w:val="Normal"/>
    <w:pPr/>
    <w:rPr/>
  </w:style>
  <w:style w:type="paragraph" w:styleId="Toaheading">
    <w:name w:val="toa heading"/>
    <w:basedOn w:val="1"/>
    <w:qFormat/>
    <w:pPr>
      <w:keepLines/>
      <w:numPr>
        <w:ilvl w:val="0"/>
        <w:numId w:val="0"/>
      </w:numPr>
      <w:spacing w:lineRule="auto" w:line="276" w:before="480" w:after="0"/>
    </w:pPr>
    <w:rPr>
      <w:color w:val="365F91"/>
      <w:sz w:val="28"/>
      <w:szCs w:val="28"/>
    </w:rPr>
  </w:style>
  <w:style w:type="paragraph" w:styleId="22">
    <w:name w:val="TOC 2"/>
    <w:basedOn w:val="Normal"/>
    <w:uiPriority w:val="39"/>
    <w:pPr>
      <w:tabs>
        <w:tab w:val="right" w:pos="9911" w:leader="dot"/>
      </w:tabs>
      <w:ind w:left="200" w:hanging="200"/>
    </w:pPr>
    <w:rPr/>
  </w:style>
  <w:style w:type="paragraph" w:styleId="12">
    <w:name w:val="TOC 1"/>
    <w:basedOn w:val="Normal"/>
    <w:uiPriority w:val="39"/>
    <w:pPr/>
    <w:rPr/>
  </w:style>
  <w:style w:type="paragraph" w:styleId="32">
    <w:name w:val="TOC 3"/>
    <w:basedOn w:val="Normal"/>
    <w:pPr>
      <w:ind w:left="400" w:hanging="0"/>
    </w:pPr>
    <w:rPr/>
  </w:style>
  <w:style w:type="paragraph" w:styleId="Annotationtext">
    <w:name w:val="annotation text"/>
    <w:basedOn w:val="Normal"/>
    <w:link w:val="af2"/>
    <w:uiPriority w:val="99"/>
    <w:semiHidden/>
    <w:unhideWhenUsed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WW8Num1" w:customStyle="1">
    <w:name w:val="WW8Num1"/>
    <w:qFormat/>
  </w:style>
  <w:style w:type="numbering" w:styleId="WW8Num2" w:customStyle="1">
    <w:name w:val="WW8Num2"/>
    <w:qFormat/>
  </w:style>
  <w:style w:type="numbering" w:styleId="WW8Num3" w:customStyle="1">
    <w:name w:val="WW8Num3"/>
    <w:qFormat/>
  </w:style>
  <w:style w:type="numbering" w:styleId="WW8Num4" w:customStyle="1">
    <w:name w:val="WW8Num4"/>
    <w:qFormat/>
  </w:style>
  <w:style w:type="numbering" w:styleId="WW8Num5" w:customStyle="1">
    <w:name w:val="WW8Num5"/>
    <w:qFormat/>
  </w:style>
  <w:style w:type="numbering" w:styleId="WW8Num6" w:customStyle="1">
    <w:name w:val="WW8Num6"/>
    <w:qFormat/>
  </w:style>
  <w:style w:type="numbering" w:styleId="WW8Num7" w:customStyle="1">
    <w:name w:val="WW8Num7"/>
    <w:qFormat/>
  </w:style>
  <w:style w:type="numbering" w:styleId="WW8Num8" w:customStyle="1">
    <w:name w:val="WW8Num8"/>
    <w:qFormat/>
  </w:style>
  <w:style w:type="numbering" w:styleId="WW8Num9" w:customStyle="1">
    <w:name w:val="WW8Num9"/>
    <w:qFormat/>
  </w:style>
  <w:style w:type="numbering" w:styleId="WW8Num10" w:customStyle="1">
    <w:name w:val="WW8Num10"/>
    <w:qFormat/>
  </w:style>
  <w:style w:type="numbering" w:styleId="WW8Num11" w:customStyle="1">
    <w:name w:val="WW8Num11"/>
    <w:qFormat/>
  </w:style>
  <w:style w:type="numbering" w:styleId="WW8Num12" w:customStyle="1">
    <w:name w:val="WW8Num12"/>
    <w:qFormat/>
  </w:style>
  <w:style w:type="numbering" w:styleId="WW8Num13" w:customStyle="1">
    <w:name w:val="WW8Num13"/>
    <w:qFormat/>
  </w:style>
  <w:style w:type="numbering" w:styleId="WW8Num14" w:customStyle="1">
    <w:name w:val="WW8Num14"/>
    <w:qFormat/>
  </w:style>
  <w:style w:type="numbering" w:styleId="WW8Num15" w:customStyle="1">
    <w:name w:val="WW8Num15"/>
    <w:qFormat/>
  </w:style>
  <w:style w:type="numbering" w:styleId="WW8Num16" w:customStyle="1">
    <w:name w:val="WW8Num16"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jpe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25.png"/><Relationship Id="rId27" Type="http://schemas.openxmlformats.org/officeDocument/2006/relationships/image" Target="media/image26.jpeg"/><Relationship Id="rId28" Type="http://schemas.openxmlformats.org/officeDocument/2006/relationships/image" Target="media/image27.jpeg"/><Relationship Id="rId29" Type="http://schemas.openxmlformats.org/officeDocument/2006/relationships/image" Target="media/image28.jpeg"/><Relationship Id="rId30" Type="http://schemas.openxmlformats.org/officeDocument/2006/relationships/footer" Target="footer1.xml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<Relationship Id="rId34" Type="http://schemas.openxmlformats.org/officeDocument/2006/relationships/theme" Target="theme/theme1.xml"/><Relationship Id="rId3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536490-A2F7-4993-916B-985C42C549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795</TotalTime>
  <Application>LibreOffice/5.4.3.2$Windows_X86_64 LibreOffice_project/92a7159f7e4af62137622921e809f8546db437e5</Application>
  <Pages>16</Pages>
  <Words>1120</Words>
  <Characters>7052</Characters>
  <CharactersWithSpaces>8092</CharactersWithSpaces>
  <Paragraphs>130</Paragraphs>
  <Company>Krokoz™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2018-02-16T10:58:00Z</dcterms:created>
  <dc:creator>Миленина Лидия Дмитриевна</dc:creator>
  <dc:description/>
  <dc:language>ru-RU</dc:language>
  <cp:lastModifiedBy/>
  <dcterms:modified xsi:type="dcterms:W3CDTF">2018-02-22T09:26:43Z</dcterms:modified>
  <cp:revision>30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Krokoz™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