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0" w:before="0"/>
        <w:ind/>
        <w:rPr/>
      </w:pPr>
      <w:r/>
      <w:r/>
    </w:p>
    <w:p>
      <w:pPr>
        <w:pBdr/>
        <w:spacing/>
        <w:ind/>
        <w:rPr/>
      </w:pPr>
      <w:r>
        <w:rPr>
          <w:rFonts w:ascii="Arial" w:hAnsi="Arial" w:eastAsia="Arial" w:cs="Arial"/>
          <w:b/>
          <w:bCs/>
          <w:color w:val="0a1628"/>
          <w:sz w:val="64"/>
          <w:szCs w:val="64"/>
        </w:rPr>
        <w:t xml:space="preserve">NAVIMED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007a63"/>
          <w:sz w:val="36"/>
          <w:szCs w:val="36"/>
        </w:rPr>
        <w:t xml:space="preserve">AI Patient Navigation Platform</w:t>
      </w:r>
      <w:r/>
    </w:p>
    <w:p>
      <w:pPr>
        <w:pBdr/>
        <w:spacing w:after="40" w:before="0"/>
        <w:ind/>
        <w:rPr/>
      </w:pPr>
      <w:r/>
      <w:r/>
    </w:p>
    <w:p>
      <w:pPr>
        <w:pBdr/>
        <w:spacing/>
        <w:ind/>
        <w:rPr/>
      </w:pPr>
      <w:r>
        <w:rPr>
          <w:rFonts w:ascii="Arial" w:hAnsi="Arial" w:eastAsia="Arial" w:cs="Arial"/>
          <w:i/>
          <w:iCs/>
          <w:color w:val="5b7fa3"/>
          <w:sz w:val="28"/>
          <w:szCs w:val="28"/>
        </w:rPr>
        <w:t xml:space="preserve">MVP Overview · Agent Communication &amp; Core Flow</w:t>
      </w:r>
      <w:r/>
    </w:p>
    <w:p>
      <w:pPr>
        <w:pBdr>
          <w:bottom w:val="single" w:color="c8ddd9" w:sz="4" w:space="1"/>
        </w:pBdr>
        <w:spacing w:after="120" w:before="120"/>
        <w:ind/>
        <w:rPr/>
      </w:pPr>
      <w:r/>
      <w:r/>
    </w:p>
    <w:p>
      <w:pPr>
        <w:pBdr/>
        <w:spacing w:after="60" w:before="0"/>
        <w:ind/>
        <w:rPr/>
      </w:pPr>
      <w:r/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NaviMed uses three specialized AI agents that hand off to each other via structured event payloads. Each triggered by a specific user action or system event, producing a defined output, forming a continuous care loop.</w:t>
      </w:r>
      <w:r/>
    </w:p>
    <w:p>
      <w:pPr>
        <w:pBdr/>
        <w:spacing w:after="60" w:before="0"/>
        <w:ind/>
        <w:rPr/>
      </w:pPr>
      <w:r/>
      <w:r/>
    </w:p>
    <w:p>
      <w:pPr>
        <w:pBdr/>
        <w:spacing/>
        <w:ind/>
        <w:rPr/>
      </w:pPr>
      <w:r>
        <w:rPr>
          <w:rFonts w:ascii="Arial" w:hAnsi="Arial" w:eastAsia="Arial" w:cs="Arial"/>
          <w:b/>
          <w:bCs/>
          <w:color w:val="0a1628"/>
          <w:sz w:val="20"/>
          <w:szCs w:val="20"/>
        </w:rPr>
        <w:t xml:space="preserve">Team: 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5b7fa3"/>
          <w:sz w:val="20"/>
          <w:szCs w:val="20"/>
        </w:rPr>
        <w:t xml:space="preserve">Robert Baer · April Duley · Debaris Ezumah · Meenakshi Sundaram Venkatanarayanan · Vijayshankar Mishra</w:t>
      </w:r>
      <w:r/>
    </w:p>
    <w:p>
      <w:pPr>
        <w:pBdr/>
        <w:spacing w:after="240" w:before="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60" w:before="360"/>
        <w:ind/>
        <w:rPr/>
      </w:pPr>
      <w:r>
        <w:rPr>
          <w:rFonts w:ascii="Arial" w:hAnsi="Arial" w:eastAsia="Arial" w:cs="Arial"/>
          <w:b/>
          <w:bCs/>
          <w:color w:val="00c9a7"/>
          <w:spacing w:val="80"/>
          <w:sz w:val="18"/>
          <w:szCs w:val="18"/>
        </w:rPr>
        <w:t xml:space="preserve">SECTION 1</w:t>
      </w:r>
      <w:r/>
    </w:p>
    <w:p>
      <w:pPr>
        <w:pStyle w:val="724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 xml:space="preserve">Product Overview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NaviMed replaces static health dashboards with an active, predictive platform. Three AI agents orchestrate the full patient journey. From first tap through long-term follow-up to communicating via a structured event bus.</w:t>
      </w:r>
      <w:r/>
    </w:p>
    <w:p>
      <w:pPr>
        <w:pBdr/>
        <w:spacing w:after="100" w:before="0"/>
        <w:ind/>
        <w:rPr/>
      </w:pPr>
      <w:r/>
      <w:r/>
    </w:p>
    <w:p>
      <w:pPr>
        <w:pStyle w:val="725"/>
        <w:pBdr/>
        <w:spacing w:after="100" w:before="260"/>
        <w:ind/>
        <w:rPr/>
      </w:pPr>
      <w:r>
        <w:rPr>
          <w:rFonts w:ascii="Arial" w:hAnsi="Arial" w:eastAsia="Arial" w:cs="Arial"/>
          <w:b/>
          <w:bCs/>
          <w:color w:val="007a63"/>
          <w:sz w:val="26"/>
          <w:szCs w:val="26"/>
        </w:rPr>
        <w:t xml:space="preserve">At a Glance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  <w:gridCol w:w="240"/>
      </w:tblGrid>
      <w:tr>
        <w:trPr/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20" w:type="dxa"/>
              <w:right w:w="120" w:type="dxa"/>
              <w:bottom w:w="120" w:type="dxa"/>
            </w:tcMar>
            <w:tcW w:w="22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32"/>
                <w:szCs w:val="32"/>
              </w:rPr>
              <w:t xml:space="preserve">3 AI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5b7fa3"/>
                <w:sz w:val="18"/>
                <w:szCs w:val="18"/>
              </w:rPr>
              <w:t xml:space="preserve">Agents</w:t>
            </w:r>
            <w:r/>
          </w:p>
        </w:tc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20" w:type="dxa"/>
              <w:right w:w="120" w:type="dxa"/>
              <w:bottom w:w="120" w:type="dxa"/>
            </w:tcMar>
            <w:tcW w:w="22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32"/>
                <w:szCs w:val="32"/>
              </w:rPr>
              <w:t xml:space="preserve">8 Journey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5b7fa3"/>
                <w:sz w:val="18"/>
                <w:szCs w:val="18"/>
              </w:rPr>
              <w:t xml:space="preserve">Steps</w:t>
            </w:r>
            <w:r/>
          </w:p>
        </w:tc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20" w:type="dxa"/>
              <w:right w:w="120" w:type="dxa"/>
              <w:bottom w:w="120" w:type="dxa"/>
            </w:tcMar>
            <w:tcW w:w="22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32"/>
                <w:szCs w:val="32"/>
              </w:rPr>
              <w:t xml:space="preserve">15 Lifecycle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5b7fa3"/>
                <w:sz w:val="18"/>
                <w:szCs w:val="18"/>
              </w:rPr>
              <w:t xml:space="preserve">Events</w:t>
            </w:r>
            <w:r/>
          </w:p>
        </w:tc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20" w:type="dxa"/>
              <w:right w:w="120" w:type="dxa"/>
              <w:bottom w:w="120" w:type="dxa"/>
            </w:tcMar>
            <w:tcW w:w="22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32"/>
                <w:szCs w:val="32"/>
              </w:rPr>
              <w:t xml:space="preserve">HIPAA Architecture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5b7fa3"/>
                <w:sz w:val="18"/>
                <w:szCs w:val="18"/>
              </w:rPr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24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200" w:before="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60" w:before="360"/>
        <w:ind/>
        <w:rPr/>
      </w:pPr>
      <w:r>
        <w:rPr>
          <w:rFonts w:ascii="Arial" w:hAnsi="Arial" w:eastAsia="Arial" w:cs="Arial"/>
          <w:b/>
          <w:bCs/>
          <w:color w:val="00c9a7"/>
          <w:spacing w:val="80"/>
          <w:sz w:val="18"/>
          <w:szCs w:val="18"/>
        </w:rPr>
        <w:t xml:space="preserve">SECTION 2</w:t>
      </w:r>
      <w:r/>
    </w:p>
    <w:p>
      <w:pPr>
        <w:pStyle w:val="724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 xml:space="preserve">8-Step Core Flow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The table below maps every step to: what the user does, which agent is active, and what is produced. This is the canonical flow from the MVP Core Flow specification.</w:t>
      </w:r>
      <w:r/>
    </w:p>
    <w:p>
      <w:pPr>
        <w:pBdr/>
        <w:spacing w:after="8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2360"/>
        <w:gridCol w:w="3800"/>
      </w:tblGrid>
      <w:tr>
        <w:trPr>
          <w:tblHeader/>
        </w:trPr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Step &amp; User Action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Agent Acting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Output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1. Entry &amp; Intent Capture
User selects visit type (new issue / follow-up / existing concern)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3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Scheduling Agent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8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Structured visit request created
{ visit_type, reason, urgency_level }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2. Visit intake
User provides brief reason for visit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3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Scheduling Agent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8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Care modality determined:
Emergency escalation, Telehealth, or In-person visit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3. Smart Scheduling
User selects preferred time or accepts recommendation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3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Scheduling Agent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8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Appointment confirmed; modality locked; AppointmentConfirmed event fires → activates Structuring Agent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4. Pre-Visit Symptom Input
User enters symptoms, concerns, goals (immediately or via reminder)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3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Structuring Agent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8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AI-generated provider-ready summary
{ primary_concern, duration, symptoms[], patient_priorities[], flagged_risks[] }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5. Provider Handoff
No direct user action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3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Structuring Agent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8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Structured summary delivered into provider workflow via EHR API; ProviderSummaryReady event fires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6. Visit Execution
Patient attends visit (telehealth or in-person)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3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No agent active — system supports passively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8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More efficient, focused visit. EHR fires VisitCompleted → activates Engagement Agent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7. Follow-Up &amp; Engagement
User receives messages; may respond or schedule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3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Engagement Agent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8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Reminders sent, survey dispatched, follow-up window started, schedule monitored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8. Loop Back to Care
User schedules follow-up or new visit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3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Engagement Agent → Scheduling Agent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8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CareLoopReEntry event fires; Scheduling Agent re-initializes with updated patient context</w:t>
            </w:r>
            <w:r/>
          </w:p>
        </w:tc>
      </w:tr>
    </w:tbl>
    <w:p>
      <w:pPr>
        <w:pBdr/>
        <w:spacing w:after="200" w:before="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60" w:before="360"/>
        <w:ind/>
        <w:rPr/>
      </w:pPr>
      <w:r>
        <w:rPr>
          <w:rFonts w:ascii="Arial" w:hAnsi="Arial" w:eastAsia="Arial" w:cs="Arial"/>
          <w:b/>
          <w:bCs/>
          <w:color w:val="00c9a7"/>
          <w:spacing w:val="80"/>
          <w:sz w:val="18"/>
          <w:szCs w:val="18"/>
        </w:rPr>
        <w:t xml:space="preserve">SECTION 3</w:t>
      </w:r>
      <w:r/>
    </w:p>
    <w:p>
      <w:pPr>
        <w:pStyle w:val="724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 xml:space="preserve">Agent Communication Deep Dive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This section answers three questions for each agent: What triggers it? How does it communicate with other agents and systems? What does its output look like?</w:t>
      </w:r>
      <w:r/>
    </w:p>
    <w:p>
      <w:pPr>
        <w:pBdr/>
        <w:spacing w:after="8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8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80" w:type="dxa"/>
              <w:top w:w="120" w:type="dxa"/>
              <w:right w:w="180" w:type="dxa"/>
              <w:bottom w:w="100" w:type="dxa"/>
            </w:tcMar>
            <w:tcW w:w="93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24"/>
                <w:szCs w:val="24"/>
              </w:rPr>
              <w:t xml:space="preserve">🗂️  Scheduling Agent</w:t>
            </w:r>
            <w:r>
              <w:rPr>
                <w:rFonts w:ascii="Arial" w:hAnsi="Arial" w:eastAsia="Arial" w:cs="Arial"/>
                <w:i/>
                <w:iCs/>
                <w:color w:val="5b7fa3"/>
                <w:sz w:val="18"/>
                <w:szCs w:val="18"/>
              </w:rPr>
              <w:t xml:space="preserve">   ·   Steps 1–3</w:t>
            </w:r>
            <w:r/>
          </w:p>
        </w:tc>
      </w:tr>
    </w:tbl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40"/>
        <w:gridCol w:w="3160"/>
        <w:gridCol w:w="31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⚡  What Triggers It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🔁  How It Communicates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📤  Output</w:t>
            </w:r>
            <w:r/>
          </w:p>
        </w:tc>
      </w:tr>
      <w:tr>
        <w:trPr/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04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8a5a00"/>
                <w:sz w:val="19"/>
                <w:szCs w:val="19"/>
              </w:rPr>
              <w:t xml:space="preserve">User triggers: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User selects visit type (new issue / follow-up / existing concern)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User submits reason for visit in free text</w:t>
            </w:r>
            <w:r/>
          </w:p>
          <w:p>
            <w:pPr>
              <w:pBdr/>
              <w:spacing w:after="40" w:before="0"/>
              <w:ind/>
              <w:rPr/>
            </w:pPr>
            <w:r/>
            <w:r/>
          </w:p>
          <w:p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8a5a00"/>
                <w:sz w:val="19"/>
                <w:szCs w:val="19"/>
              </w:rPr>
              <w:t xml:space="preserve">System triggers: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Engagement Agent fires CareLoopReEntry event — re-initializes flow with updated patient context from prior visits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160" w:type="dxa"/>
          </w:tcPr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19"/>
                <w:szCs w:val="19"/>
              </w:rPr>
              <w:t xml:space="preserve">Inbound: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User input payload + patient profile from EHR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19"/>
                <w:szCs w:val="19"/>
              </w:rPr>
              <w:t xml:space="preserve">Outbound:</w:t>
            </w:r>
            <w:r/>
          </w:p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Publishes </w:t>
            </w:r>
            <w:r>
              <w:rPr>
                <w:rFonts w:ascii="Courier New" w:hAnsi="Courier New" w:eastAsia="Courier New" w:cs="Courier New"/>
                <w:b/>
                <w:bCs/>
                <w:color w:val="007a63"/>
                <w:sz w:val="18"/>
                <w:szCs w:val="18"/>
              </w:rPr>
              <w:t xml:space="preserve"> VisitRequestCreated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 to event bus → Scheduling System responds with available slots → on confirmation publishes </w:t>
            </w:r>
            <w:r>
              <w:rPr>
                <w:rFonts w:ascii="Courier New" w:hAnsi="Courier New" w:eastAsia="Courier New" w:cs="Courier New"/>
                <w:b/>
                <w:bCs/>
                <w:color w:val="007a63"/>
                <w:sz w:val="18"/>
                <w:szCs w:val="18"/>
              </w:rPr>
              <w:t xml:space="preserve"> AppointmentConfirmed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 → Structuring Agent activates.</w:t>
            </w:r>
            <w:r/>
          </w:p>
        </w:tc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1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19"/>
                <w:szCs w:val="19"/>
              </w:rPr>
              <w:t xml:space="preserve">Structured visit request: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visit_type: "follow_up"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urgency: "high"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modality: "in_person"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provider_id: "dr_patel_42"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slot: "2026-04-02T09:00"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correlation_id: "cx-8821"</w:t>
            </w:r>
            <w:r/>
          </w:p>
          <w:p>
            <w:pPr>
              <w:pBdr/>
              <w:spacing w:after="40" w:before="0"/>
              <w:ind/>
              <w:rPr/>
            </w:pPr>
            <w:r/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8"/>
                <w:szCs w:val="18"/>
              </w:rPr>
              <w:t xml:space="preserve">Confirmation sent to patient. Modality decision locked and passed downstream.</w:t>
            </w:r>
            <w:r/>
          </w:p>
        </w:tc>
      </w:tr>
    </w:tbl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8f5"/>
            <w:tcBorders>
              <w:top w:val="none" w:color="ffffff" w:sz="0" w:space="0"/>
              <w:left w:val="single" w:color="00c9a7" w:sz="18" w:space="0"/>
              <w:bottom w:val="none" w:color="ffffff" w:sz="0" w:space="0"/>
              <w:right w:val="none" w:color="ffffff" w:sz="0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360" w:type="dxa"/>
          </w:tcPr>
          <w:p>
            <w:pPr>
              <w:pBdr/>
              <w:spacing w:after="5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18"/>
                <w:szCs w:val="18"/>
              </w:rPr>
              <w:t xml:space="preserve">Example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333333"/>
                <w:sz w:val="20"/>
                <w:szCs w:val="20"/>
              </w:rPr>
              <w:t xml:space="preserve">"Dr. Patel (your PCP) has openings tomorrow at 9 AM and 2 PM. Based on your location, the 9 AM slot is 18 min away. Book it?"</w:t>
            </w:r>
            <w:r/>
          </w:p>
        </w:tc>
      </w:tr>
    </w:tbl>
    <w:p>
      <w:pPr>
        <w:pBdr/>
        <w:spacing w:after="16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5fa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80" w:type="dxa"/>
              <w:top w:w="120" w:type="dxa"/>
              <w:right w:w="180" w:type="dxa"/>
              <w:bottom w:w="100" w:type="dxa"/>
            </w:tcMar>
            <w:tcW w:w="93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8fa8"/>
                <w:sz w:val="24"/>
                <w:szCs w:val="24"/>
              </w:rPr>
              <w:t xml:space="preserve">📋  Structuring Agent</w:t>
            </w:r>
            <w:r>
              <w:rPr>
                <w:rFonts w:ascii="Arial" w:hAnsi="Arial" w:eastAsia="Arial" w:cs="Arial"/>
                <w:i/>
                <w:iCs/>
                <w:color w:val="5b7fa3"/>
                <w:sz w:val="18"/>
                <w:szCs w:val="18"/>
              </w:rPr>
              <w:t xml:space="preserve">   ·   Steps 4–5</w:t>
            </w:r>
            <w:r/>
          </w:p>
        </w:tc>
      </w:tr>
    </w:tbl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40"/>
        <w:gridCol w:w="3160"/>
        <w:gridCol w:w="31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⚡  What Triggers It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🔁  How It Communicates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📤  Output</w:t>
            </w:r>
            <w:r/>
          </w:p>
        </w:tc>
      </w:tr>
      <w:tr>
        <w:trPr/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04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8a5a00"/>
                <w:sz w:val="19"/>
                <w:szCs w:val="19"/>
              </w:rPr>
              <w:t xml:space="preserve">System triggers: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AppointmentConfirmed event fires from Scheduling Agent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Patient submits symptom form (immediately or via pre-visit reminder)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Reminder fires if symptom form not yet completed before visit window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160" w:type="dxa"/>
          </w:tcPr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8fa8"/>
                <w:sz w:val="19"/>
                <w:szCs w:val="19"/>
              </w:rPr>
              <w:t xml:space="preserve">Inbound: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07a63"/>
                <w:sz w:val="18"/>
                <w:szCs w:val="18"/>
              </w:rPr>
              <w:t xml:space="preserve"> AppointmentConfirmed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 payload + patient free-text symptom input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8fa8"/>
                <w:sz w:val="19"/>
                <w:szCs w:val="19"/>
              </w:rPr>
              <w:t xml:space="preserve">Outbound:</w:t>
            </w:r>
            <w:r/>
          </w:p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Processes text via LLM → writes structured summary to EHR API → publishes </w:t>
            </w:r>
            <w:r>
              <w:rPr>
                <w:rFonts w:ascii="Courier New" w:hAnsi="Courier New" w:eastAsia="Courier New" w:cs="Courier New"/>
                <w:b/>
                <w:bCs/>
                <w:color w:val="1a8fa8"/>
                <w:sz w:val="18"/>
                <w:szCs w:val="18"/>
              </w:rPr>
              <w:t xml:space="preserve"> ProviderSummaryReady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 event. Provider dashboard surfaces summary for review before visit.</w:t>
            </w:r>
            <w:r/>
          </w:p>
        </w:tc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1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8fa8"/>
                <w:sz w:val="19"/>
                <w:szCs w:val="19"/>
              </w:rPr>
              <w:t xml:space="preserve">Provider-ready summary: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primary_concern: "chest tightness"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duration: "2 days"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symptoms: ["tightness","SOB"]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risks: ["BP trending up"]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patient_questions: ["Lisinopril SE"]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correlation_id: "cx-8821"</w:t>
            </w:r>
            <w:r/>
          </w:p>
          <w:p>
            <w:pPr>
              <w:pBdr/>
              <w:spacing w:after="40" w:before="0"/>
              <w:ind/>
              <w:rPr/>
            </w:pPr>
            <w:r/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8"/>
                <w:szCs w:val="18"/>
              </w:rPr>
              <w:t xml:space="preserve">Provider must review and acknowledge before summary is used clinically.</w:t>
            </w:r>
            <w:r/>
          </w:p>
        </w:tc>
      </w:tr>
    </w:tbl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8f5"/>
            <w:tcBorders>
              <w:top w:val="none" w:color="ffffff" w:sz="0" w:space="0"/>
              <w:left w:val="single" w:color="00c9a7" w:sz="18" w:space="0"/>
              <w:bottom w:val="none" w:color="ffffff" w:sz="0" w:space="0"/>
              <w:right w:val="none" w:color="ffffff" w:sz="0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360" w:type="dxa"/>
          </w:tcPr>
          <w:p>
            <w:pPr>
              <w:pBdr/>
              <w:spacing w:after="5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18"/>
                <w:szCs w:val="18"/>
              </w:rPr>
              <w:t xml:space="preserve">Example output to provider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333333"/>
                <w:sz w:val="20"/>
                <w:szCs w:val="20"/>
              </w:rPr>
              <w:t xml:space="preserve">"Marcus, 52M —&gt; Chief complaint: chest tightness × 2 days —&gt; BP trending up (last 3 readings) —&gt; Patient question: Lisinopril side effects —&gt; No ER visits since last encounter."</w:t>
            </w:r>
            <w:r/>
          </w:p>
        </w:tc>
      </w:tr>
    </w:tbl>
    <w:p>
      <w:pPr>
        <w:pBdr/>
        <w:spacing w:after="16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af1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80" w:type="dxa"/>
              <w:top w:w="120" w:type="dxa"/>
              <w:right w:w="180" w:type="dxa"/>
              <w:bottom w:w="100" w:type="dxa"/>
            </w:tcMar>
            <w:tcW w:w="93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a7a45"/>
                <w:sz w:val="24"/>
                <w:szCs w:val="24"/>
              </w:rPr>
              <w:t xml:space="preserve">📬  Engagement Agent</w:t>
            </w:r>
            <w:r>
              <w:rPr>
                <w:rFonts w:ascii="Arial" w:hAnsi="Arial" w:eastAsia="Arial" w:cs="Arial"/>
                <w:i/>
                <w:iCs/>
                <w:color w:val="5b7fa3"/>
                <w:sz w:val="18"/>
                <w:szCs w:val="18"/>
              </w:rPr>
              <w:t xml:space="preserve">   ·   Steps 7–8</w:t>
            </w:r>
            <w:r/>
          </w:p>
        </w:tc>
      </w:tr>
    </w:tbl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40"/>
        <w:gridCol w:w="3160"/>
        <w:gridCol w:w="31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⚡  What Triggers It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🔁  How It Communicates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📤  Output</w:t>
            </w:r>
            <w:r/>
          </w:p>
        </w:tc>
      </w:tr>
      <w:tr>
        <w:trPr/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04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8a5a00"/>
                <w:sz w:val="19"/>
                <w:szCs w:val="19"/>
              </w:rPr>
              <w:t xml:space="preserve">System triggers: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VisitCompleted event fires from EHR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Patient responds to a follow-up message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6–12 month follow-up window timer elapses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Provider schedule opens a matching future slot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160" w:type="dxa"/>
          </w:tcPr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a7a45"/>
                <w:sz w:val="19"/>
                <w:szCs w:val="19"/>
              </w:rPr>
              <w:t xml:space="preserve">Inbound: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a7a45"/>
                <w:sz w:val="18"/>
                <w:szCs w:val="18"/>
              </w:rPr>
              <w:t xml:space="preserve"> VisitCompleted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 event from EHR with encounter summary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a7a45"/>
                <w:sz w:val="19"/>
                <w:szCs w:val="19"/>
              </w:rPr>
              <w:t xml:space="preserve">Outbound:</w:t>
            </w:r>
            <w:r/>
          </w:p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Publishes </w:t>
            </w:r>
            <w:r>
              <w:rPr>
                <w:rFonts w:ascii="Courier New" w:hAnsi="Courier New" w:eastAsia="Courier New" w:cs="Courier New"/>
                <w:b/>
                <w:bCs/>
                <w:color w:val="2a7a45"/>
                <w:sz w:val="18"/>
                <w:szCs w:val="18"/>
              </w:rPr>
              <w:t xml:space="preserve"> PostVisitReminderSent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bCs/>
                <w:color w:val="2a7a45"/>
                <w:sz w:val="18"/>
                <w:szCs w:val="18"/>
              </w:rPr>
              <w:t xml:space="preserve"> SurveyRequested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bCs/>
                <w:color w:val="2a7a45"/>
                <w:sz w:val="18"/>
                <w:szCs w:val="18"/>
              </w:rPr>
              <w:t xml:space="preserve"> FollowUpPromptSent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. On re-engagement, fires </w:t>
            </w:r>
            <w:r>
              <w:rPr>
                <w:rFonts w:ascii="Courier New" w:hAnsi="Courier New" w:eastAsia="Courier New" w:cs="Courier New"/>
                <w:b/>
                <w:bCs/>
                <w:color w:val="2a7a45"/>
                <w:sz w:val="18"/>
                <w:szCs w:val="18"/>
              </w:rPr>
              <w:t xml:space="preserve"> CareLoopReEntry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 → Scheduling Agent re-initializes with full updated context.</w:t>
            </w:r>
            <w:r/>
          </w:p>
        </w:tc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1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a7a45"/>
                <w:sz w:val="19"/>
                <w:szCs w:val="19"/>
              </w:rPr>
              <w:t xml:space="preserve">Loop-back payload: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event: "CareLoopReEntry"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patient_id: "pt-7743"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context: "follow_up_6mo"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last_visit: "2025-10-02"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survey_score: 4.8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re_entry_reason: "slot_opened"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correlation_id: "cx-9104"</w:t>
            </w:r>
            <w:r/>
          </w:p>
          <w:p>
            <w:pPr>
              <w:pBdr/>
              <w:spacing w:after="40" w:before="0"/>
              <w:ind/>
              <w:rPr/>
            </w:pPr>
            <w:r/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8"/>
                <w:szCs w:val="18"/>
              </w:rPr>
              <w:t xml:space="preserve">Passes updated patient context to Scheduling Agent — continuous care loop maintained.</w:t>
            </w:r>
            <w:r/>
          </w:p>
        </w:tc>
      </w:tr>
    </w:tbl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8f5"/>
            <w:tcBorders>
              <w:top w:val="none" w:color="ffffff" w:sz="0" w:space="0"/>
              <w:left w:val="single" w:color="00c9a7" w:sz="18" w:space="0"/>
              <w:bottom w:val="none" w:color="ffffff" w:sz="0" w:space="0"/>
              <w:right w:val="none" w:color="ffffff" w:sz="0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360" w:type="dxa"/>
          </w:tcPr>
          <w:p>
            <w:pPr>
              <w:pBdr/>
              <w:spacing w:after="5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18"/>
                <w:szCs w:val="18"/>
              </w:rPr>
              <w:t xml:space="preserve">Example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333333"/>
                <w:sz w:val="20"/>
                <w:szCs w:val="20"/>
              </w:rPr>
              <w:t xml:space="preserve">6 months after visit: "Dr. Patel just opened slots for early October —&gt; great timing for your annual check-up. Book directly in the app."</w:t>
            </w:r>
            <w:r/>
          </w:p>
        </w:tc>
      </w:tr>
    </w:tbl>
    <w:p>
      <w:pPr>
        <w:pBdr/>
        <w:spacing w:after="200" w:before="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60" w:before="360"/>
        <w:ind/>
        <w:rPr/>
      </w:pPr>
      <w:r>
        <w:rPr>
          <w:rFonts w:ascii="Arial" w:hAnsi="Arial" w:eastAsia="Arial" w:cs="Arial"/>
          <w:b/>
          <w:bCs/>
          <w:color w:val="00c9a7"/>
          <w:spacing w:val="80"/>
          <w:sz w:val="18"/>
          <w:szCs w:val="18"/>
        </w:rPr>
        <w:t xml:space="preserve">SECTION 4</w:t>
      </w:r>
      <w:r/>
    </w:p>
    <w:p>
      <w:pPr>
        <w:pStyle w:val="724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 xml:space="preserve">Agent-to-Agent Handoff Summary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Each handoff between agents is triggered by a specific event on the event bus. The receiving agent reads the event payload and uses it as its starting context — no shared memory, no direct API calls between agents.</w:t>
      </w:r>
      <w:r/>
    </w:p>
    <w:p>
      <w:pPr>
        <w:pBdr/>
        <w:spacing w:after="8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1800"/>
        <w:gridCol w:w="2160"/>
        <w:gridCol w:w="3000"/>
      </w:tblGrid>
      <w:tr>
        <w:trPr>
          <w:tblHeader/>
        </w:trPr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Handoff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Event Published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Receiving Agent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Context Passed</w:t>
            </w:r>
            <w:r/>
          </w:p>
        </w:tc>
      </w:tr>
      <w:tr>
        <w:trPr/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① → ②
Scheduling → Structuring</w:t>
            </w:r>
            <w:r/>
          </w:p>
        </w:tc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7a63"/>
                <w:sz w:val="17"/>
                <w:szCs w:val="17"/>
              </w:rPr>
              <w:t xml:space="preserve">AppointmentConfirmed</w:t>
            </w:r>
            <w:r/>
          </w:p>
        </w:tc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Structuring Agent</w:t>
            </w:r>
            <w:r/>
          </w:p>
        </w:tc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visit_type, urgency, modality, provider_id, slot, correlation_id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② → Provider
Structuring → EHR Dashboard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8fa8"/>
                <w:sz w:val="17"/>
                <w:szCs w:val="17"/>
              </w:rPr>
              <w:t xml:space="preserve">ProviderSummaryReady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Provider Dashboard (Human)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primary_concern, duration, symptoms[], risks[], patient_questions[], correlation_id</w:t>
            </w:r>
            <w:r/>
          </w:p>
        </w:tc>
      </w:tr>
      <w:tr>
        <w:trPr/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EHR → ③
EHR → Engagement</w:t>
            </w:r>
            <w:r/>
          </w:p>
        </w:tc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a7a45"/>
                <w:sz w:val="17"/>
                <w:szCs w:val="17"/>
              </w:rPr>
              <w:t xml:space="preserve">VisitCompleted</w:t>
            </w:r>
            <w:r/>
          </w:p>
        </w:tc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Engagement Agent</w:t>
            </w:r>
            <w:r/>
          </w:p>
        </w:tc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encounter summary, outcome codes, provider notes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③ → ①
Engagement → Scheduling (loop)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a7a45"/>
                <w:sz w:val="17"/>
                <w:szCs w:val="17"/>
              </w:rPr>
              <w:t xml:space="preserve">CareLoopReEntry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Scheduling Agent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patient_id, context, last_visit, survey_score, re_entry_reason, correlation_id</w:t>
            </w:r>
            <w:r/>
          </w:p>
        </w:tc>
      </w:tr>
    </w:tbl>
    <w:p>
      <w:pPr>
        <w:pBdr/>
        <w:spacing w:after="80" w:before="0"/>
        <w:ind/>
        <w:rPr/>
      </w:pPr>
      <w:r/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Every event carries a minimum base payload: event_id, event_type, aggregate_id, occurred_at, source_system, correlation_id, version, idempotency_key;  Ensuring end-to-end traceability and replay safety.</w:t>
      </w:r>
      <w:r/>
    </w:p>
    <w:p>
      <w:pPr>
        <w:pBdr/>
        <w:spacing w:after="200" w:before="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60" w:before="360"/>
        <w:ind/>
        <w:rPr/>
      </w:pPr>
      <w:r>
        <w:rPr>
          <w:rFonts w:ascii="Arial" w:hAnsi="Arial" w:eastAsia="Arial" w:cs="Arial"/>
          <w:b/>
          <w:bCs/>
          <w:color w:val="00c9a7"/>
          <w:spacing w:val="80"/>
          <w:sz w:val="18"/>
          <w:szCs w:val="18"/>
        </w:rPr>
        <w:t xml:space="preserve">SECTION 5</w:t>
      </w:r>
      <w:r/>
    </w:p>
    <w:p>
      <w:pPr>
        <w:pStyle w:val="724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 xml:space="preserve">System Architecture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A RAG-based, event-driven platform in modular layers. Each layer has scoped access; agents never write directly to EHR, never call each other directly, and never act autonomously on high-risk outputs.</w:t>
      </w:r>
      <w:r/>
    </w:p>
    <w:p>
      <w:pPr>
        <w:pBdr/>
        <w:spacing w:after="8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Patient App (Web/Mobile)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00" w:type="dxa"/>
              <w:right w:w="140" w:type="dxa"/>
              <w:bottom w:w="100" w:type="dxa"/>
            </w:tcMar>
            <w:tcW w:w="69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Symptom intake, booking/rescheduling, check-in, reminder center, survey, follow-up scheduling.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7"/>
                <w:szCs w:val="17"/>
              </w:rPr>
              <w:t xml:space="preserve">React + Vite · Tailwind CSS · Mobile-first · QR check-in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API Gateway / BFF</w:t>
            </w:r>
            <w:r/>
          </w:p>
        </w:tc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00" w:type="dxa"/>
              <w:right w:w="140" w:type="dxa"/>
              <w:bottom w:w="100" w:type="dxa"/>
            </w:tcMar>
            <w:tcW w:w="69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Auth &amp; session handling, request orchestration, client-specific response shaping.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7"/>
                <w:szCs w:val="17"/>
              </w:rPr>
              <w:t xml:space="preserve">Clerk / OAuth · HIPAA-scoped tokens · Rate limiting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AI Agent Layer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00" w:type="dxa"/>
              <w:right w:w="140" w:type="dxa"/>
              <w:bottom w:w="100" w:type="dxa"/>
            </w:tcMar>
            <w:tcW w:w="69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Three agents (Scheduling, Structuring, Engagement) with RAG pipeline, vector DB, and LLM API. Each agent has scoped tool access.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7"/>
                <w:szCs w:val="17"/>
              </w:rPr>
              <w:t xml:space="preserve">RAG · Vector DB (Pinecone/Weaviate) · LLM API (Claude/GPT) · Structured outputs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Scheduling System</w:t>
            </w:r>
            <w:r/>
          </w:p>
        </w:tc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00" w:type="dxa"/>
              <w:right w:w="140" w:type="dxa"/>
              <w:bottom w:w="100" w:type="dxa"/>
            </w:tcMar>
            <w:tcW w:w="69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Provider availability calendar, booking/rescheduling engine, scheduling rules, 6–12 month follow-up window publication.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7"/>
                <w:szCs w:val="17"/>
              </w:rPr>
              <w:t xml:space="preserve">FHIR / REST · GraphQL · Slot inventory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Event Bus + Orchestrator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00" w:type="dxa"/>
              <w:right w:w="140" w:type="dxa"/>
              <w:bottom w:w="100" w:type="dxa"/>
            </w:tcMar>
            <w:tcW w:w="69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Lifecycle event publishing (15 events), async coordination, retry/DLQ handling, idempotent execution.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7"/>
                <w:szCs w:val="17"/>
              </w:rPr>
              <w:t xml:space="preserve">Kafka / SNS / SQS · Idempotency keys · Dead-letter queues · Correlation IDs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EHR / Provider Dashboard</w:t>
            </w:r>
            <w:r/>
          </w:p>
        </w:tc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00" w:type="dxa"/>
              <w:right w:w="140" w:type="dxa"/>
              <w:bottom w:w="100" w:type="dxa"/>
            </w:tcMar>
            <w:tcW w:w="69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Encounter status, context, AI summary display, provider review workflow, VisitCompleted event source.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7"/>
                <w:szCs w:val="17"/>
              </w:rPr>
              <w:t xml:space="preserve">FHIR / HL7 · EHR API · Provider-in-the-loop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Analytics &amp; Reporting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00" w:type="dxa"/>
              <w:right w:w="140" w:type="dxa"/>
              <w:bottom w:w="100" w:type="dxa"/>
            </w:tcMar>
            <w:tcW w:w="69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Satisfaction trends, follow-up conversion, no-show/lateness metrics, closed-loop scheduling optimization.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7"/>
                <w:szCs w:val="17"/>
              </w:rPr>
              <w:t xml:space="preserve">ETL/ELT pipeline · KPI dashboards · Model feedback loops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p>
      <w:pPr>
        <w:pBdr/>
        <w:spacing w:after="80" w:before="0"/>
        <w:ind/>
        <w:rPr/>
      </w:pPr>
      <w:r/>
      <w:r/>
    </w:p>
    <w:p>
      <w:pPr>
        <w:pStyle w:val="725"/>
        <w:pBdr/>
        <w:spacing w:after="100" w:before="260"/>
        <w:ind/>
        <w:rPr/>
      </w:pPr>
      <w:r>
        <w:rPr>
          <w:rFonts w:ascii="Arial" w:hAnsi="Arial" w:eastAsia="Arial" w:cs="Arial"/>
          <w:b/>
          <w:bCs/>
          <w:color w:val="007a63"/>
          <w:sz w:val="26"/>
          <w:szCs w:val="26"/>
        </w:rPr>
        <w:t xml:space="preserve">Integrations &amp; Tools</w:t>
      </w:r>
      <w:r/>
    </w:p>
    <w:p>
      <w:pPr>
        <w:pBdr/>
        <w:spacing w:after="6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800"/>
        <w:gridCol w:w="2000"/>
        <w:gridCol w:w="2360"/>
      </w:tblGrid>
      <w:tr>
        <w:trPr>
          <w:tblHeader/>
        </w:trPr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Tool / Service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Integration Type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Autonomy Level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LLM Service (Claude/GPT)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Intent extraction, summarization, message drafting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API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Policy-constrained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Scheduling System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Slot lookup, booking, rescheduling, follow-up windows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REST / FHIR / GraphQL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After user confirmation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EHR / Provider Dashboard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Encounter state, context, summary display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FHIR / HL7 / API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Provider-verified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Notification Provider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Push, SMS, email reminders and alerts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API / Webhook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Auto via preferences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Maps / Traffic API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Travel estimates and departure guidance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REST API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Suggestion only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Transportation Integration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Ride options for late-risk arrivals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API / Deep link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User-verified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Vector DB (Pinecone/Weaviate)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Medical doc semantic search for RAG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SDK / API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System-managed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SQL Database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Appointments, consent, workflow logs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SQL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System-managed</w:t>
            </w:r>
            <w:r/>
          </w:p>
        </w:tc>
      </w:tr>
    </w:tbl>
    <w:p>
      <w:pPr>
        <w:pBdr/>
        <w:spacing w:after="200" w:before="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60" w:before="360"/>
        <w:ind/>
        <w:rPr/>
      </w:pPr>
      <w:r>
        <w:rPr>
          <w:rFonts w:ascii="Arial" w:hAnsi="Arial" w:eastAsia="Arial" w:cs="Arial"/>
          <w:b/>
          <w:bCs/>
          <w:color w:val="00c9a7"/>
          <w:spacing w:val="80"/>
          <w:sz w:val="18"/>
          <w:szCs w:val="18"/>
        </w:rPr>
        <w:t xml:space="preserve">SECTION 6</w:t>
      </w:r>
      <w:r/>
    </w:p>
    <w:p>
      <w:pPr>
        <w:pStyle w:val="724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 xml:space="preserve">Implementation Roadmap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Four phases of incremental delivery — each phase delivers standalone value while building toward the full three-agent platform.</w:t>
      </w:r>
      <w:r/>
    </w:p>
    <w:p>
      <w:pPr>
        <w:pBdr/>
        <w:spacing w:after="8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  <w:gridCol w:w="24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Phase 1: Core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Phase 2: AI Visit Prep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Phase 3: Post-Visit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Phase 4: Optimize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24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20" w:type="dxa"/>
            </w:tcMar>
            <w:tcW w:w="228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Patient booking &amp; rescheduling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Scheduling integration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Notification baseline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20" w:type="dxa"/>
            </w:tcMar>
            <w:tcW w:w="228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Intake assistant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Waiting room AI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Provider summary generation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20" w:type="dxa"/>
            </w:tcMar>
            <w:tcW w:w="228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Survey automation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6–12 month follow-up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Direct self-scheduling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20" w:type="dxa"/>
            </w:tcMar>
            <w:tcW w:w="228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Personalization tuning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Capacity-aware scheduling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Closed-loop quality insights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24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160" w:before="0"/>
        <w:ind/>
        <w:rPr/>
      </w:pPr>
      <w:r/>
      <w:r/>
    </w:p>
    <w:p>
      <w:pPr>
        <w:pBdr/>
        <w:spacing w:after="60" w:before="360"/>
        <w:ind/>
        <w:rPr/>
      </w:pPr>
      <w:r>
        <w:rPr>
          <w:rFonts w:ascii="Arial" w:hAnsi="Arial" w:eastAsia="Arial" w:cs="Arial"/>
          <w:b/>
          <w:bCs/>
          <w:color w:val="00c9a7"/>
          <w:spacing w:val="80"/>
          <w:sz w:val="18"/>
          <w:szCs w:val="18"/>
        </w:rPr>
        <w:t xml:space="preserve">SECTION 7</w:t>
      </w:r>
      <w:r/>
    </w:p>
    <w:p>
      <w:pPr>
        <w:pStyle w:val="724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 xml:space="preserve">Security, Metrics &amp; Governance</w:t>
      </w:r>
      <w:r/>
    </w:p>
    <w:p>
      <w:pPr>
        <w:pBdr/>
        <w:spacing w:after="60" w:before="0"/>
        <w:ind/>
        <w:rPr/>
      </w:pPr>
      <w:r/>
      <w:r/>
    </w:p>
    <w:p>
      <w:pPr>
        <w:pStyle w:val="725"/>
        <w:pBdr/>
        <w:spacing w:after="100" w:before="260"/>
        <w:ind/>
        <w:rPr/>
      </w:pPr>
      <w:r>
        <w:rPr>
          <w:rFonts w:ascii="Arial" w:hAnsi="Arial" w:eastAsia="Arial" w:cs="Arial"/>
          <w:b/>
          <w:bCs/>
          <w:color w:val="007a63"/>
          <w:sz w:val="26"/>
          <w:szCs w:val="26"/>
        </w:rPr>
        <w:t xml:space="preserve">KPI Targets</w:t>
      </w:r>
      <w:r/>
    </w:p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1400"/>
        <w:gridCol w:w="4960"/>
      </w:tblGrid>
      <w:tr>
        <w:trPr>
          <w:tblHeader/>
        </w:trPr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Metric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Target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Notes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19"/>
                <w:szCs w:val="19"/>
              </w:rPr>
              <w:t xml:space="preserve">No-show reduction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7a63"/>
                <w:sz w:val="22"/>
                <w:szCs w:val="22"/>
              </w:rPr>
              <w:t xml:space="preserve">↓35%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49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333333"/>
                <w:sz w:val="19"/>
                <w:szCs w:val="19"/>
              </w:rPr>
              <w:t xml:space="preserve">Proactive reminders + travel support from Scheduling Agent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19"/>
                <w:szCs w:val="19"/>
              </w:rPr>
              <w:t xml:space="preserve">Patient satisfaction (CSAT)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7a63"/>
                <w:sz w:val="22"/>
                <w:szCs w:val="22"/>
              </w:rPr>
              <w:t xml:space="preserve">4.6+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49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333333"/>
                <w:sz w:val="19"/>
                <w:szCs w:val="19"/>
              </w:rPr>
              <w:t xml:space="preserve">Post-visit survey dispatched by Engagement Agent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19"/>
                <w:szCs w:val="19"/>
              </w:rPr>
              <w:t xml:space="preserve">Follow-up prompt-to-book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7a63"/>
                <w:sz w:val="22"/>
                <w:szCs w:val="22"/>
              </w:rPr>
              <w:t xml:space="preserve">60%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49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333333"/>
                <w:sz w:val="19"/>
                <w:szCs w:val="19"/>
              </w:rPr>
              <w:t xml:space="preserve">Engagement Agent notifies when schedule opens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19"/>
                <w:szCs w:val="19"/>
              </w:rPr>
              <w:t xml:space="preserve">Booking endpoint SLA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7a63"/>
                <w:sz w:val="22"/>
                <w:szCs w:val="22"/>
              </w:rPr>
              <w:t xml:space="preserve">&lt; 2s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49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333333"/>
                <w:sz w:val="19"/>
                <w:szCs w:val="19"/>
              </w:rPr>
              <w:t xml:space="preserve">Scheduling Agent ↔ scheduling system round-trip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19"/>
                <w:szCs w:val="19"/>
              </w:rPr>
              <w:t xml:space="preserve">Survey completion rate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7a63"/>
                <w:sz w:val="22"/>
                <w:szCs w:val="22"/>
              </w:rPr>
              <w:t xml:space="preserve">40%+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49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333333"/>
                <w:sz w:val="19"/>
                <w:szCs w:val="19"/>
              </w:rPr>
              <w:t xml:space="preserve">One-tap survey link in post-visit message</w:t>
            </w:r>
            <w:r/>
          </w:p>
        </w:tc>
      </w:tr>
    </w:tbl>
    <w:p>
      <w:pPr>
        <w:pBdr/>
        <w:spacing w:after="120" w:before="0"/>
        <w:ind/>
        <w:rPr/>
      </w:pPr>
      <w:r/>
      <w:r/>
    </w:p>
    <w:p>
      <w:pPr>
        <w:pStyle w:val="725"/>
        <w:pBdr/>
        <w:spacing w:after="100" w:before="260"/>
        <w:ind/>
        <w:rPr/>
      </w:pPr>
      <w:r>
        <w:rPr>
          <w:rFonts w:ascii="Arial" w:hAnsi="Arial" w:eastAsia="Arial" w:cs="Arial"/>
          <w:b/>
          <w:bCs/>
          <w:color w:val="007a63"/>
          <w:sz w:val="26"/>
          <w:szCs w:val="26"/>
        </w:rPr>
        <w:t xml:space="preserve">Security &amp; Compliance Controls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PHI encrypted in transit (TLS 1.3) and at rest; scoped per service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RBAC/ABAC with least-privilege access; no PHI exposed to third-party tools without explicit need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Full audit logging; every agent decision, event, and tool call carries a correlation_id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Consent management; notification channel and survey opt-in tracked per patient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Data retention and deletion policies enforced at pipeline level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HIPAA-aligned with clinical + compliance signoff required before any feature launches</w:t>
      </w:r>
      <w:r/>
    </w:p>
    <w:p>
      <w:pPr>
        <w:pBdr/>
        <w:spacing w:after="120" w:before="0"/>
        <w:ind/>
        <w:rPr/>
      </w:pPr>
      <w:r/>
      <w:r/>
    </w:p>
    <w:p>
      <w:pPr>
        <w:pStyle w:val="725"/>
        <w:pBdr/>
        <w:spacing w:after="100" w:before="260"/>
        <w:ind/>
        <w:rPr/>
      </w:pPr>
      <w:r>
        <w:rPr>
          <w:rFonts w:ascii="Arial" w:hAnsi="Arial" w:eastAsia="Arial" w:cs="Arial"/>
          <w:b/>
          <w:bCs/>
          <w:color w:val="007a63"/>
          <w:sz w:val="26"/>
          <w:szCs w:val="26"/>
        </w:rPr>
        <w:t xml:space="preserve">Ethical AI Guardrails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Fairness monitoring; recommendation outcomes tracked across patient demographic groups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Transparency; rationale views available for patient and provider decisions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Respect and autonomy; opt-out and preference controls respected at all stages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Human-in-the-loop; provider reviews Structuring Agent summary before any clinical use; high-risk outputs escalated to staff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Low-confidence AI outputs suppressed; never acted on autonomously</w:t>
      </w:r>
      <w:r/>
    </w:p>
    <w:p>
      <w:pPr>
        <w:pBdr/>
        <w:spacing w:after="200" w:before="0"/>
        <w:ind/>
        <w:rPr/>
      </w:pPr>
      <w:r/>
      <w:r/>
    </w:p>
    <w:p>
      <w:pPr>
        <w:pBdr>
          <w:bottom w:val="single" w:color="c8ddd9" w:sz="4" w:space="1"/>
        </w:pBdr>
        <w:spacing w:after="120" w:before="120"/>
        <w:ind/>
        <w:rPr/>
      </w:pPr>
      <w:r/>
      <w:r/>
    </w:p>
    <w:p>
      <w:pPr>
        <w:pBdr/>
        <w:spacing w:after="80" w:before="160"/>
        <w:ind/>
        <w:jc w:val="center"/>
        <w:rPr/>
      </w:pPr>
      <w:r>
        <w:rPr>
          <w:rFonts w:ascii="Arial" w:hAnsi="Arial" w:eastAsia="Arial" w:cs="Arial"/>
          <w:i/>
          <w:iCs/>
          <w:color w:val="5b7fa3"/>
          <w:sz w:val="20"/>
          <w:szCs w:val="20"/>
        </w:rPr>
        <w:t xml:space="preserve">NaviMed MVP v0.2 — Confidential</w:t>
      </w:r>
      <w:r/>
    </w:p>
    <w:p>
      <w:pPr>
        <w:pBdr/>
        <w:spacing w:after="0" w:before="0"/>
        <w:ind/>
        <w:jc w:val="center"/>
        <w:rPr/>
      </w:pPr>
      <w:r>
        <w:rPr>
          <w:rFonts w:ascii="Arial" w:hAnsi="Arial" w:eastAsia="Arial" w:cs="Arial"/>
          <w:color w:val="007a63"/>
          <w:sz w:val="18"/>
          <w:szCs w:val="18"/>
        </w:rPr>
        <w:t xml:space="preserve">github.com/Dezuma/navi-med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c8ddd9" w:sz="4" w:space="1"/>
      </w:pBdr>
      <w:tabs>
        <w:tab w:val="right" w:leader="none" w:pos="9026"/>
      </w:tabs>
      <w:spacing/>
      <w:ind/>
      <w:rPr/>
    </w:pPr>
    <w:r>
      <w:rPr>
        <w:rFonts w:ascii="Arial" w:hAnsi="Arial" w:eastAsia="Arial" w:cs="Arial"/>
        <w:color w:val="5b7fa3"/>
        <w:sz w:val="18"/>
        <w:szCs w:val="18"/>
      </w:rPr>
      <w:t xml:space="preserve">Confidential — NaviMed MVP v0.2</w:t>
      <w:tab/>
    </w:r>
    <w:r>
      <w:rPr>
        <w:rFonts w:ascii="Arial" w:hAnsi="Arial" w:eastAsia="Arial" w:cs="Arial"/>
        <w:color w:val="007a63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00c9a7" w:sz="4" w:space="1"/>
      </w:pBdr>
      <w:tabs>
        <w:tab w:val="right" w:leader="none" w:pos="9026"/>
      </w:tabs>
      <w:spacing/>
      <w:ind/>
      <w:rPr/>
    </w:pPr>
    <w:r>
      <w:rPr>
        <w:rFonts w:ascii="Arial" w:hAnsi="Arial" w:eastAsia="Arial" w:cs="Arial"/>
        <w:b/>
        <w:bCs/>
        <w:color w:val="0a1628"/>
        <w:sz w:val="20"/>
        <w:szCs w:val="20"/>
      </w:rPr>
      <w:t xml:space="preserve">NaviMed </w:t>
    </w:r>
    <w:r>
      <w:rPr>
        <w:rFonts w:ascii="Arial" w:hAnsi="Arial" w:eastAsia="Arial" w:cs="Arial"/>
        <w:color w:val="5b7fa3"/>
        <w:sz w:val="20"/>
        <w:szCs w:val="20"/>
      </w:rPr>
      <w:t xml:space="preserve">— AI Patient Navigation Platform</w:t>
    </w:r>
    <w:r>
      <w:rPr>
        <w:rFonts w:ascii="Arial" w:hAnsi="Arial" w:eastAsia="Arial" w:cs="Arial"/>
        <w:sz w:val="20"/>
        <w:szCs w:val="20"/>
      </w:rPr>
      <w:tab/>
    </w:r>
    <w:r>
      <w:rPr>
        <w:rFonts w:ascii="Arial" w:hAnsi="Arial" w:eastAsia="Arial" w:cs="Arial"/>
        <w:i/>
        <w:iCs/>
        <w:color w:val="007a63"/>
        <w:sz w:val="18"/>
        <w:szCs w:val="18"/>
      </w:rPr>
      <w:t xml:space="preserve">MVP Overview — Agent Communication Deep Dive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rFonts w:ascii="Arial" w:hAnsi="Arial" w:eastAsia="Arial" w:cs="Arial"/>
        <w:color w:val="007a63"/>
        <w:sz w:val="22"/>
        <w:szCs w:val="22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1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5">
    <w:name w:val="Heading 4"/>
    <w:qFormat/>
    <w:pPr>
      <w:pBdr/>
      <w:spacing/>
      <w:ind/>
    </w:pPr>
    <w:rPr>
      <w:i/>
      <w:iCs/>
      <w:color w:val="2e74b5"/>
    </w:rPr>
  </w:style>
  <w:style w:type="paragraph" w:styleId="716">
    <w:name w:val="Heading 5"/>
    <w:qFormat/>
    <w:pPr>
      <w:pBdr/>
      <w:spacing/>
      <w:ind/>
    </w:pPr>
    <w:rPr>
      <w:color w:val="2e74b5"/>
    </w:rPr>
  </w:style>
  <w:style w:type="paragraph" w:styleId="717">
    <w:name w:val="Heading 6"/>
    <w:qFormat/>
    <w:pPr>
      <w:pBdr/>
      <w:spacing/>
      <w:ind/>
    </w:pPr>
    <w:rPr>
      <w:color w:val="1f4d78"/>
    </w:rPr>
  </w:style>
  <w:style w:type="paragraph" w:styleId="718">
    <w:name w:val="Strong"/>
    <w:qFormat/>
    <w:pPr>
      <w:pBdr/>
      <w:spacing/>
      <w:ind/>
    </w:pPr>
    <w:rPr>
      <w:b/>
      <w:bCs/>
    </w:rPr>
  </w:style>
  <w:style w:type="paragraph" w:styleId="719">
    <w:name w:val="List Paragraph"/>
    <w:qFormat/>
    <w:pPr>
      <w:pBdr/>
      <w:spacing/>
      <w:ind/>
    </w:pPr>
  </w:style>
  <w:style w:type="character" w:styleId="72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2">
    <w:name w:val="footnote text"/>
    <w:link w:val="7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3">
    <w:name w:val="Footnote Text Char"/>
    <w:link w:val="72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4">
    <w:name w:val="Heading 1"/>
    <w:qFormat/>
    <w:pPr>
      <w:pBdr/>
      <w:spacing w:after="120" w:before="360"/>
      <w:ind/>
      <w:outlineLvl w:val="0"/>
    </w:pPr>
    <w:rPr>
      <w:rFonts w:ascii="Arial" w:hAnsi="Arial" w:eastAsia="Arial" w:cs="Arial"/>
      <w:b/>
      <w:bCs/>
      <w:color w:val="0a1628"/>
      <w:sz w:val="32"/>
      <w:szCs w:val="32"/>
    </w:rPr>
  </w:style>
  <w:style w:type="paragraph" w:styleId="725">
    <w:name w:val="Heading 2"/>
    <w:qFormat/>
    <w:pPr>
      <w:pBdr/>
      <w:spacing w:after="100" w:before="260"/>
      <w:ind/>
      <w:outlineLvl w:val="1"/>
    </w:pPr>
    <w:rPr>
      <w:rFonts w:ascii="Arial" w:hAnsi="Arial" w:eastAsia="Arial" w:cs="Arial"/>
      <w:b/>
      <w:bCs/>
      <w:color w:val="007a63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2026-03-26T21:24:39Z</dcterms:created>
  <dcterms:modified xsi:type="dcterms:W3CDTF">2026-03-26T21:38:05Z</dcterms:modified>
</cp:coreProperties>
</file>