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a1628"/>
          <w:sz w:val="64"/>
          <w:szCs w:val="64"/>
        </w:rPr>
        <w:t xml:space="preserve">NAVIMED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007a63"/>
          <w:sz w:val="36"/>
          <w:szCs w:val="36"/>
        </w:rPr>
        <w:t xml:space="preserve">AI Patient Navigation Platform</w:t>
      </w:r>
      <w:r/>
    </w:p>
    <w:p>
      <w:pPr>
        <w:pBdr/>
        <w:spacing w:after="4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i/>
          <w:iCs/>
          <w:color w:val="5b7fa3"/>
          <w:sz w:val="28"/>
          <w:szCs w:val="28"/>
        </w:rPr>
        <w:t xml:space="preserve">MVP Overview · Agent Communication &amp; Core Flow</w:t>
      </w:r>
      <w:r/>
    </w:p>
    <w:p>
      <w:pPr>
        <w:pBdr>
          <w:bottom w:val="single" w:color="c8ddd9" w:sz="4" w:space="1"/>
        </w:pBdr>
        <w:spacing w:after="120" w:before="120"/>
        <w:ind/>
        <w:rPr/>
      </w:pPr>
      <w:r/>
      <w:r/>
    </w:p>
    <w:p>
      <w:pPr>
        <w:pBdr/>
        <w:spacing w:after="60" w:before="0"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NaviMed MVP demonstrates a unified patient assistant experience (Navi) with modular backend service boundaries for scheduling, engagement, and structured summary generation. Each triggered by a specific user action or system event, producing a defined output, forming a continuous care loop.</w:t>
      </w:r>
      <w:r/>
    </w:p>
    <w:p>
      <w:pPr>
        <w:pBdr/>
        <w:spacing w:after="60" w:before="0"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a1628"/>
          <w:sz w:val="20"/>
          <w:szCs w:val="20"/>
        </w:rPr>
        <w:t xml:space="preserve">Team: 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color w:val="5b7fa3"/>
          <w:sz w:val="20"/>
          <w:szCs w:val="20"/>
        </w:rPr>
        <w:t xml:space="preserve">Robert Baer · April Duley · Debaris Ezumah · Meenakshi Sundaram Venkatanarayanan · Vijayshankar Mishra</w:t>
      </w:r>
      <w:r/>
    </w:p>
    <w:p>
      <w:pPr>
        <w:pBdr/>
        <w:spacing w:after="24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1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Product Overview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NaviMed replaces static health dashboards with an active, predictive platform. A unified Navi assistant orchestrates the patient journey across scheduling, prep, check-in, and summaries. From first tap through long-term follow-up to communicating via a structured event bus.</w:t>
      </w:r>
      <w:r/>
    </w:p>
    <w:p>
      <w:pPr>
        <w:pBdr/>
        <w:spacing w:after="10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At a Glance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  <w:gridCol w:w="240"/>
      </w:tblGrid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3 AI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Agents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8 Journey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Steps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15 Lifecycle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  <w:t xml:space="preserve">Events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20" w:type="dxa"/>
              <w:right w:w="120" w:type="dxa"/>
              <w:bottom w:w="120" w:type="dxa"/>
            </w:tcMar>
            <w:tcW w:w="22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32"/>
                <w:szCs w:val="32"/>
              </w:rPr>
              <w:t xml:space="preserve">HIPAA Architecture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5b7fa3"/>
                <w:sz w:val="18"/>
                <w:szCs w:val="18"/>
              </w:rPr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2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8-Step Core Flow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The table below maps every step to: what the user does, which agent is active, and what is produced. This is the canonical flow from the MVP Core Flow specification.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2360"/>
        <w:gridCol w:w="380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Step &amp; User Action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Agent Acting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Output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1. Entry &amp; Intent Capture
User selects visit type (new issue / follow-up / existing concern)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Structured visit request created
{ visit_type, reason, urgency_level }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2. Visit intake
User provides brief reason for visit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Care modality determined:
Emergency escalation, Telehealth, or In-person visit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3. Smart Scheduling
User selects preferred time or accepts recommendation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Appointment confirmed; modality locked; AppointmentConfirmed event fires → activates Structuring Agent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4. Pre-Visit Symptom Input
User enters symptoms, concerns, goals (immediately or via reminder)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AI-generated provider-ready summary
{ primary_concern, duration, symptoms[], patient_priorities[], flagged_risks[] }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5. Provider Handoff
No direct user action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Structured summary delivered into provider workflow via EHR API; ProviderSummaryReady event fires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6. Visit Execution
Patient attends visit (telehealth or in-person)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 agent active — system supports passively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More efficient, focused visit. EHR fires VisitCompleted → activates Engagement Agent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7. Follow-Up &amp; Engagement
User receives messages; may respond or schedule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Reminders sent, survey dispatched, follow-up window started, schedule monitored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2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8. Loop Back to Care
User schedules follow-up or new visit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3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 → Scheduling Agent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80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CareLoopReEntry event fires; Scheduling Agent re-initializes with updated patient context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3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Agent Communication Deep Dive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This section answers three questions for each agent: What triggers it? How does it communicate with other agents and systems? What does its output look like?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24"/>
                <w:szCs w:val="24"/>
              </w:rPr>
              <w:t xml:space="preserve">🗂️  Scheduling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1–3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User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User selects visit type (new issue / follow-up / existing concern)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User submits reason for visit in free text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Engagement Agent fires CareLoopReEntry event — re-initializes flow with updated patient context from prior visits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User input payload + patient profile from EHR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Publishes </w:t>
            </w: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VisitRequestCreated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to event bus → Scheduling System responds with available slots → on confirmation publishes </w:t>
            </w: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AppointmentConfirmed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→ Structuring Agent activates.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9"/>
                <w:szCs w:val="19"/>
              </w:rPr>
              <w:t xml:space="preserve">Structured visit request: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visit_type: "follow_up"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urgency: "high"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modality: "in_person"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provider_id: "dr_patel_42"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slot: "2026-04-02T09:00"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"cx-8821"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Confirmation sent to patient. Modality decision locked and passed downstream.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"Dr. Patel (your PCP) has openings tomorrow at 9 AM and 2 PM. Based on your location, the 9 AM slot is 18 min away. Book it?"</w:t>
            </w:r>
            <w:r/>
          </w:p>
        </w:tc>
      </w:tr>
    </w:tbl>
    <w:p>
      <w:pPr>
        <w:pBdr/>
        <w:spacing w:after="1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5fa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24"/>
                <w:szCs w:val="24"/>
              </w:rPr>
              <w:t xml:space="preserve">📋  Structuring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4–5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AppointmentConfirmed event fires from Scheduling Agent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Patient submits symptom form (immediately or via pre-visit reminder)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Reminder fires if symptom form not yet completed before visit window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07a63"/>
                <w:sz w:val="18"/>
                <w:szCs w:val="18"/>
              </w:rPr>
              <w:t xml:space="preserve"> AppointmentConfirmed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payload + patient free-text symptom input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Processes text via LLM → writes structured summary to EHR API → publishes </w:t>
            </w:r>
            <w:r>
              <w:rPr>
                <w:rFonts w:ascii="Courier New" w:hAnsi="Courier New" w:eastAsia="Courier New" w:cs="Courier New"/>
                <w:b/>
                <w:bCs/>
                <w:color w:val="1a8fa8"/>
                <w:sz w:val="18"/>
                <w:szCs w:val="18"/>
              </w:rPr>
              <w:t xml:space="preserve"> ProviderSummaryReady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event. Provider dashboard surfaces summary for review before visit.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8fa8"/>
                <w:sz w:val="19"/>
                <w:szCs w:val="19"/>
              </w:rPr>
              <w:t xml:space="preserve">Provider-ready summary: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primary_concern: "chest tightness"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duration: "2 days"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symptoms: ["tightness","SOB"]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risks: ["BP trending up"]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patient_questions: ["Lisinopril SE"]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"cx-8821"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Provider must review and acknowledge before summary is used clinically.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 output to provider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"Marcus, 52M —&gt; Chief complaint: chest tightness × 2 days —&gt; BP trending up (last 3 readings) —&gt; Patient question: Lisinopril side effects —&gt; No ER visits since last encounter."</w:t>
            </w:r>
            <w:r/>
          </w:p>
        </w:tc>
      </w:tr>
    </w:tbl>
    <w:p>
      <w:pPr>
        <w:pBdr/>
        <w:spacing w:after="1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af1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80" w:type="dxa"/>
              <w:top w:w="120" w:type="dxa"/>
              <w:right w:w="180" w:type="dxa"/>
              <w:bottom w:w="100" w:type="dxa"/>
            </w:tcMar>
            <w:tcW w:w="93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24"/>
                <w:szCs w:val="24"/>
              </w:rPr>
              <w:t xml:space="preserve">📬  Engagement Agent</w:t>
            </w: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   ·   Steps 7–8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160"/>
        <w:gridCol w:w="31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⚡  What Triggers 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🔁  How It Communicates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📤  Output</w:t>
            </w:r>
            <w:r/>
          </w:p>
        </w:tc>
      </w:tr>
      <w:tr>
        <w:trPr/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04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8a5a00"/>
                <w:sz w:val="19"/>
                <w:szCs w:val="19"/>
              </w:rPr>
              <w:t xml:space="preserve">System triggers: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VisitCompleted event fires from EHR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Patient responds to a follow-up message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6–12 month follow-up window timer elapses</w:t>
            </w:r>
            <w:r/>
          </w:p>
          <w:p>
            <w:pPr>
              <w:pStyle w:val="719"/>
              <w:numPr>
                <w:ilvl w:val="0"/>
                <w:numId w:val="2"/>
              </w:num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 xml:space="preserve">Provider schedule opens a matching future slot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Inbound: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VisitCompleted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event from EHR with encounter summary</w:t>
            </w:r>
            <w:r/>
          </w:p>
          <w:p>
            <w:pPr>
              <w:pBdr/>
              <w:spacing w:after="8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Outbound:</w:t>
            </w:r>
            <w:r/>
          </w:p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Publishes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PostVisitReminderSent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SurveyRequested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FollowUpPromptSent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. On re-engagement, fires </w:t>
            </w:r>
            <w:r>
              <w:rPr>
                <w:rFonts w:ascii="Courier New" w:hAnsi="Courier New" w:eastAsia="Courier New" w:cs="Courier New"/>
                <w:b/>
                <w:bCs/>
                <w:color w:val="2a7a45"/>
                <w:sz w:val="18"/>
                <w:szCs w:val="18"/>
              </w:rPr>
              <w:t xml:space="preserve"> CareLoopReEntry </w:t>
            </w: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 → Scheduling Agent re-initializes with full updated context.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3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a7a45"/>
                <w:sz w:val="19"/>
                <w:szCs w:val="19"/>
              </w:rPr>
              <w:t xml:space="preserve">Loop-back payload: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event: "CareLoopReEntry"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patient_id: "pt-7743"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context: "follow_up_6mo"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last_visit: "2025-10-02"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survey_score: 4.8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re_entry_reason: "slot_opened"</w:t>
            </w:r>
            <w:r/>
          </w:p>
          <w:p>
            <w:pPr>
              <w:pBdr/>
              <w:spacing w:after="10" w:before="10"/>
              <w:ind/>
              <w:rPr/>
            </w:pPr>
            <w:r>
              <w:rPr>
                <w:rFonts w:ascii="Courier New" w:hAnsi="Courier New" w:eastAsia="Courier New" w:cs="Courier New"/>
                <w:color w:val="1a3a30"/>
                <w:sz w:val="17"/>
                <w:szCs w:val="17"/>
              </w:rPr>
              <w:t xml:space="preserve">correlation_id: "cx-9104"</w:t>
            </w:r>
            <w:r/>
          </w:p>
          <w:p>
            <w:pPr>
              <w:pBdr/>
              <w:spacing w:after="40" w:before="0"/>
              <w:ind/>
              <w:rPr/>
            </w:pPr>
            <w:r/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8"/>
                <w:szCs w:val="18"/>
              </w:rPr>
              <w:t xml:space="preserve">Passes updated patient context to Scheduling Agent — continuous care loop maintained.</w:t>
            </w:r>
            <w:r/>
          </w:p>
        </w:tc>
      </w:tr>
    </w:tbl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8f5"/>
            <w:tcBorders>
              <w:top w:val="none" w:color="ffffff" w:sz="0" w:space="0"/>
              <w:left w:val="single" w:color="00c9a7" w:sz="18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00" w:type="dxa"/>
              <w:right w:w="200" w:type="dxa"/>
              <w:bottom w:w="100" w:type="dxa"/>
            </w:tcMar>
            <w:tcW w:w="9360" w:type="dxa"/>
          </w:tcPr>
          <w:p>
            <w:pPr>
              <w:pBdr/>
              <w:spacing w:after="5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7a63"/>
                <w:sz w:val="18"/>
                <w:szCs w:val="18"/>
              </w:rPr>
              <w:t xml:space="preserve">Example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333333"/>
                <w:sz w:val="20"/>
                <w:szCs w:val="20"/>
              </w:rPr>
              <w:t xml:space="preserve">6 months after visit: "Dr. Patel just opened slots for early October —&gt; great timing for your annual check-up. Book directly in the app."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4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Agent-to-Agent Handoff Summary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Each handoff between agents is triggered by a specific event on the event bus. The receiving agent reads the event payload and uses it as its starting context — no shared memory, no direct API calls between agents.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Handoff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Event Published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Receiving Agent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Context Passed</w:t>
            </w:r>
            <w:r/>
          </w:p>
        </w:tc>
      </w:tr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① → ②
Scheduling → Structuring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007a63"/>
                <w:sz w:val="17"/>
                <w:szCs w:val="17"/>
              </w:rPr>
              <w:t xml:space="preserve">AppointmentConfirmed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Structuring Agent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visit_type, urgency, modality, provider_id, slot, correlation_id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② → Provider
Structuring → EHR Dashboard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1a8fa8"/>
                <w:sz w:val="17"/>
                <w:szCs w:val="17"/>
              </w:rPr>
              <w:t xml:space="preserve">ProviderSummaryReady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 Dashboard (Human)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primary_concern, duration, symptoms[], risks[], patient_questions[], correlation_id</w:t>
            </w:r>
            <w:r/>
          </w:p>
        </w:tc>
      </w:tr>
      <w:tr>
        <w:trPr/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EHR → ③
EHR → Engagement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a7a45"/>
                <w:sz w:val="17"/>
                <w:szCs w:val="17"/>
              </w:rPr>
              <w:t xml:space="preserve">VisitCompleted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Engagement Agent</w:t>
            </w:r>
            <w:r/>
          </w:p>
        </w:tc>
        <w:tc>
          <w:tcPr>
            <w:shd w:val="clear" w:color="auto" w:fill="eaf6f4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summary, outcome codes, provider 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③ → ①
Engagement → Scheduling (loop)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a7a45"/>
                <w:sz w:val="17"/>
                <w:szCs w:val="17"/>
              </w:rPr>
              <w:t xml:space="preserve">CareLoopReEntry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Agent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patient_id, context, last_visit, survey_score, re_entry_reason, correlation_id</w:t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Every event carries a minimum base payload: event_id, event_type, aggregate_id, occurred_at, source_system, correlation_id, version, idempotency_key;  Ensuring end-to-end traceability and replay safety.</w:t>
      </w:r>
      <w:r/>
    </w:p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5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System Architecture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A RAG-based, event-driven platform in modular layers. Each layer has scoped access; agents never write directly to EHR, never call each other directly, and never act autonomously on high-risk outputs.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Patient App (Web/Mobile)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Symptom intake, booking/rescheduling, check-in, reminder center, survey, follow-up scheduling.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React + Vite · Tailwind CSS · Mobile-first · QR check-in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API Gateway / BFF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Auth &amp; session handling, request orchestration, client-specific response shaping.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Clerk / OAuth · HIPAA-scoped tokens · Rate limiting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AI Agent Layer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Three agents (Scheduling, Structuring, Engagement) with RAG pipeline, vector DB, and LLM API. Each agent has scoped tool access.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RAG · Vector DB (Pinecone/Weaviate) · LLM API (Claude/GPT) · Structured outputs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Scheduling System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 availability calendar, booking/rescheduling engine, scheduling rules, 6–12 month follow-up window publication.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FHIR / REST · GraphQL · Slot inventory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Event Bus + Orchestrator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Lifecycle event publishing (15 events), async coordination, retry/DLQ handling, idempotent execution.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Kafka / SNS / SQS · Idempotency keys · Dead-letter queues · Correlation IDs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EHR / Provider Dashboard</w:t>
            </w:r>
            <w:r/>
          </w:p>
        </w:tc>
        <w:tc>
          <w:tcPr>
            <w:shd w:val="clear" w:color="auto" w:fill="f5fffe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status, context, AI summary display, provider review workflow, VisitCompleted event source.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FHIR / HL7 · EHR API · Provider-in-the-loop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Analytics &amp; Reporting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60" w:type="dxa"/>
              <w:top w:w="100" w:type="dxa"/>
              <w:right w:w="140" w:type="dxa"/>
              <w:bottom w:w="100" w:type="dxa"/>
            </w:tcMar>
            <w:tcW w:w="6960" w:type="dxa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Satisfaction trends, follow-up conversion, no-show/lateness metrics, closed-loop scheduling optimization.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i/>
                <w:iCs/>
                <w:color w:val="5b7fa3"/>
                <w:sz w:val="17"/>
                <w:szCs w:val="17"/>
              </w:rPr>
              <w:t xml:space="preserve">ETL/ELT pipeline · KPI dashboards · Model feedback loops</w:t>
            </w:r>
            <w:r/>
          </w:p>
        </w:tc>
      </w:tr>
    </w:tbl>
    <w:p>
      <w:pPr>
        <w:pBdr/>
        <w:spacing w:after="30" w:before="0"/>
        <w:ind/>
        <w:rPr/>
      </w:pPr>
      <w:r/>
      <w:r/>
    </w:p>
    <w:p>
      <w:pPr>
        <w:pBdr/>
        <w:spacing w:after="8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Integrations &amp; Tools</w:t>
      </w:r>
      <w:r/>
    </w:p>
    <w:p>
      <w:pPr>
        <w:pBdr/>
        <w:spacing w:after="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Integration Type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Autonomy Level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LLM Service (Claude/GPT)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Intent extraction, summarization, message drafting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Policy-constrained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Scheduling System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Slot lookup, booking, rescheduling, follow-up windows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REST / FHIR / GraphQL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After user confirmation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EHR / Provider Dashboard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Encounter state, context, summary display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FHIR / HL7 /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Provider-verified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Notification Provider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Push, SMS, email reminders and alerts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 / Webhook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Auto via preferences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Maps / Traffic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Travel estimates and departure guidance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REST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Suggestion only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Transportation Integration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Ride options for late-risk arrivals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API / Deep link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User-verified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Vector DB (Pinecone/Weaviate)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Medical doc semantic search for RAG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SDK / API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System-managed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SQL Database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Appointments, consent, workflow logs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SQL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System-managed</w:t>
            </w:r>
            <w:r/>
          </w:p>
        </w:tc>
      </w:tr>
    </w:tbl>
    <w:p>
      <w:pPr>
        <w:pBdr/>
        <w:spacing w:after="20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6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Implementation Roadmap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Four phases of incremental delivery — each phase delivers standalone value while building toward the full three-agent platform.</w:t>
      </w:r>
      <w:r/>
    </w:p>
    <w:p>
      <w:pPr>
        <w:pBdr/>
        <w:spacing w:after="8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  <w:gridCol w:w="240"/>
      </w:tblGrid>
      <w:tr>
        <w:trPr/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1: Core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2: AI Visit Prep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3: Post-Visit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8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Phase 4: Optimize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Patient booking &amp; rescheduling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Scheduling integration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Notification baseline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Intake assistant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Waiting room AI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Provider summary generation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Survey automation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6–12 month follow-up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Direct self-scheduling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40" w:type="dxa"/>
              <w:top w:w="100" w:type="dxa"/>
              <w:right w:w="140" w:type="dxa"/>
              <w:bottom w:w="120" w:type="dxa"/>
            </w:tcMar>
            <w:tcW w:w="2280" w:type="dxa"/>
          </w:tcPr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Personalization tuning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Capacity-aware scheduling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• Closed-loop quality insights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W w:w="240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60" w:before="0"/>
        <w:ind/>
        <w:rPr/>
      </w:pPr>
      <w:r/>
      <w:r/>
    </w:p>
    <w:p>
      <w:pPr>
        <w:pBdr/>
        <w:spacing w:after="60" w:before="360"/>
        <w:ind/>
        <w:rPr/>
      </w:pPr>
      <w:r>
        <w:rPr>
          <w:rFonts w:ascii="Arial" w:hAnsi="Arial" w:eastAsia="Arial" w:cs="Arial"/>
          <w:b/>
          <w:bCs/>
          <w:color w:val="00c9a7"/>
          <w:spacing w:val="80"/>
          <w:sz w:val="18"/>
          <w:szCs w:val="18"/>
        </w:rPr>
        <w:t xml:space="preserve">SECTION 7</w:t>
      </w:r>
      <w:r/>
    </w:p>
    <w:p>
      <w:pPr>
        <w:pStyle w:val="724"/>
        <w:pBdr/>
        <w:spacing w:after="120" w:before="360"/>
        <w:ind/>
        <w:rPr/>
      </w:pPr>
      <w:r>
        <w:rPr>
          <w:rFonts w:ascii="Arial" w:hAnsi="Arial" w:eastAsia="Arial" w:cs="Arial"/>
          <w:b/>
          <w:bCs/>
          <w:color w:val="0a1628"/>
          <w:sz w:val="32"/>
          <w:szCs w:val="32"/>
        </w:rPr>
        <w:t xml:space="preserve">Security, Metrics &amp; Governance</w:t>
      </w:r>
      <w:r/>
    </w:p>
    <w:p>
      <w:pPr>
        <w:pBdr/>
        <w:spacing w:after="6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KPI Targets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>
        <w:trPr>
          <w:tblHeader/>
        </w:trPr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Metric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Target</w:t>
            </w:r>
            <w:r/>
          </w:p>
        </w:tc>
        <w:tc>
          <w:tcPr>
            <w:shd w:val="clear" w:color="auto" w:fill="0a4a3c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9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No-show reduction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↓35%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Proactive reminders + travel support from Scheduling Agent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Patient satisfaction (CSAT)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4.6+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Post-visit survey dispatched by Engagement Agent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Follow-up prompt-to-book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60%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Engagement Agent notifies when schedule opens</w:t>
            </w:r>
            <w:r/>
          </w:p>
        </w:tc>
      </w:tr>
      <w:tr>
        <w:trPr/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Booking endpoint SLA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&lt; 2s</w:t>
            </w:r>
            <w:r/>
          </w:p>
        </w:tc>
        <w:tc>
          <w:tcPr>
            <w:shd w:val="clear" w:color="auto" w:fill="f0f7f5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Scheduling Agent ↔ scheduling system round-trip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19"/>
                <w:szCs w:val="19"/>
              </w:rPr>
              <w:t xml:space="preserve">Survey completion rate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1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7a63"/>
                <w:sz w:val="22"/>
                <w:szCs w:val="22"/>
              </w:rPr>
              <w:t xml:space="preserve">40%+</w:t>
            </w:r>
            <w:r/>
          </w:p>
        </w:tc>
        <w:tc>
          <w:tcPr>
            <w:shd w:val="clear" w:color="auto" w:fill="ffffff"/>
            <w:tcBorders>
              <w:top w:val="single" w:color="c8ddd9" w:sz="1" w:space="0"/>
              <w:left w:val="single" w:color="c8ddd9" w:sz="1" w:space="0"/>
              <w:bottom w:val="single" w:color="c8ddd9" w:sz="1" w:space="0"/>
              <w:right w:val="single" w:color="c8ddd9" w:sz="1" w:space="0"/>
            </w:tcBorders>
            <w:tcMar>
              <w:left w:w="120" w:type="dxa"/>
              <w:top w:w="90" w:type="dxa"/>
              <w:right w:w="120" w:type="dxa"/>
              <w:bottom w:w="90" w:type="dxa"/>
            </w:tcMar>
            <w:tcW w:w="496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333333"/>
                <w:sz w:val="19"/>
                <w:szCs w:val="19"/>
              </w:rPr>
              <w:t xml:space="preserve">One-tap survey link in post-visit message</w:t>
            </w:r>
            <w:r/>
          </w:p>
        </w:tc>
      </w:tr>
    </w:tbl>
    <w:p>
      <w:pPr>
        <w:pBdr/>
        <w:spacing w:after="12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Security &amp; Compliance Controls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PHI encrypted in transit (TLS 1.3) and at rest; scoped per service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RBAC/ABAC with least-privilege access; no PHI exposed to third-party tools without explicit need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Full audit logging; every agent decision, event, and tool call carries a correlation_id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Consent management; notification channel and survey opt-in tracked per patient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Data retention and deletion policies enforced at pipeline level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HIPAA-aligned with clinical + compliance signoff required before any feature launches</w:t>
      </w:r>
      <w:r/>
    </w:p>
    <w:p>
      <w:pPr>
        <w:pBdr/>
        <w:spacing w:after="120" w:before="0"/>
        <w:ind/>
        <w:rPr/>
      </w:pPr>
      <w:r/>
      <w:r/>
    </w:p>
    <w:p>
      <w:pPr>
        <w:pStyle w:val="725"/>
        <w:pBdr/>
        <w:spacing w:after="100" w:before="260"/>
        <w:ind/>
        <w:rPr/>
      </w:pPr>
      <w:r>
        <w:rPr>
          <w:rFonts w:ascii="Arial" w:hAnsi="Arial" w:eastAsia="Arial" w:cs="Arial"/>
          <w:b/>
          <w:bCs/>
          <w:color w:val="007a63"/>
          <w:sz w:val="26"/>
          <w:szCs w:val="26"/>
        </w:rPr>
        <w:t xml:space="preserve">Ethical AI Guardrails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Fairness monitoring; recommendation outcomes tracked across patient demographic groups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Transparency; rationale views available for patient and provider decisions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Respect and autonomy; opt-out and preference controls respected at all stages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Human-in-the-loop; provider reviews Structuring Agent summary before any clinical use; high-risk outputs escalated to staff</w:t>
      </w:r>
      <w:r/>
    </w:p>
    <w:p>
      <w:pPr>
        <w:pStyle w:val="71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2"/>
          <w:szCs w:val="22"/>
        </w:rPr>
        <w:t xml:space="preserve">Low-confidence AI outputs suppressed; never acted on autonomously</w:t>
      </w:r>
      <w:r/>
    </w:p>
    <w:p>
      <w:pPr>
        <w:pBdr/>
        <w:spacing w:after="200" w:before="0"/>
        <w:ind/>
        <w:rPr/>
      </w:pPr>
      <w:r/>
      <w:r/>
    </w:p>
    <w:p>
      <w:pPr>
        <w:pBdr>
          <w:bottom w:val="single" w:color="c8ddd9" w:sz="4" w:space="1"/>
        </w:pBdr>
        <w:spacing w:after="120" w:before="120"/>
        <w:ind/>
        <w:rPr/>
      </w:pPr>
      <w:r/>
      <w:r/>
    </w:p>
    <w:p>
      <w:pPr>
        <w:pBdr/>
        <w:spacing w:after="80" w:before="160"/>
        <w:ind/>
        <w:jc w:val="center"/>
        <w:rPr/>
      </w:pPr>
      <w:r>
        <w:rPr>
          <w:rFonts w:ascii="Arial" w:hAnsi="Arial" w:eastAsia="Arial" w:cs="Arial"/>
          <w:i/>
          <w:iCs/>
          <w:color w:val="5b7fa3"/>
          <w:sz w:val="20"/>
          <w:szCs w:val="20"/>
        </w:rPr>
        <w:t xml:space="preserve">NaviMed MVP v0.2 — Confidential</w:t>
      </w:r>
      <w:r/>
    </w:p>
    <w:p>
      <w:pPr>
        <w:pBdr/>
        <w:spacing w:after="0" w:before="0"/>
        <w:ind/>
        <w:jc w:val="center"/>
        <w:rPr/>
      </w:pPr>
      <w:r>
        <w:rPr>
          <w:rFonts w:ascii="Arial" w:hAnsi="Arial" w:eastAsia="Arial" w:cs="Arial"/>
          <w:color w:val="007a63"/>
          <w:sz w:val="18"/>
          <w:szCs w:val="18"/>
        </w:rPr>
        <w:t xml:space="preserve">github.com/Dezuma/navi-med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  <w:p>
      <w:r>
        <w:t xml:space="preserve"> </w:t>
      </w:r>
    </w:p>
    <w:p>
      <w:r>
        <w:rPr>
          <w:b/>
        </w:rPr>
        <w:t>APP ALIGNMENT ADDENDUM (2026-04-20)</w:t>
      </w:r>
    </w:p>
    <w:p>
      <w:r>
        <w:t xml:space="preserve">This MVP document preserves original strategic detail while aligning behavior to the current public app build.</w:t>
      </w:r>
    </w:p>
    <w:p>
      <w:r>
        <w:t xml:space="preserve">Implemented user flow in app: Splash -&gt; Onboarding -&gt; Auth -&gt; Privacy -&gt; Navi Intro -&gt; Home -&gt; Schedule/Reschedule -&gt; Appointments -&gt; Visit Detail -&gt; Navi generated responses.</w:t>
      </w:r>
    </w:p>
    <w:p>
      <w:r>
        <w:t xml:space="preserve">AI scope in current app: scheduling logistics, visit prep, check-in support, and plain-language summary guidance. No clinical diagnosis or emergency triage decisions.</w:t>
      </w:r>
    </w:p>
    <w:p>
      <w:r>
        <w:t xml:space="preserve">Reliability in current app: remote AI endpoint is optional; deterministic fallback responses are shown when endpoint is unavailable. Optional callback telemetry can be captured by the local mock API.</w:t>
      </w:r>
    </w:p>
    <w:p>
      <w:r>
        <w:t xml:space="preserve">Security and data handling: demo mode only, no PHI entry; VITE-prefixed values are public in static bundles; production secrets must be handled server-side.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8ddd9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5b7fa3"/>
        <w:sz w:val="18"/>
        <w:szCs w:val="18"/>
      </w:rPr>
      <w:t xml:space="preserve">Confidential — NaviMed MVP v0.2</w:t>
      <w:tab/>
    </w:r>
    <w:r>
      <w:rPr>
        <w:rFonts w:ascii="Arial" w:hAnsi="Arial" w:eastAsia="Arial" w:cs="Arial"/>
        <w:color w:val="007a63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0c9a7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b/>
        <w:bCs/>
        <w:color w:val="0a1628"/>
        <w:sz w:val="20"/>
        <w:szCs w:val="20"/>
      </w:rPr>
      <w:t xml:space="preserve">NaviMed </w:t>
    </w:r>
    <w:r>
      <w:rPr>
        <w:rFonts w:ascii="Arial" w:hAnsi="Arial" w:eastAsia="Arial" w:cs="Arial"/>
        <w:color w:val="5b7fa3"/>
        <w:sz w:val="20"/>
        <w:szCs w:val="20"/>
      </w:rPr>
      <w:t xml:space="preserve">— AI Patient Navigation Platform</w:t>
    </w:r>
    <w:r>
      <w:rPr>
        <w:rFonts w:ascii="Arial" w:hAnsi="Arial" w:eastAsia="Arial" w:cs="Arial"/>
        <w:sz w:val="20"/>
        <w:szCs w:val="20"/>
      </w:rPr>
      <w:tab/>
    </w:r>
    <w:r>
      <w:rPr>
        <w:rFonts w:ascii="Arial" w:hAnsi="Arial" w:eastAsia="Arial" w:cs="Arial"/>
        <w:i/>
        <w:iCs/>
        <w:color w:val="007a63"/>
        <w:sz w:val="18"/>
        <w:szCs w:val="18"/>
      </w:rPr>
      <w:t xml:space="preserve">MVP Overview — Agent Communication Deep Dive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rFonts w:ascii="Arial" w:hAnsi="Arial" w:eastAsia="Arial" w:cs="Arial"/>
        <w:color w:val="007a63"/>
        <w:sz w:val="22"/>
        <w:szCs w:val="22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1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5">
    <w:name w:val="Heading 4"/>
    <w:qFormat/>
    <w:pPr>
      <w:pBdr/>
      <w:spacing/>
      <w:ind/>
    </w:pPr>
    <w:rPr>
      <w:i/>
      <w:iCs/>
      <w:color w:val="2e74b5"/>
    </w:rPr>
  </w:style>
  <w:style w:type="paragraph" w:styleId="716">
    <w:name w:val="Heading 5"/>
    <w:qFormat/>
    <w:pPr>
      <w:pBdr/>
      <w:spacing/>
      <w:ind/>
    </w:pPr>
    <w:rPr>
      <w:color w:val="2e74b5"/>
    </w:rPr>
  </w:style>
  <w:style w:type="paragraph" w:styleId="717">
    <w:name w:val="Heading 6"/>
    <w:qFormat/>
    <w:pPr>
      <w:pBdr/>
      <w:spacing/>
      <w:ind/>
    </w:pPr>
    <w:rPr>
      <w:color w:val="1f4d78"/>
    </w:rPr>
  </w:style>
  <w:style w:type="paragraph" w:styleId="718">
    <w:name w:val="Strong"/>
    <w:qFormat/>
    <w:pPr>
      <w:pBdr/>
      <w:spacing/>
      <w:ind/>
    </w:pPr>
    <w:rPr>
      <w:b/>
      <w:bCs/>
    </w:rPr>
  </w:style>
  <w:style w:type="paragraph" w:styleId="719">
    <w:name w:val="List Paragraph"/>
    <w:qFormat/>
    <w:pPr>
      <w:pBdr/>
      <w:spacing/>
      <w:ind/>
    </w:pPr>
  </w:style>
  <w:style w:type="character" w:styleId="72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foot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Foot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4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0a1628"/>
      <w:sz w:val="32"/>
      <w:szCs w:val="32"/>
    </w:rPr>
  </w:style>
  <w:style w:type="paragraph" w:styleId="725">
    <w:name w:val="Heading 2"/>
    <w:qFormat/>
    <w:pPr>
      <w:pBdr/>
      <w:spacing w:after="100" w:before="260"/>
      <w:ind/>
      <w:outlineLvl w:val="1"/>
    </w:pPr>
    <w:rPr>
      <w:rFonts w:ascii="Arial" w:hAnsi="Arial" w:eastAsia="Arial" w:cs="Arial"/>
      <w:b/>
      <w:bCs/>
      <w:color w:val="007a63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2026-03-26T21:24:39Z</dcterms:created>
  <dcterms:modified xsi:type="dcterms:W3CDTF">2026-03-26T21:38:05Z</dcterms:modified>
</cp:coreProperties>
</file>