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41" w:rsidRDefault="00CA5241">
      <w:bookmarkStart w:id="0" w:name="_GoBack"/>
      <w:bookmarkEnd w:id="0"/>
    </w:p>
    <w:p w:rsidR="001F0FB4" w:rsidRPr="00BF1461" w:rsidRDefault="00017344" w:rsidP="00BF1461">
      <w:pPr>
        <w:jc w:val="center"/>
        <w:rPr>
          <w:b/>
        </w:rPr>
      </w:pPr>
      <w:r w:rsidRPr="00BF1461">
        <w:rPr>
          <w:b/>
        </w:rPr>
        <w:t>DEVOIR DE CONTRPOLE DE MATHS/ 4</w:t>
      </w:r>
      <w:r w:rsidRPr="00BF1461">
        <w:rPr>
          <w:b/>
          <w:vertAlign w:val="superscript"/>
        </w:rPr>
        <w:t>ème</w:t>
      </w:r>
      <w:r w:rsidRPr="00BF1461">
        <w:rPr>
          <w:b/>
        </w:rPr>
        <w:t xml:space="preserve"> / 30 mn</w:t>
      </w:r>
    </w:p>
    <w:p w:rsidR="001F0FB4" w:rsidRDefault="00F3025D">
      <w:r>
        <w:t xml:space="preserve"> </w:t>
      </w:r>
      <w:r w:rsidRPr="00F3025D">
        <w:rPr>
          <w:b/>
          <w:u w:val="single"/>
        </w:rPr>
        <w:t>Exercice 1 :</w:t>
      </w:r>
      <w:r>
        <w:t xml:space="preserve"> Questions</w:t>
      </w:r>
      <w:r w:rsidR="001F0FB4">
        <w:t xml:space="preserve"> à choix multiples</w:t>
      </w:r>
    </w:p>
    <w:p w:rsidR="001F0FB4" w:rsidRDefault="001F0FB4" w:rsidP="001F0FB4">
      <w:pPr>
        <w:pStyle w:val="Paragraphedeliste"/>
        <w:numPr>
          <w:ilvl w:val="0"/>
          <w:numId w:val="1"/>
        </w:numPr>
        <w:rPr>
          <w:rFonts w:ascii="Verdana" w:hAnsi="Verdana"/>
          <w:bCs/>
          <w:color w:val="000000"/>
          <w:shd w:val="clear" w:color="auto" w:fill="F8F8F8"/>
        </w:rPr>
      </w:pPr>
      <w:r w:rsidRPr="001F0FB4">
        <w:rPr>
          <w:rFonts w:ascii="Verdana" w:hAnsi="Verdana"/>
          <w:bCs/>
          <w:color w:val="000000"/>
          <w:shd w:val="clear" w:color="auto" w:fill="F8F8F8"/>
        </w:rPr>
        <w:t>On appelle 'hypoténuse' d'un triangle rectangle</w:t>
      </w:r>
      <w:r>
        <w:rPr>
          <w:rFonts w:ascii="Verdana" w:hAnsi="Verdana"/>
          <w:bCs/>
          <w:color w:val="000000"/>
          <w:shd w:val="clear" w:color="auto" w:fill="F8F8F8"/>
        </w:rPr>
        <w:t> :</w:t>
      </w:r>
    </w:p>
    <w:p w:rsidR="001F0FB4" w:rsidRDefault="001F0FB4" w:rsidP="001F0FB4">
      <w:pPr>
        <w:pStyle w:val="Paragraphedeliste"/>
        <w:numPr>
          <w:ilvl w:val="0"/>
          <w:numId w:val="2"/>
        </w:numPr>
        <w:rPr>
          <w:rFonts w:ascii="Verdana" w:hAnsi="Verdana"/>
          <w:bCs/>
          <w:color w:val="000000"/>
          <w:shd w:val="clear" w:color="auto" w:fill="F8F8F8"/>
        </w:rPr>
      </w:pPr>
      <w:r>
        <w:rPr>
          <w:rFonts w:ascii="Verdana" w:hAnsi="Verdana"/>
          <w:bCs/>
          <w:color w:val="000000"/>
          <w:shd w:val="clear" w:color="auto" w:fill="F8F8F8"/>
        </w:rPr>
        <w:t>L’un des deux côtés de l’angle droit</w:t>
      </w:r>
    </w:p>
    <w:p w:rsidR="001F0FB4" w:rsidRDefault="001F0FB4" w:rsidP="001F0FB4">
      <w:pPr>
        <w:pStyle w:val="Paragraphedeliste"/>
        <w:numPr>
          <w:ilvl w:val="0"/>
          <w:numId w:val="2"/>
        </w:numPr>
        <w:rPr>
          <w:rFonts w:ascii="Verdana" w:hAnsi="Verdana"/>
          <w:bCs/>
          <w:color w:val="000000"/>
          <w:shd w:val="clear" w:color="auto" w:fill="F8F8F8"/>
        </w:rPr>
      </w:pPr>
      <w:r>
        <w:rPr>
          <w:rFonts w:ascii="Verdana" w:hAnsi="Verdana"/>
          <w:bCs/>
          <w:color w:val="000000"/>
          <w:shd w:val="clear" w:color="auto" w:fill="F8F8F8"/>
        </w:rPr>
        <w:t>Le côté le plus grand opposé à l’angle droit</w:t>
      </w:r>
    </w:p>
    <w:p w:rsidR="001F0FB4" w:rsidRPr="001F0FB4" w:rsidRDefault="001F0FB4" w:rsidP="001F0FB4">
      <w:pPr>
        <w:pStyle w:val="Paragraphedeliste"/>
        <w:numPr>
          <w:ilvl w:val="0"/>
          <w:numId w:val="2"/>
        </w:numPr>
        <w:rPr>
          <w:rFonts w:ascii="Verdana" w:hAnsi="Verdana"/>
          <w:bCs/>
          <w:color w:val="000000"/>
          <w:shd w:val="clear" w:color="auto" w:fill="F8F8F8"/>
        </w:rPr>
      </w:pPr>
      <w:r>
        <w:rPr>
          <w:rFonts w:ascii="Verdana" w:hAnsi="Verdana"/>
          <w:bCs/>
          <w:color w:val="000000"/>
          <w:shd w:val="clear" w:color="auto" w:fill="F8F8F8"/>
        </w:rPr>
        <w:t>Je ne sais pas</w:t>
      </w:r>
    </w:p>
    <w:p w:rsidR="00671D00" w:rsidRPr="00671D00" w:rsidRDefault="00671D00" w:rsidP="00671D00">
      <w:pPr>
        <w:ind w:left="360"/>
      </w:pPr>
    </w:p>
    <w:p w:rsidR="001F0FB4" w:rsidRPr="00F3025D" w:rsidRDefault="00671D00" w:rsidP="00671D00">
      <w:pPr>
        <w:pStyle w:val="Paragraphedeliste"/>
        <w:numPr>
          <w:ilvl w:val="0"/>
          <w:numId w:val="1"/>
        </w:numPr>
        <w:rPr>
          <w:rFonts w:cstheme="minorHAnsi"/>
        </w:rPr>
      </w:pPr>
      <w:r w:rsidRPr="00F3025D">
        <w:rPr>
          <w:rFonts w:cstheme="minorHAnsi"/>
          <w:b/>
          <w:bCs/>
          <w:color w:val="000000"/>
          <w:sz w:val="27"/>
          <w:szCs w:val="27"/>
          <w:shd w:val="clear" w:color="auto" w:fill="F8F8F8"/>
        </w:rPr>
        <w:t> </w:t>
      </w:r>
      <w:r w:rsidRPr="00F3025D">
        <w:rPr>
          <w:rFonts w:cstheme="minorHAnsi"/>
          <w:bCs/>
          <w:color w:val="000000"/>
          <w:shd w:val="clear" w:color="auto" w:fill="F8F8F8"/>
        </w:rPr>
        <w:t>Si un triangle est rectangle alors le carré de la longueur de l'hypoténuse est égal :</w:t>
      </w:r>
    </w:p>
    <w:p w:rsidR="00671D00" w:rsidRPr="00F3025D" w:rsidRDefault="00671D00" w:rsidP="00671D00">
      <w:pPr>
        <w:pStyle w:val="Paragraphedeliste"/>
        <w:numPr>
          <w:ilvl w:val="0"/>
          <w:numId w:val="3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Au produit des carrés des longueurs des côtés de l’angle droit</w:t>
      </w:r>
    </w:p>
    <w:p w:rsidR="00671D00" w:rsidRPr="00F3025D" w:rsidRDefault="00671D00" w:rsidP="00671D00">
      <w:pPr>
        <w:pStyle w:val="Paragraphedeliste"/>
        <w:numPr>
          <w:ilvl w:val="0"/>
          <w:numId w:val="3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A la différence des carrés des longueurs des côtés de l’angle droit</w:t>
      </w:r>
    </w:p>
    <w:p w:rsidR="00671D00" w:rsidRPr="00F3025D" w:rsidRDefault="00671D00" w:rsidP="00671D00">
      <w:pPr>
        <w:pStyle w:val="Paragraphedeliste"/>
        <w:numPr>
          <w:ilvl w:val="0"/>
          <w:numId w:val="3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A la somme des carrés des longueurs des côtés de l’angle droit</w:t>
      </w:r>
    </w:p>
    <w:p w:rsidR="00671D00" w:rsidRPr="00F3025D" w:rsidRDefault="00671D00" w:rsidP="00671D00">
      <w:pPr>
        <w:pStyle w:val="Paragraphedeliste"/>
        <w:ind w:left="735"/>
        <w:rPr>
          <w:rFonts w:cstheme="minorHAnsi"/>
        </w:rPr>
      </w:pPr>
    </w:p>
    <w:p w:rsidR="00671D00" w:rsidRPr="00F3025D" w:rsidRDefault="00671D00" w:rsidP="00671D00">
      <w:pPr>
        <w:pStyle w:val="Paragraphedeliste"/>
        <w:numPr>
          <w:ilvl w:val="0"/>
          <w:numId w:val="1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 Quelle est la formule qui permet de calculer, dans un triangle ABC rectangle en A, le carré de la longueur de l'hypoténuse ?</w:t>
      </w:r>
    </w:p>
    <w:p w:rsidR="00671D00" w:rsidRPr="00F3025D" w:rsidRDefault="00671D00" w:rsidP="00671D00">
      <w:pPr>
        <w:pStyle w:val="Paragraphedeliste"/>
        <w:numPr>
          <w:ilvl w:val="0"/>
          <w:numId w:val="4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BC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AC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;          b)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BC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AC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;             c)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AC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BC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</w:p>
    <w:p w:rsidR="00F3025D" w:rsidRPr="00F3025D" w:rsidRDefault="00F3025D" w:rsidP="00F3025D">
      <w:pPr>
        <w:pStyle w:val="Paragraphedeliste"/>
        <w:ind w:left="735"/>
        <w:rPr>
          <w:rFonts w:cstheme="minorHAnsi"/>
        </w:rPr>
      </w:pPr>
    </w:p>
    <w:p w:rsidR="00E070F3" w:rsidRPr="00F3025D" w:rsidRDefault="00E070F3" w:rsidP="00E070F3">
      <w:pPr>
        <w:pStyle w:val="Paragraphedeliste"/>
        <w:numPr>
          <w:ilvl w:val="0"/>
          <w:numId w:val="1"/>
        </w:numPr>
        <w:rPr>
          <w:rFonts w:cstheme="minorHAnsi"/>
        </w:rPr>
      </w:pPr>
      <w:r w:rsidRPr="00F3025D">
        <w:rPr>
          <w:rFonts w:cstheme="minorHAnsi"/>
          <w:b/>
          <w:bCs/>
          <w:color w:val="000000"/>
          <w:sz w:val="27"/>
          <w:szCs w:val="27"/>
          <w:shd w:val="clear" w:color="auto" w:fill="F8F8F8"/>
        </w:rPr>
        <w:t> </w:t>
      </w:r>
      <w:r w:rsidRPr="00F3025D">
        <w:rPr>
          <w:rFonts w:cstheme="minorHAnsi"/>
          <w:bCs/>
          <w:color w:val="000000"/>
          <w:shd w:val="clear" w:color="auto" w:fill="F8F8F8"/>
        </w:rPr>
        <w:t>Si, dans un triangle, le carré de la longueur du plus grand côté est égal à la somme des carrés des longueurs des deux autres côtés, alors ce triangle est :</w:t>
      </w:r>
    </w:p>
    <w:p w:rsidR="00E070F3" w:rsidRPr="00F3025D" w:rsidRDefault="00E070F3" w:rsidP="00E070F3">
      <w:pPr>
        <w:pStyle w:val="Paragraphedeliste"/>
        <w:numPr>
          <w:ilvl w:val="0"/>
          <w:numId w:val="5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Isocèle ;                 b) équilatéral ;             c) rectangle</w:t>
      </w:r>
    </w:p>
    <w:p w:rsidR="00F3025D" w:rsidRPr="00F3025D" w:rsidRDefault="00F3025D" w:rsidP="00F3025D">
      <w:pPr>
        <w:pStyle w:val="Paragraphedeliste"/>
        <w:ind w:left="735"/>
        <w:rPr>
          <w:rFonts w:cstheme="minorHAnsi"/>
        </w:rPr>
      </w:pPr>
    </w:p>
    <w:p w:rsidR="00E070F3" w:rsidRPr="00F3025D" w:rsidRDefault="00E070F3" w:rsidP="00E070F3">
      <w:pPr>
        <w:pStyle w:val="Paragraphedeliste"/>
        <w:numPr>
          <w:ilvl w:val="0"/>
          <w:numId w:val="1"/>
        </w:numPr>
        <w:rPr>
          <w:rFonts w:cstheme="minorHAnsi"/>
        </w:rPr>
      </w:pPr>
      <w:r w:rsidRPr="00F3025D">
        <w:rPr>
          <w:rFonts w:cstheme="minorHAnsi"/>
          <w:b/>
          <w:bCs/>
          <w:color w:val="000000"/>
          <w:sz w:val="27"/>
          <w:szCs w:val="27"/>
          <w:shd w:val="clear" w:color="auto" w:fill="F8F8F8"/>
        </w:rPr>
        <w:t> </w:t>
      </w:r>
      <w:r w:rsidRPr="00F3025D">
        <w:rPr>
          <w:rFonts w:cstheme="minorHAnsi"/>
          <w:bCs/>
          <w:color w:val="000000"/>
          <w:shd w:val="clear" w:color="auto" w:fill="F8F8F8"/>
        </w:rPr>
        <w:t>Le triangle ABC tel que AB=6,5cm ; AC=5cm ; BC=8cm est-il rectangle ?</w:t>
      </w:r>
    </w:p>
    <w:p w:rsidR="00E070F3" w:rsidRPr="00F3025D" w:rsidRDefault="00E070F3" w:rsidP="00E070F3">
      <w:pPr>
        <w:pStyle w:val="Paragraphedeliste"/>
        <w:numPr>
          <w:ilvl w:val="0"/>
          <w:numId w:val="6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OUI ;                     b) NON ;                       c) je ne sais pas</w:t>
      </w:r>
    </w:p>
    <w:p w:rsidR="00F3025D" w:rsidRPr="00F3025D" w:rsidRDefault="00F3025D" w:rsidP="00F3025D">
      <w:pPr>
        <w:pStyle w:val="Paragraphedeliste"/>
        <w:ind w:left="735"/>
        <w:rPr>
          <w:rFonts w:cstheme="minorHAnsi"/>
        </w:rPr>
      </w:pPr>
    </w:p>
    <w:p w:rsidR="00E070F3" w:rsidRPr="00F3025D" w:rsidRDefault="00E070F3" w:rsidP="00E070F3">
      <w:pPr>
        <w:pStyle w:val="Paragraphedeliste"/>
        <w:numPr>
          <w:ilvl w:val="0"/>
          <w:numId w:val="1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ABC est un triangle rectangle en A tel que BC = 10cm et AC = 8cm. Combien mesure le troisième côté du triangle ABC ?</w:t>
      </w:r>
    </w:p>
    <w:p w:rsidR="00B57D8B" w:rsidRPr="00F3025D" w:rsidRDefault="00E070F3" w:rsidP="00E070F3">
      <w:pPr>
        <w:pStyle w:val="Paragraphedeliste"/>
        <w:numPr>
          <w:ilvl w:val="0"/>
          <w:numId w:val="7"/>
        </w:numPr>
        <w:rPr>
          <w:rFonts w:cstheme="minorHAnsi"/>
        </w:rPr>
      </w:pPr>
      <w:r w:rsidRPr="00F3025D">
        <w:rPr>
          <w:rFonts w:cstheme="minorHAnsi"/>
          <w:bCs/>
          <w:color w:val="000000"/>
          <w:shd w:val="clear" w:color="auto" w:fill="F8F8F8"/>
        </w:rPr>
        <w:t>1</w:t>
      </w:r>
      <w:r w:rsidR="00B57D8B" w:rsidRPr="00F3025D">
        <w:rPr>
          <w:rFonts w:cstheme="minorHAnsi"/>
          <w:bCs/>
          <w:color w:val="000000"/>
          <w:shd w:val="clear" w:color="auto" w:fill="F8F8F8"/>
        </w:rPr>
        <w:t>8 cm ;                 b) 12 cm ;                       c) 6 cm</w:t>
      </w:r>
    </w:p>
    <w:p w:rsidR="00E070F3" w:rsidRPr="00F3025D" w:rsidRDefault="00F3025D" w:rsidP="00B57D8B">
      <w:pPr>
        <w:rPr>
          <w:b/>
          <w:u w:val="single"/>
        </w:rPr>
      </w:pPr>
      <w:r w:rsidRPr="00F3025D">
        <w:rPr>
          <w:b/>
          <w:u w:val="single"/>
        </w:rPr>
        <w:t>Exercice 2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On considère l'application : </w:t>
      </w:r>
      <w:r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y</w:t>
      </w:r>
      <w:r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=−2</w:t>
      </w:r>
      <w:r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x</w:t>
      </w:r>
      <w:r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.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1) a) Cette application est-elle linéaire ? Justifier.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57D8B" w:rsidRPr="00B57D8B" w:rsidRDefault="00F3025D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    </w:t>
      </w:r>
      <w:r w:rsidR="00B57D8B"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b) Comment </w:t>
      </w: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appelle-t</w:t>
      </w:r>
      <w:r w:rsidR="00B57D8B"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-on le nombre </w:t>
      </w:r>
      <w:r w:rsidR="00B57D8B"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−2.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57D8B" w:rsidRPr="00B57D8B" w:rsidRDefault="00F3025D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     </w:t>
      </w:r>
      <w:r w:rsidR="00B57D8B"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c) Que représente </w:t>
      </w:r>
      <w:r w:rsidR="00B57D8B"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y</w:t>
      </w:r>
      <w:r w:rsidR="00B57D8B"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pour </w:t>
      </w:r>
      <w:r w:rsidR="00B57D8B"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x</w:t>
      </w:r>
      <w:r w:rsidR="00B57D8B"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; puis </w:t>
      </w:r>
      <w:r w:rsidR="00B57D8B"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x</w:t>
      </w:r>
      <w:r w:rsidR="00B57D8B"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pour </w:t>
      </w:r>
      <w:r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y</w:t>
      </w:r>
      <w:r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 </w:t>
      </w:r>
      <w:r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?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2) Calculer les images de: </w:t>
      </w:r>
      <w:r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2; −3; 0</w:t>
      </w:r>
      <w:r w:rsidR="00F3025D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 xml:space="preserve"> </w:t>
      </w: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et </w:t>
      </w:r>
      <w:r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3</w:t>
      </w:r>
      <w:r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π</w:t>
      </w:r>
      <w:r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.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57D8B" w:rsidRPr="00B57D8B" w:rsidRDefault="00B57D8B" w:rsidP="00B57D8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3) Calculer les antécédents des nombres : </w:t>
      </w:r>
      <w:r w:rsidR="00F3025D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−4; </w:t>
      </w:r>
      <m:oMath>
        <m:f>
          <m:fPr>
            <m:ctrlPr>
              <w:rPr>
                <w:rFonts w:ascii="Cambria Math" w:eastAsia="Times New Roman" w:hAnsi="Cambria Math" w:cs="Segoe UI"/>
                <w:i/>
                <w:color w:val="212529"/>
                <w:sz w:val="26"/>
                <w:szCs w:val="26"/>
                <w:bdr w:val="none" w:sz="0" w:space="0" w:color="auto" w:frame="1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12529"/>
                <w:sz w:val="26"/>
                <w:szCs w:val="26"/>
                <w:bdr w:val="none" w:sz="0" w:space="0" w:color="auto" w:frame="1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Segoe UI"/>
                <w:color w:val="212529"/>
                <w:sz w:val="26"/>
                <w:szCs w:val="26"/>
                <w:bdr w:val="none" w:sz="0" w:space="0" w:color="auto" w:frame="1"/>
                <w:lang w:eastAsia="fr-FR"/>
              </w:rPr>
              <m:t>3</m:t>
            </m:r>
          </m:den>
        </m:f>
      </m:oMath>
      <w:r w:rsidR="00F3025D">
        <w:rPr>
          <w:rFonts w:ascii="inherit" w:eastAsia="Times New Roman" w:hAnsi="inherit" w:cs="Segoe UI"/>
          <w:color w:val="212529"/>
          <w:sz w:val="26"/>
          <w:szCs w:val="26"/>
          <w:bdr w:val="none" w:sz="0" w:space="0" w:color="auto" w:frame="1"/>
          <w:lang w:eastAsia="fr-FR"/>
        </w:rPr>
        <w:t xml:space="preserve">− </w:t>
      </w:r>
      <w:r w:rsidRPr="00B57D8B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et </w:t>
      </w:r>
      <w:r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2</w:t>
      </w:r>
      <w:r w:rsidRPr="00B57D8B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π</w:t>
      </w:r>
      <w:r w:rsidRPr="00B57D8B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.</w:t>
      </w:r>
      <w:r w:rsidR="00F3025D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 xml:space="preserve"> </w:t>
      </w:r>
    </w:p>
    <w:p w:rsidR="00B57D8B" w:rsidRPr="00B57D8B" w:rsidRDefault="00B57D8B" w:rsidP="00B57D8B"/>
    <w:sectPr w:rsidR="00B57D8B" w:rsidRPr="00B57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202D"/>
    <w:multiLevelType w:val="hybridMultilevel"/>
    <w:tmpl w:val="6EC60568"/>
    <w:lvl w:ilvl="0" w:tplc="96F8577A">
      <w:start w:val="1"/>
      <w:numFmt w:val="lowerLetter"/>
      <w:lvlText w:val="%1)"/>
      <w:lvlJc w:val="left"/>
      <w:pPr>
        <w:ind w:left="1095" w:hanging="360"/>
      </w:pPr>
      <w:rPr>
        <w:rFonts w:ascii="Verdana" w:hAnsi="Verdana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1CF1102D"/>
    <w:multiLevelType w:val="hybridMultilevel"/>
    <w:tmpl w:val="344E1C52"/>
    <w:lvl w:ilvl="0" w:tplc="B6D20F9C">
      <w:start w:val="1"/>
      <w:numFmt w:val="lowerLetter"/>
      <w:lvlText w:val="%1)"/>
      <w:lvlJc w:val="left"/>
      <w:pPr>
        <w:ind w:left="1095" w:hanging="360"/>
      </w:pPr>
      <w:rPr>
        <w:rFonts w:ascii="Verdana" w:hAnsi="Verdana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27DE295B"/>
    <w:multiLevelType w:val="hybridMultilevel"/>
    <w:tmpl w:val="971A4542"/>
    <w:lvl w:ilvl="0" w:tplc="409AC46A">
      <w:start w:val="1"/>
      <w:numFmt w:val="lowerLetter"/>
      <w:lvlText w:val="%1)"/>
      <w:lvlJc w:val="left"/>
      <w:pPr>
        <w:ind w:left="1095" w:hanging="360"/>
      </w:pPr>
      <w:rPr>
        <w:rFonts w:ascii="Verdana" w:hAnsi="Verdana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28F742F0"/>
    <w:multiLevelType w:val="hybridMultilevel"/>
    <w:tmpl w:val="369A29D4"/>
    <w:lvl w:ilvl="0" w:tplc="7E54FAB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2AA2316B"/>
    <w:multiLevelType w:val="hybridMultilevel"/>
    <w:tmpl w:val="BCE2A9D2"/>
    <w:lvl w:ilvl="0" w:tplc="2B269E5C">
      <w:start w:val="1"/>
      <w:numFmt w:val="lowerLetter"/>
      <w:lvlText w:val="%1)"/>
      <w:lvlJc w:val="left"/>
      <w:pPr>
        <w:ind w:left="1095" w:hanging="360"/>
      </w:pPr>
      <w:rPr>
        <w:rFonts w:ascii="Verdana" w:hAnsi="Verdana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B7F5B57"/>
    <w:multiLevelType w:val="hybridMultilevel"/>
    <w:tmpl w:val="5C8277D8"/>
    <w:lvl w:ilvl="0" w:tplc="24BA8150">
      <w:start w:val="1"/>
      <w:numFmt w:val="lowerLetter"/>
      <w:lvlText w:val="%1)"/>
      <w:lvlJc w:val="left"/>
      <w:pPr>
        <w:ind w:left="1095" w:hanging="360"/>
      </w:pPr>
      <w:rPr>
        <w:rFonts w:ascii="Verdana" w:hAnsi="Verdana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5D497F6B"/>
    <w:multiLevelType w:val="hybridMultilevel"/>
    <w:tmpl w:val="B8C83ECA"/>
    <w:lvl w:ilvl="0" w:tplc="D8C807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B4"/>
    <w:rsid w:val="00017344"/>
    <w:rsid w:val="001F0FB4"/>
    <w:rsid w:val="00671D00"/>
    <w:rsid w:val="00B57D8B"/>
    <w:rsid w:val="00BF1461"/>
    <w:rsid w:val="00CA5241"/>
    <w:rsid w:val="00E070F3"/>
    <w:rsid w:val="00F3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ADBA7-D7F9-4AB0-B81B-1AB8DC5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0FB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1D00"/>
    <w:rPr>
      <w:color w:val="808080"/>
    </w:rPr>
  </w:style>
  <w:style w:type="character" w:customStyle="1" w:styleId="mjx-char">
    <w:name w:val="mjx-char"/>
    <w:basedOn w:val="Policepardfaut"/>
    <w:rsid w:val="00B57D8B"/>
  </w:style>
  <w:style w:type="character" w:customStyle="1" w:styleId="mjxassistivemathml">
    <w:name w:val="mjx_assistive_mathml"/>
    <w:basedOn w:val="Policepardfaut"/>
    <w:rsid w:val="00B5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1</cp:revision>
  <dcterms:created xsi:type="dcterms:W3CDTF">2022-05-15T16:14:00Z</dcterms:created>
  <dcterms:modified xsi:type="dcterms:W3CDTF">2022-05-15T17:40:00Z</dcterms:modified>
</cp:coreProperties>
</file>