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27D" w:rsidRDefault="000D627D" w:rsidP="00FB25E9">
      <w:pPr>
        <w:spacing w:before="240" w:after="240" w:line="240" w:lineRule="auto"/>
        <w:textAlignment w:val="baseline"/>
        <w:outlineLvl w:val="0"/>
        <w:rPr>
          <w:rFonts w:ascii="Arial" w:eastAsia="Times New Roman" w:hAnsi="Arial" w:cs="Arial"/>
          <w:b/>
          <w:bCs/>
          <w:spacing w:val="8"/>
          <w:kern w:val="36"/>
          <w:sz w:val="54"/>
          <w:szCs w:val="54"/>
          <w:lang w:eastAsia="fr-FR"/>
        </w:rPr>
      </w:pPr>
      <w:r>
        <w:rPr>
          <w:rFonts w:ascii="Arial" w:eastAsia="Times New Roman" w:hAnsi="Arial" w:cs="Arial"/>
          <w:b/>
          <w:bCs/>
          <w:spacing w:val="8"/>
          <w:kern w:val="36"/>
          <w:sz w:val="54"/>
          <w:szCs w:val="54"/>
          <w:lang w:eastAsia="fr-FR"/>
        </w:rPr>
        <w:fldChar w:fldCharType="begin"/>
      </w:r>
      <w:r>
        <w:rPr>
          <w:rFonts w:ascii="Arial" w:eastAsia="Times New Roman" w:hAnsi="Arial" w:cs="Arial"/>
          <w:b/>
          <w:bCs/>
          <w:spacing w:val="8"/>
          <w:kern w:val="36"/>
          <w:sz w:val="54"/>
          <w:szCs w:val="54"/>
          <w:lang w:eastAsia="fr-FR"/>
        </w:rPr>
        <w:instrText xml:space="preserve"> HYPERLINK "</w:instrText>
      </w:r>
      <w:r w:rsidRPr="000D627D">
        <w:rPr>
          <w:rFonts w:ascii="Arial" w:eastAsia="Times New Roman" w:hAnsi="Arial" w:cs="Arial"/>
          <w:b/>
          <w:bCs/>
          <w:spacing w:val="8"/>
          <w:kern w:val="36"/>
          <w:sz w:val="54"/>
          <w:szCs w:val="54"/>
          <w:lang w:eastAsia="fr-FR"/>
        </w:rPr>
        <w:instrText>https://clio-texte.clionautes.org/la-guerre-sino-japonaise-1894-1895.html</w:instrText>
      </w:r>
      <w:r>
        <w:rPr>
          <w:rFonts w:ascii="Arial" w:eastAsia="Times New Roman" w:hAnsi="Arial" w:cs="Arial"/>
          <w:b/>
          <w:bCs/>
          <w:spacing w:val="8"/>
          <w:kern w:val="36"/>
          <w:sz w:val="54"/>
          <w:szCs w:val="54"/>
          <w:lang w:eastAsia="fr-FR"/>
        </w:rPr>
        <w:instrText xml:space="preserve">" </w:instrText>
      </w:r>
      <w:r>
        <w:rPr>
          <w:rFonts w:ascii="Arial" w:eastAsia="Times New Roman" w:hAnsi="Arial" w:cs="Arial"/>
          <w:b/>
          <w:bCs/>
          <w:spacing w:val="8"/>
          <w:kern w:val="36"/>
          <w:sz w:val="54"/>
          <w:szCs w:val="54"/>
          <w:lang w:eastAsia="fr-FR"/>
        </w:rPr>
        <w:fldChar w:fldCharType="separate"/>
      </w:r>
      <w:r w:rsidRPr="00F57DA9">
        <w:rPr>
          <w:rStyle w:val="Lienhypertexte"/>
          <w:rFonts w:ascii="Arial" w:eastAsia="Times New Roman" w:hAnsi="Arial" w:cs="Arial"/>
          <w:b/>
          <w:bCs/>
          <w:spacing w:val="8"/>
          <w:kern w:val="36"/>
          <w:sz w:val="54"/>
          <w:szCs w:val="54"/>
          <w:lang w:eastAsia="fr-FR"/>
        </w:rPr>
        <w:t>https://clio-text</w:t>
      </w:r>
      <w:bookmarkStart w:id="0" w:name="_GoBack"/>
      <w:bookmarkEnd w:id="0"/>
      <w:r w:rsidRPr="00F57DA9">
        <w:rPr>
          <w:rStyle w:val="Lienhypertexte"/>
          <w:rFonts w:ascii="Arial" w:eastAsia="Times New Roman" w:hAnsi="Arial" w:cs="Arial"/>
          <w:b/>
          <w:bCs/>
          <w:spacing w:val="8"/>
          <w:kern w:val="36"/>
          <w:sz w:val="54"/>
          <w:szCs w:val="54"/>
          <w:lang w:eastAsia="fr-FR"/>
        </w:rPr>
        <w:t>e.clionautes.org/la-guerre-sino-japonaise-1894-1895.html</w:t>
      </w:r>
      <w:r>
        <w:rPr>
          <w:rFonts w:ascii="Arial" w:eastAsia="Times New Roman" w:hAnsi="Arial" w:cs="Arial"/>
          <w:b/>
          <w:bCs/>
          <w:spacing w:val="8"/>
          <w:kern w:val="36"/>
          <w:sz w:val="54"/>
          <w:szCs w:val="54"/>
          <w:lang w:eastAsia="fr-FR"/>
        </w:rPr>
        <w:fldChar w:fldCharType="end"/>
      </w:r>
    </w:p>
    <w:p w:rsidR="00FB25E9" w:rsidRPr="00FB25E9" w:rsidRDefault="00FB25E9" w:rsidP="00FB25E9">
      <w:pPr>
        <w:spacing w:before="240" w:after="240" w:line="240" w:lineRule="auto"/>
        <w:textAlignment w:val="baseline"/>
        <w:outlineLvl w:val="0"/>
        <w:rPr>
          <w:rFonts w:ascii="Arial" w:eastAsia="Times New Roman" w:hAnsi="Arial" w:cs="Arial"/>
          <w:b/>
          <w:bCs/>
          <w:spacing w:val="8"/>
          <w:kern w:val="36"/>
          <w:sz w:val="54"/>
          <w:szCs w:val="54"/>
          <w:lang w:eastAsia="fr-FR"/>
        </w:rPr>
      </w:pPr>
      <w:r w:rsidRPr="00FB25E9">
        <w:rPr>
          <w:rFonts w:ascii="Arial" w:eastAsia="Times New Roman" w:hAnsi="Arial" w:cs="Arial"/>
          <w:b/>
          <w:bCs/>
          <w:spacing w:val="8"/>
          <w:kern w:val="36"/>
          <w:sz w:val="54"/>
          <w:szCs w:val="54"/>
          <w:lang w:eastAsia="fr-FR"/>
        </w:rPr>
        <w:t>La Guerre sino-japonaise (1894-1895)</w:t>
      </w:r>
    </w:p>
    <w:p w:rsidR="00FB25E9" w:rsidRPr="00FB25E9" w:rsidRDefault="00FB25E9" w:rsidP="00FB25E9">
      <w:pPr>
        <w:spacing w:after="0" w:line="336" w:lineRule="atLeast"/>
        <w:jc w:val="both"/>
        <w:textAlignment w:val="baseline"/>
        <w:rPr>
          <w:rFonts w:ascii="Arial" w:eastAsia="Times New Roman" w:hAnsi="Arial" w:cs="Arial"/>
          <w:color w:val="898989"/>
          <w:lang w:eastAsia="fr-FR"/>
        </w:rPr>
      </w:pPr>
      <w:r w:rsidRPr="00FB25E9">
        <w:rPr>
          <w:rFonts w:ascii="Arial" w:eastAsia="Times New Roman" w:hAnsi="Arial" w:cs="Arial"/>
          <w:color w:val="898989"/>
          <w:lang w:eastAsia="fr-FR"/>
        </w:rPr>
        <w:t> </w:t>
      </w:r>
      <w:hyperlink r:id="rId4" w:tooltip="Articles par Patrice Delpin" w:history="1">
        <w:r w:rsidRPr="00FB25E9">
          <w:rPr>
            <w:rFonts w:ascii="Arial" w:eastAsia="Times New Roman" w:hAnsi="Arial" w:cs="Arial"/>
            <w:color w:val="0000FF"/>
            <w:u w:val="single"/>
            <w:bdr w:val="none" w:sz="0" w:space="0" w:color="auto" w:frame="1"/>
            <w:lang w:eastAsia="fr-FR"/>
          </w:rPr>
          <w:t xml:space="preserve">Patrice </w:t>
        </w:r>
        <w:proofErr w:type="spellStart"/>
        <w:r w:rsidRPr="00FB25E9">
          <w:rPr>
            <w:rFonts w:ascii="Arial" w:eastAsia="Times New Roman" w:hAnsi="Arial" w:cs="Arial"/>
            <w:color w:val="0000FF"/>
            <w:u w:val="single"/>
            <w:bdr w:val="none" w:sz="0" w:space="0" w:color="auto" w:frame="1"/>
            <w:lang w:eastAsia="fr-FR"/>
          </w:rPr>
          <w:t>Delpin</w:t>
        </w:r>
        <w:proofErr w:type="spellEnd"/>
      </w:hyperlink>
      <w:r w:rsidRPr="00FB25E9">
        <w:rPr>
          <w:rFonts w:ascii="Arial" w:eastAsia="Times New Roman" w:hAnsi="Arial" w:cs="Arial"/>
          <w:color w:val="898989"/>
          <w:lang w:eastAsia="fr-FR"/>
        </w:rPr>
        <w:t> | </w:t>
      </w:r>
      <w:r w:rsidRPr="00FB25E9">
        <w:rPr>
          <w:rFonts w:ascii="Arial" w:eastAsia="Times New Roman" w:hAnsi="Arial" w:cs="Arial"/>
          <w:color w:val="898989"/>
          <w:bdr w:val="none" w:sz="0" w:space="0" w:color="auto" w:frame="1"/>
          <w:lang w:eastAsia="fr-FR"/>
        </w:rPr>
        <w:t>Juin 20, 2015</w:t>
      </w:r>
      <w:r w:rsidRPr="00FB25E9">
        <w:rPr>
          <w:rFonts w:ascii="Arial" w:eastAsia="Times New Roman" w:hAnsi="Arial" w:cs="Arial"/>
          <w:color w:val="898989"/>
          <w:lang w:eastAsia="fr-FR"/>
        </w:rPr>
        <w:t> | </w:t>
      </w:r>
      <w:hyperlink r:id="rId5" w:history="1">
        <w:r w:rsidRPr="00FB25E9">
          <w:rPr>
            <w:rFonts w:ascii="Arial" w:eastAsia="Times New Roman" w:hAnsi="Arial" w:cs="Arial"/>
            <w:color w:val="0000FF"/>
            <w:u w:val="single"/>
            <w:bdr w:val="none" w:sz="0" w:space="0" w:color="auto" w:frame="1"/>
            <w:lang w:eastAsia="fr-FR"/>
          </w:rPr>
          <w:t>Japon, Chine, Corée</w:t>
        </w:r>
      </w:hyperlink>
      <w:r w:rsidRPr="00FB25E9">
        <w:rPr>
          <w:rFonts w:ascii="Arial" w:eastAsia="Times New Roman" w:hAnsi="Arial" w:cs="Arial"/>
          <w:color w:val="898989"/>
          <w:lang w:eastAsia="fr-FR"/>
        </w:rPr>
        <w:t> | </w:t>
      </w:r>
      <w:hyperlink r:id="rId6" w:anchor="comments" w:history="1">
        <w:r w:rsidRPr="00FB25E9">
          <w:rPr>
            <w:rFonts w:ascii="Arial" w:eastAsia="Times New Roman" w:hAnsi="Arial" w:cs="Arial"/>
            <w:color w:val="0000FF"/>
            <w:u w:val="single"/>
            <w:bdr w:val="none" w:sz="0" w:space="0" w:color="auto" w:frame="1"/>
            <w:lang w:eastAsia="fr-FR"/>
          </w:rPr>
          <w:t>0 </w:t>
        </w:r>
      </w:hyperlink>
      <w:r w:rsidRPr="00FB25E9">
        <w:rPr>
          <w:rFonts w:ascii="Arial" w:eastAsia="Times New Roman" w:hAnsi="Arial" w:cs="Arial"/>
          <w:color w:val="898989"/>
          <w:lang w:eastAsia="fr-FR"/>
        </w:rPr>
        <w:t> | </w:t>
      </w:r>
      <w:r w:rsidRPr="00FB25E9">
        <w:rPr>
          <w:rFonts w:ascii="Arial" w:eastAsia="Times New Roman" w:hAnsi="Arial" w:cs="Arial"/>
          <w:color w:val="898989"/>
          <w:bdr w:val="none" w:sz="0" w:space="0" w:color="auto" w:frame="1"/>
          <w:lang w:eastAsia="fr-FR"/>
        </w:rPr>
        <w:t>    </w:t>
      </w:r>
    </w:p>
    <w:p w:rsidR="00FB25E9" w:rsidRPr="00FB25E9" w:rsidRDefault="00FB25E9" w:rsidP="00FB25E9">
      <w:pPr>
        <w:spacing w:after="0" w:line="240" w:lineRule="auto"/>
        <w:textAlignment w:val="baseline"/>
        <w:rPr>
          <w:rFonts w:ascii="Times New Roman" w:eastAsia="Times New Roman" w:hAnsi="Times New Roman" w:cs="Times New Roman"/>
          <w:sz w:val="24"/>
          <w:szCs w:val="24"/>
          <w:lang w:eastAsia="fr-FR"/>
        </w:rPr>
      </w:pPr>
      <w:r w:rsidRPr="00FB25E9">
        <w:rPr>
          <w:rFonts w:ascii="Times New Roman" w:eastAsia="Times New Roman" w:hAnsi="Times New Roman" w:cs="Times New Roman"/>
          <w:noProof/>
          <w:sz w:val="24"/>
          <w:szCs w:val="24"/>
          <w:lang w:eastAsia="fr-FR"/>
        </w:rPr>
        <w:drawing>
          <wp:inline distT="0" distB="0" distL="0" distR="0" wp14:anchorId="148B165D" wp14:editId="12D347B3">
            <wp:extent cx="3238500" cy="1962150"/>
            <wp:effectExtent l="0" t="0" r="0" b="0"/>
            <wp:docPr id="6" name="Image 1" descr="[Victoire de l'armée japonaise à Asan en Corée] : [estampe] / [dessiné par Kobayashi Iku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ctoire de l'armée japonaise à Asan en Corée] : [estampe] / [dessiné par Kobayashi Ikuhi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0" cy="1962150"/>
                    </a:xfrm>
                    <a:prstGeom prst="rect">
                      <a:avLst/>
                    </a:prstGeom>
                    <a:noFill/>
                    <a:ln>
                      <a:noFill/>
                    </a:ln>
                  </pic:spPr>
                </pic:pic>
              </a:graphicData>
            </a:graphic>
          </wp:inline>
        </w:drawing>
      </w:r>
    </w:p>
    <w:p w:rsidR="00FB25E9" w:rsidRPr="00FB25E9" w:rsidRDefault="00FB25E9" w:rsidP="00FB25E9">
      <w:pPr>
        <w:spacing w:after="0" w:line="240" w:lineRule="auto"/>
        <w:textAlignment w:val="baseline"/>
        <w:outlineLvl w:val="2"/>
        <w:rPr>
          <w:rFonts w:ascii="Arial" w:eastAsia="Times New Roman" w:hAnsi="Arial" w:cs="Arial"/>
          <w:b/>
          <w:bCs/>
          <w:spacing w:val="8"/>
          <w:sz w:val="38"/>
          <w:szCs w:val="38"/>
          <w:lang w:eastAsia="fr-FR"/>
        </w:rPr>
      </w:pPr>
      <w:r w:rsidRPr="00FB25E9">
        <w:rPr>
          <w:rFonts w:ascii="Arial" w:eastAsia="Times New Roman" w:hAnsi="Arial" w:cs="Arial"/>
          <w:b/>
          <w:bCs/>
          <w:spacing w:val="8"/>
          <w:sz w:val="38"/>
          <w:szCs w:val="38"/>
          <w:lang w:eastAsia="fr-FR"/>
        </w:rPr>
        <w:t>Citations</w:t>
      </w:r>
    </w:p>
    <w:p w:rsidR="00FB25E9" w:rsidRPr="00FB25E9" w:rsidRDefault="00FB25E9" w:rsidP="00FB25E9">
      <w:pPr>
        <w:spacing w:before="240" w:after="240" w:line="336" w:lineRule="atLeast"/>
        <w:jc w:val="both"/>
        <w:textAlignment w:val="baseline"/>
        <w:rPr>
          <w:rFonts w:ascii="inherit" w:eastAsia="Times New Roman" w:hAnsi="inherit" w:cs="Times New Roman"/>
          <w:sz w:val="24"/>
          <w:szCs w:val="24"/>
          <w:lang w:eastAsia="fr-FR"/>
        </w:rPr>
      </w:pPr>
      <w:r w:rsidRPr="00FB25E9">
        <w:rPr>
          <w:rFonts w:ascii="inherit" w:eastAsia="Times New Roman" w:hAnsi="inherit" w:cs="Times New Roman"/>
          <w:sz w:val="24"/>
          <w:szCs w:val="24"/>
          <w:lang w:eastAsia="fr-FR"/>
        </w:rPr>
        <w:t xml:space="preserve">« Quand </w:t>
      </w:r>
      <w:proofErr w:type="spellStart"/>
      <w:proofErr w:type="gramStart"/>
      <w:r w:rsidRPr="00FB25E9">
        <w:rPr>
          <w:rFonts w:ascii="inherit" w:eastAsia="Times New Roman" w:hAnsi="inherit" w:cs="Times New Roman"/>
          <w:sz w:val="24"/>
          <w:szCs w:val="24"/>
          <w:lang w:eastAsia="fr-FR"/>
        </w:rPr>
        <w:t>espérez vous</w:t>
      </w:r>
      <w:proofErr w:type="spellEnd"/>
      <w:proofErr w:type="gramEnd"/>
      <w:r w:rsidRPr="00FB25E9">
        <w:rPr>
          <w:rFonts w:ascii="inherit" w:eastAsia="Times New Roman" w:hAnsi="inherit" w:cs="Times New Roman"/>
          <w:sz w:val="24"/>
          <w:szCs w:val="24"/>
          <w:lang w:eastAsia="fr-FR"/>
        </w:rPr>
        <w:t xml:space="preserve"> prendre Port Arthur ? » « Demain pour le soixantième anniversaire de l’impératrice. » Le lendemain la cité était tombée, et le général </w:t>
      </w:r>
      <w:proofErr w:type="spellStart"/>
      <w:r w:rsidRPr="00FB25E9">
        <w:rPr>
          <w:rFonts w:ascii="inherit" w:eastAsia="Times New Roman" w:hAnsi="inherit" w:cs="Times New Roman"/>
          <w:sz w:val="24"/>
          <w:szCs w:val="24"/>
          <w:lang w:eastAsia="fr-FR"/>
        </w:rPr>
        <w:t>Yamaji</w:t>
      </w:r>
      <w:proofErr w:type="spellEnd"/>
      <w:r w:rsidRPr="00FB25E9">
        <w:rPr>
          <w:rFonts w:ascii="inherit" w:eastAsia="Times New Roman" w:hAnsi="inherit" w:cs="Times New Roman"/>
          <w:sz w:val="24"/>
          <w:szCs w:val="24"/>
          <w:lang w:eastAsia="fr-FR"/>
        </w:rPr>
        <w:t xml:space="preserve"> dit au correspondant étranger : « Vous voyez j’avais raison, nous sommes là ! »</w:t>
      </w:r>
    </w:p>
    <w:p w:rsidR="00FB25E9" w:rsidRPr="00FB25E9" w:rsidRDefault="00FB25E9" w:rsidP="00FB25E9">
      <w:pPr>
        <w:spacing w:after="0" w:line="240" w:lineRule="auto"/>
        <w:jc w:val="right"/>
        <w:textAlignment w:val="baseline"/>
        <w:rPr>
          <w:rFonts w:ascii="Times New Roman" w:eastAsia="Times New Roman" w:hAnsi="Times New Roman" w:cs="Times New Roman"/>
          <w:sz w:val="24"/>
          <w:szCs w:val="24"/>
          <w:lang w:eastAsia="fr-FR"/>
        </w:rPr>
      </w:pPr>
      <w:r w:rsidRPr="00FB25E9">
        <w:rPr>
          <w:rFonts w:ascii="inherit" w:eastAsia="Times New Roman" w:hAnsi="inherit" w:cs="Times New Roman"/>
          <w:i/>
          <w:iCs/>
          <w:sz w:val="24"/>
          <w:szCs w:val="24"/>
          <w:bdr w:val="none" w:sz="0" w:space="0" w:color="auto" w:frame="1"/>
          <w:lang w:eastAsia="fr-FR"/>
        </w:rPr>
        <w:t xml:space="preserve">The </w:t>
      </w:r>
      <w:proofErr w:type="spellStart"/>
      <w:r w:rsidRPr="00FB25E9">
        <w:rPr>
          <w:rFonts w:ascii="inherit" w:eastAsia="Times New Roman" w:hAnsi="inherit" w:cs="Times New Roman"/>
          <w:i/>
          <w:iCs/>
          <w:sz w:val="24"/>
          <w:szCs w:val="24"/>
          <w:bdr w:val="none" w:sz="0" w:space="0" w:color="auto" w:frame="1"/>
          <w:lang w:eastAsia="fr-FR"/>
        </w:rPr>
        <w:t>Japan</w:t>
      </w:r>
      <w:proofErr w:type="spellEnd"/>
      <w:r w:rsidRPr="00FB25E9">
        <w:rPr>
          <w:rFonts w:ascii="inherit" w:eastAsia="Times New Roman" w:hAnsi="inherit" w:cs="Times New Roman"/>
          <w:i/>
          <w:iCs/>
          <w:sz w:val="24"/>
          <w:szCs w:val="24"/>
          <w:bdr w:val="none" w:sz="0" w:space="0" w:color="auto" w:frame="1"/>
          <w:lang w:eastAsia="fr-FR"/>
        </w:rPr>
        <w:t xml:space="preserve"> </w:t>
      </w:r>
      <w:proofErr w:type="spellStart"/>
      <w:r w:rsidRPr="00FB25E9">
        <w:rPr>
          <w:rFonts w:ascii="inherit" w:eastAsia="Times New Roman" w:hAnsi="inherit" w:cs="Times New Roman"/>
          <w:i/>
          <w:iCs/>
          <w:sz w:val="24"/>
          <w:szCs w:val="24"/>
          <w:bdr w:val="none" w:sz="0" w:space="0" w:color="auto" w:frame="1"/>
          <w:lang w:eastAsia="fr-FR"/>
        </w:rPr>
        <w:t>Weekly</w:t>
      </w:r>
      <w:proofErr w:type="spellEnd"/>
      <w:r w:rsidRPr="00FB25E9">
        <w:rPr>
          <w:rFonts w:ascii="inherit" w:eastAsia="Times New Roman" w:hAnsi="inherit" w:cs="Times New Roman"/>
          <w:i/>
          <w:iCs/>
          <w:sz w:val="24"/>
          <w:szCs w:val="24"/>
          <w:bdr w:val="none" w:sz="0" w:space="0" w:color="auto" w:frame="1"/>
          <w:lang w:eastAsia="fr-FR"/>
        </w:rPr>
        <w:t xml:space="preserve"> Mail</w:t>
      </w:r>
      <w:r w:rsidRPr="00FB25E9">
        <w:rPr>
          <w:rFonts w:ascii="Times New Roman" w:eastAsia="Times New Roman" w:hAnsi="Times New Roman" w:cs="Times New Roman"/>
          <w:sz w:val="24"/>
          <w:szCs w:val="24"/>
          <w:lang w:eastAsia="fr-FR"/>
        </w:rPr>
        <w:t> (Yokohama), 15 décembre 1894.</w:t>
      </w:r>
    </w:p>
    <w:p w:rsidR="00FB25E9" w:rsidRPr="00FB25E9" w:rsidRDefault="000D627D" w:rsidP="00FB25E9">
      <w:pPr>
        <w:spacing w:after="0" w:line="240" w:lineRule="auto"/>
        <w:textAlignment w:val="baseline"/>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5" style="width:0;height:1.5pt" o:hralign="center" o:hrstd="t" o:hr="t" fillcolor="#a0a0a0" stroked="f"/>
        </w:pict>
      </w:r>
    </w:p>
    <w:p w:rsidR="00FB25E9" w:rsidRPr="00FB25E9" w:rsidRDefault="00FB25E9" w:rsidP="00FB25E9">
      <w:pPr>
        <w:spacing w:before="240" w:after="240" w:line="336" w:lineRule="atLeast"/>
        <w:jc w:val="both"/>
        <w:textAlignment w:val="baseline"/>
        <w:rPr>
          <w:rFonts w:ascii="inherit" w:eastAsia="Times New Roman" w:hAnsi="inherit" w:cs="Times New Roman"/>
          <w:sz w:val="24"/>
          <w:szCs w:val="24"/>
          <w:lang w:eastAsia="fr-FR"/>
        </w:rPr>
      </w:pPr>
      <w:r w:rsidRPr="00FB25E9">
        <w:rPr>
          <w:rFonts w:ascii="inherit" w:eastAsia="Times New Roman" w:hAnsi="inherit" w:cs="Times New Roman"/>
          <w:sz w:val="24"/>
          <w:szCs w:val="24"/>
          <w:lang w:eastAsia="fr-FR"/>
        </w:rPr>
        <w:t>«De ceci nous pouvons être certains, nous ne pouvons pas laisser la Corée abandonnée à elle-même. Nous nous battons en Corée pour notre propre futur, et pour notre propre indépendance. Si nous laissons la Corée tomber dans les mains des pouvoirs européens, alors notre indépendance sera menacée.»</w:t>
      </w:r>
    </w:p>
    <w:p w:rsidR="00FB25E9" w:rsidRPr="00FB25E9" w:rsidRDefault="00FB25E9" w:rsidP="00FB25E9">
      <w:pPr>
        <w:spacing w:after="0" w:line="240" w:lineRule="auto"/>
        <w:jc w:val="right"/>
        <w:textAlignment w:val="baseline"/>
        <w:rPr>
          <w:rFonts w:ascii="Times New Roman" w:eastAsia="Times New Roman" w:hAnsi="Times New Roman" w:cs="Times New Roman"/>
          <w:sz w:val="24"/>
          <w:szCs w:val="24"/>
          <w:lang w:eastAsia="fr-FR"/>
        </w:rPr>
      </w:pPr>
      <w:r w:rsidRPr="00FB25E9">
        <w:rPr>
          <w:rFonts w:ascii="Times New Roman" w:eastAsia="Times New Roman" w:hAnsi="Times New Roman" w:cs="Times New Roman"/>
          <w:sz w:val="24"/>
          <w:szCs w:val="24"/>
          <w:lang w:eastAsia="fr-FR"/>
        </w:rPr>
        <w:t>Diplomate japonais en Europe, 25 juillet 1894, cité dans </w:t>
      </w:r>
      <w:r w:rsidRPr="00FB25E9">
        <w:rPr>
          <w:rFonts w:ascii="inherit" w:eastAsia="Times New Roman" w:hAnsi="inherit" w:cs="Times New Roman"/>
          <w:i/>
          <w:iCs/>
          <w:sz w:val="24"/>
          <w:szCs w:val="24"/>
          <w:bdr w:val="none" w:sz="0" w:space="0" w:color="auto" w:frame="1"/>
          <w:lang w:eastAsia="fr-FR"/>
        </w:rPr>
        <w:t>The Times</w:t>
      </w:r>
      <w:r w:rsidRPr="00FB25E9">
        <w:rPr>
          <w:rFonts w:ascii="Times New Roman" w:eastAsia="Times New Roman" w:hAnsi="Times New Roman" w:cs="Times New Roman"/>
          <w:sz w:val="24"/>
          <w:szCs w:val="24"/>
          <w:lang w:eastAsia="fr-FR"/>
        </w:rPr>
        <w:t>, Londres.</w:t>
      </w:r>
    </w:p>
    <w:p w:rsidR="00FB25E9" w:rsidRPr="00FB25E9" w:rsidRDefault="000D627D" w:rsidP="00FB25E9">
      <w:pPr>
        <w:spacing w:after="0" w:line="240" w:lineRule="auto"/>
        <w:textAlignment w:val="baseline"/>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6" style="width:0;height:1.5pt" o:hralign="center" o:hrstd="t" o:hr="t" fillcolor="#a0a0a0" stroked="f"/>
        </w:pict>
      </w:r>
    </w:p>
    <w:p w:rsidR="00FB25E9" w:rsidRPr="00FB25E9" w:rsidRDefault="00FB25E9" w:rsidP="00FB25E9">
      <w:pPr>
        <w:spacing w:before="240" w:after="240" w:line="336" w:lineRule="atLeast"/>
        <w:jc w:val="both"/>
        <w:textAlignment w:val="baseline"/>
        <w:rPr>
          <w:rFonts w:ascii="inherit" w:eastAsia="Times New Roman" w:hAnsi="inherit" w:cs="Times New Roman"/>
          <w:sz w:val="24"/>
          <w:szCs w:val="24"/>
          <w:lang w:eastAsia="fr-FR"/>
        </w:rPr>
      </w:pPr>
      <w:r w:rsidRPr="00FB25E9">
        <w:rPr>
          <w:rFonts w:ascii="inherit" w:eastAsia="Times New Roman" w:hAnsi="inherit" w:cs="Times New Roman"/>
          <w:sz w:val="24"/>
          <w:szCs w:val="24"/>
          <w:lang w:eastAsia="fr-FR"/>
        </w:rPr>
        <w:t>«Si l’opinion occidentale a été aveugle au fait que le Japon travaillait de manière sûre et constante pour acquérir une position de respect et de reconnaissance, ce monde occidental a été aussi aveugle à la corruption officielle qui a produit l’effondrement de la Chine.»</w:t>
      </w:r>
    </w:p>
    <w:p w:rsidR="00FB25E9" w:rsidRPr="00FB25E9" w:rsidRDefault="00FB25E9" w:rsidP="00FB25E9">
      <w:pPr>
        <w:spacing w:after="0" w:line="240" w:lineRule="auto"/>
        <w:jc w:val="right"/>
        <w:textAlignment w:val="baseline"/>
        <w:rPr>
          <w:rFonts w:ascii="Times New Roman" w:eastAsia="Times New Roman" w:hAnsi="Times New Roman" w:cs="Times New Roman"/>
          <w:sz w:val="24"/>
          <w:szCs w:val="24"/>
          <w:lang w:eastAsia="fr-FR"/>
        </w:rPr>
      </w:pPr>
      <w:r w:rsidRPr="00FB25E9">
        <w:rPr>
          <w:rFonts w:ascii="inherit" w:eastAsia="Times New Roman" w:hAnsi="inherit" w:cs="Times New Roman"/>
          <w:i/>
          <w:iCs/>
          <w:sz w:val="24"/>
          <w:szCs w:val="24"/>
          <w:bdr w:val="none" w:sz="0" w:space="0" w:color="auto" w:frame="1"/>
          <w:lang w:eastAsia="fr-FR"/>
        </w:rPr>
        <w:t xml:space="preserve">The </w:t>
      </w:r>
      <w:proofErr w:type="spellStart"/>
      <w:r w:rsidRPr="00FB25E9">
        <w:rPr>
          <w:rFonts w:ascii="inherit" w:eastAsia="Times New Roman" w:hAnsi="inherit" w:cs="Times New Roman"/>
          <w:i/>
          <w:iCs/>
          <w:sz w:val="24"/>
          <w:szCs w:val="24"/>
          <w:bdr w:val="none" w:sz="0" w:space="0" w:color="auto" w:frame="1"/>
          <w:lang w:eastAsia="fr-FR"/>
        </w:rPr>
        <w:t>North</w:t>
      </w:r>
      <w:proofErr w:type="spellEnd"/>
      <w:r w:rsidRPr="00FB25E9">
        <w:rPr>
          <w:rFonts w:ascii="inherit" w:eastAsia="Times New Roman" w:hAnsi="inherit" w:cs="Times New Roman"/>
          <w:i/>
          <w:iCs/>
          <w:sz w:val="24"/>
          <w:szCs w:val="24"/>
          <w:bdr w:val="none" w:sz="0" w:space="0" w:color="auto" w:frame="1"/>
          <w:lang w:eastAsia="fr-FR"/>
        </w:rPr>
        <w:t>-China Herald</w:t>
      </w:r>
      <w:r w:rsidRPr="00FB25E9">
        <w:rPr>
          <w:rFonts w:ascii="Times New Roman" w:eastAsia="Times New Roman" w:hAnsi="Times New Roman" w:cs="Times New Roman"/>
          <w:sz w:val="24"/>
          <w:szCs w:val="24"/>
          <w:lang w:eastAsia="fr-FR"/>
        </w:rPr>
        <w:t>, 28 décembre 1894.</w:t>
      </w:r>
    </w:p>
    <w:p w:rsidR="00FB25E9" w:rsidRPr="00FB25E9" w:rsidRDefault="000D627D" w:rsidP="00FB25E9">
      <w:pPr>
        <w:spacing w:after="0" w:line="240" w:lineRule="auto"/>
        <w:textAlignment w:val="baseline"/>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pict>
          <v:rect id="_x0000_i1027" style="width:0;height:1.5pt" o:hralign="center" o:hrstd="t" o:hr="t" fillcolor="#a0a0a0" stroked="f"/>
        </w:pict>
      </w:r>
    </w:p>
    <w:p w:rsidR="00FB25E9" w:rsidRPr="00FB25E9" w:rsidRDefault="00FB25E9" w:rsidP="00FB25E9">
      <w:pPr>
        <w:spacing w:before="240" w:after="240" w:line="336" w:lineRule="atLeast"/>
        <w:jc w:val="both"/>
        <w:textAlignment w:val="baseline"/>
        <w:rPr>
          <w:rFonts w:ascii="inherit" w:eastAsia="Times New Roman" w:hAnsi="inherit" w:cs="Times New Roman"/>
          <w:sz w:val="24"/>
          <w:szCs w:val="24"/>
          <w:lang w:eastAsia="fr-FR"/>
        </w:rPr>
      </w:pPr>
      <w:r w:rsidRPr="00FB25E9">
        <w:rPr>
          <w:rFonts w:ascii="inherit" w:eastAsia="Times New Roman" w:hAnsi="inherit" w:cs="Times New Roman"/>
          <w:sz w:val="24"/>
          <w:szCs w:val="24"/>
          <w:lang w:eastAsia="fr-FR"/>
        </w:rPr>
        <w:t>«Sans perdre un seul navire et sans perdre une seule bataille, le Japon a brisé le pouvoir de la Chine, il a augmenté son propre territoire et il a changé totalement la politique en Extrême-Orient.»</w:t>
      </w:r>
    </w:p>
    <w:p w:rsidR="00FB25E9" w:rsidRPr="00FB25E9" w:rsidRDefault="00FB25E9" w:rsidP="00FB25E9">
      <w:pPr>
        <w:spacing w:after="0" w:line="240" w:lineRule="auto"/>
        <w:jc w:val="right"/>
        <w:textAlignment w:val="baseline"/>
        <w:rPr>
          <w:rFonts w:ascii="Times New Roman" w:eastAsia="Times New Roman" w:hAnsi="Times New Roman" w:cs="Times New Roman"/>
          <w:sz w:val="24"/>
          <w:szCs w:val="24"/>
          <w:lang w:eastAsia="fr-FR"/>
        </w:rPr>
      </w:pPr>
      <w:proofErr w:type="spellStart"/>
      <w:r w:rsidRPr="00FB25E9">
        <w:rPr>
          <w:rFonts w:ascii="Times New Roman" w:eastAsia="Times New Roman" w:hAnsi="Times New Roman" w:cs="Times New Roman"/>
          <w:sz w:val="24"/>
          <w:szCs w:val="24"/>
          <w:lang w:eastAsia="fr-FR"/>
        </w:rPr>
        <w:t>Lafcadio</w:t>
      </w:r>
      <w:proofErr w:type="spellEnd"/>
      <w:r w:rsidRPr="00FB25E9">
        <w:rPr>
          <w:rFonts w:ascii="Times New Roman" w:eastAsia="Times New Roman" w:hAnsi="Times New Roman" w:cs="Times New Roman"/>
          <w:sz w:val="24"/>
          <w:szCs w:val="24"/>
          <w:lang w:eastAsia="fr-FR"/>
        </w:rPr>
        <w:t xml:space="preserve"> Hearn, écrivain irlandais, de mère grecque, émigré aux États-Unis puis résident au Japon, 1896.</w:t>
      </w:r>
    </w:p>
    <w:p w:rsidR="00FB25E9" w:rsidRPr="00FB25E9" w:rsidRDefault="000D627D" w:rsidP="00FB25E9">
      <w:pPr>
        <w:spacing w:after="0" w:line="240" w:lineRule="auto"/>
        <w:textAlignment w:val="baseline"/>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8" style="width:0;height:1.5pt" o:hralign="center" o:hrstd="t" o:hr="t" fillcolor="#a0a0a0" stroked="f"/>
        </w:pict>
      </w:r>
    </w:p>
    <w:p w:rsidR="00FB25E9" w:rsidRPr="00FB25E9" w:rsidRDefault="00FB25E9" w:rsidP="00FB25E9">
      <w:pPr>
        <w:spacing w:before="240" w:after="240" w:line="336" w:lineRule="atLeast"/>
        <w:jc w:val="both"/>
        <w:textAlignment w:val="baseline"/>
        <w:rPr>
          <w:rFonts w:ascii="inherit" w:eastAsia="Times New Roman" w:hAnsi="inherit" w:cs="Times New Roman"/>
          <w:sz w:val="24"/>
          <w:szCs w:val="24"/>
          <w:lang w:eastAsia="fr-FR"/>
        </w:rPr>
      </w:pPr>
      <w:r w:rsidRPr="00FB25E9">
        <w:rPr>
          <w:rFonts w:ascii="inherit" w:eastAsia="Times New Roman" w:hAnsi="inherit" w:cs="Times New Roman"/>
          <w:sz w:val="24"/>
          <w:szCs w:val="24"/>
          <w:lang w:eastAsia="fr-FR"/>
        </w:rPr>
        <w:t>«La situation en Extrême Orient n’est pas le résultat d’une suite continue d’événements, mais une surprise créée par les résultats inattendus de la guerre sino-japonaise. Aucun doute que l’effondrement de la Chine en 1894, était le dernier acte d’un long drame de décadence. Il révéla à l’Europe étonnée l’incapacité ultime de la Chine à se réformer et à se défendre. La Chine avait systématiquement berné les gouvernements et les opinions publiques qui partageaient la même illusion sur sa puissance. En dissipant ces illusions et en révélant au monde la vérité concernant la décadence de la Chine, les victoires japonaises ont fait l’effet d’un tremblement de terre.»</w:t>
      </w:r>
    </w:p>
    <w:p w:rsidR="00FB25E9" w:rsidRPr="00FB25E9" w:rsidRDefault="00FB25E9" w:rsidP="00FB25E9">
      <w:pPr>
        <w:spacing w:after="0" w:line="240" w:lineRule="auto"/>
        <w:jc w:val="right"/>
        <w:textAlignment w:val="baseline"/>
        <w:rPr>
          <w:rFonts w:ascii="Times New Roman" w:eastAsia="Times New Roman" w:hAnsi="Times New Roman" w:cs="Times New Roman"/>
          <w:sz w:val="24"/>
          <w:szCs w:val="24"/>
          <w:lang w:eastAsia="fr-FR"/>
        </w:rPr>
      </w:pPr>
      <w:r w:rsidRPr="00FB25E9">
        <w:rPr>
          <w:rFonts w:ascii="Times New Roman" w:eastAsia="Times New Roman" w:hAnsi="Times New Roman" w:cs="Times New Roman"/>
          <w:sz w:val="24"/>
          <w:szCs w:val="24"/>
          <w:lang w:eastAsia="fr-FR"/>
        </w:rPr>
        <w:t>Pierre Leroy-Beaulieu, écrivain, voyageur, 1900.</w:t>
      </w:r>
    </w:p>
    <w:p w:rsidR="00FB25E9" w:rsidRPr="00FB25E9" w:rsidRDefault="000D627D" w:rsidP="00FB25E9">
      <w:pPr>
        <w:spacing w:after="0" w:line="240" w:lineRule="auto"/>
        <w:textAlignment w:val="baseline"/>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v:rect id="_x0000_i1029" style="width:0;height:1.5pt" o:hralign="center" o:hrstd="t" o:hr="t" fillcolor="#a0a0a0" stroked="f"/>
        </w:pict>
      </w:r>
    </w:p>
    <w:p w:rsidR="00FB25E9" w:rsidRPr="00FB25E9" w:rsidRDefault="00FB25E9" w:rsidP="00FB25E9">
      <w:pPr>
        <w:spacing w:after="0" w:line="240" w:lineRule="auto"/>
        <w:jc w:val="right"/>
        <w:textAlignment w:val="baseline"/>
        <w:rPr>
          <w:rFonts w:ascii="Times New Roman" w:eastAsia="Times New Roman" w:hAnsi="Times New Roman" w:cs="Times New Roman"/>
          <w:b/>
          <w:sz w:val="24"/>
          <w:szCs w:val="24"/>
          <w:lang w:eastAsia="fr-FR"/>
        </w:rPr>
      </w:pPr>
      <w:r w:rsidRPr="00FB25E9">
        <w:rPr>
          <w:rFonts w:ascii="Times New Roman" w:eastAsia="Times New Roman" w:hAnsi="Times New Roman" w:cs="Times New Roman"/>
          <w:b/>
          <w:sz w:val="24"/>
          <w:szCs w:val="24"/>
          <w:lang w:eastAsia="fr-FR"/>
        </w:rPr>
        <w:t>Citations reprises de S. C. M. Pain, </w:t>
      </w:r>
      <w:r w:rsidRPr="00FB25E9">
        <w:rPr>
          <w:rFonts w:ascii="inherit" w:eastAsia="Times New Roman" w:hAnsi="inherit" w:cs="Times New Roman"/>
          <w:b/>
          <w:i/>
          <w:iCs/>
          <w:sz w:val="24"/>
          <w:szCs w:val="24"/>
          <w:bdr w:val="none" w:sz="0" w:space="0" w:color="auto" w:frame="1"/>
          <w:lang w:eastAsia="fr-FR"/>
        </w:rPr>
        <w:t xml:space="preserve">The Sino- </w:t>
      </w:r>
      <w:proofErr w:type="spellStart"/>
      <w:r w:rsidRPr="00FB25E9">
        <w:rPr>
          <w:rFonts w:ascii="inherit" w:eastAsia="Times New Roman" w:hAnsi="inherit" w:cs="Times New Roman"/>
          <w:b/>
          <w:i/>
          <w:iCs/>
          <w:sz w:val="24"/>
          <w:szCs w:val="24"/>
          <w:bdr w:val="none" w:sz="0" w:space="0" w:color="auto" w:frame="1"/>
          <w:lang w:eastAsia="fr-FR"/>
        </w:rPr>
        <w:t>Japanese</w:t>
      </w:r>
      <w:proofErr w:type="spellEnd"/>
      <w:r w:rsidRPr="00FB25E9">
        <w:rPr>
          <w:rFonts w:ascii="inherit" w:eastAsia="Times New Roman" w:hAnsi="inherit" w:cs="Times New Roman"/>
          <w:b/>
          <w:i/>
          <w:iCs/>
          <w:sz w:val="24"/>
          <w:szCs w:val="24"/>
          <w:bdr w:val="none" w:sz="0" w:space="0" w:color="auto" w:frame="1"/>
          <w:lang w:eastAsia="fr-FR"/>
        </w:rPr>
        <w:t xml:space="preserve"> </w:t>
      </w:r>
      <w:proofErr w:type="spellStart"/>
      <w:r w:rsidRPr="00FB25E9">
        <w:rPr>
          <w:rFonts w:ascii="inherit" w:eastAsia="Times New Roman" w:hAnsi="inherit" w:cs="Times New Roman"/>
          <w:b/>
          <w:i/>
          <w:iCs/>
          <w:sz w:val="24"/>
          <w:szCs w:val="24"/>
          <w:bdr w:val="none" w:sz="0" w:space="0" w:color="auto" w:frame="1"/>
          <w:lang w:eastAsia="fr-FR"/>
        </w:rPr>
        <w:t>War</w:t>
      </w:r>
      <w:proofErr w:type="spellEnd"/>
      <w:r w:rsidRPr="00FB25E9">
        <w:rPr>
          <w:rFonts w:ascii="inherit" w:eastAsia="Times New Roman" w:hAnsi="inherit" w:cs="Times New Roman"/>
          <w:b/>
          <w:i/>
          <w:iCs/>
          <w:sz w:val="24"/>
          <w:szCs w:val="24"/>
          <w:bdr w:val="none" w:sz="0" w:space="0" w:color="auto" w:frame="1"/>
          <w:lang w:eastAsia="fr-FR"/>
        </w:rPr>
        <w:t xml:space="preserve"> of 1894-1895</w:t>
      </w:r>
      <w:r w:rsidRPr="00FB25E9">
        <w:rPr>
          <w:rFonts w:ascii="Times New Roman" w:eastAsia="Times New Roman" w:hAnsi="Times New Roman" w:cs="Times New Roman"/>
          <w:b/>
          <w:sz w:val="24"/>
          <w:szCs w:val="24"/>
          <w:lang w:eastAsia="fr-FR"/>
        </w:rPr>
        <w:t>, Cambridge</w:t>
      </w:r>
      <w:r w:rsidRPr="00FB25E9">
        <w:rPr>
          <w:rFonts w:ascii="Times New Roman" w:eastAsia="Times New Roman" w:hAnsi="Times New Roman" w:cs="Times New Roman"/>
          <w:sz w:val="24"/>
          <w:szCs w:val="24"/>
          <w:lang w:eastAsia="fr-FR"/>
        </w:rPr>
        <w:t xml:space="preserve"> </w:t>
      </w:r>
      <w:proofErr w:type="spellStart"/>
      <w:r w:rsidRPr="00FB25E9">
        <w:rPr>
          <w:rFonts w:ascii="Times New Roman" w:eastAsia="Times New Roman" w:hAnsi="Times New Roman" w:cs="Times New Roman"/>
          <w:b/>
          <w:sz w:val="24"/>
          <w:szCs w:val="24"/>
          <w:lang w:eastAsia="fr-FR"/>
        </w:rPr>
        <w:t>University</w:t>
      </w:r>
      <w:proofErr w:type="spellEnd"/>
      <w:r w:rsidRPr="00FB25E9">
        <w:rPr>
          <w:rFonts w:ascii="Times New Roman" w:eastAsia="Times New Roman" w:hAnsi="Times New Roman" w:cs="Times New Roman"/>
          <w:b/>
          <w:sz w:val="24"/>
          <w:szCs w:val="24"/>
          <w:lang w:eastAsia="fr-FR"/>
        </w:rPr>
        <w:t xml:space="preserve"> </w:t>
      </w:r>
      <w:proofErr w:type="spellStart"/>
      <w:r w:rsidRPr="00FB25E9">
        <w:rPr>
          <w:rFonts w:ascii="Times New Roman" w:eastAsia="Times New Roman" w:hAnsi="Times New Roman" w:cs="Times New Roman"/>
          <w:b/>
          <w:sz w:val="24"/>
          <w:szCs w:val="24"/>
          <w:lang w:eastAsia="fr-FR"/>
        </w:rPr>
        <w:t>Press</w:t>
      </w:r>
      <w:proofErr w:type="spellEnd"/>
      <w:r w:rsidRPr="00FB25E9">
        <w:rPr>
          <w:rFonts w:ascii="Times New Roman" w:eastAsia="Times New Roman" w:hAnsi="Times New Roman" w:cs="Times New Roman"/>
          <w:b/>
          <w:sz w:val="24"/>
          <w:szCs w:val="24"/>
          <w:lang w:eastAsia="fr-FR"/>
        </w:rPr>
        <w:t>, 2003, 412 p.</w:t>
      </w:r>
    </w:p>
    <w:p w:rsidR="00FB25E9" w:rsidRPr="00FB25E9" w:rsidRDefault="00FB25E9" w:rsidP="00FB25E9">
      <w:pPr>
        <w:spacing w:after="0" w:line="336" w:lineRule="atLeast"/>
        <w:jc w:val="both"/>
        <w:textAlignment w:val="baseline"/>
        <w:rPr>
          <w:rFonts w:ascii="inherit" w:eastAsia="Times New Roman" w:hAnsi="inherit" w:cs="Times New Roman"/>
          <w:sz w:val="24"/>
          <w:szCs w:val="24"/>
          <w:lang w:eastAsia="fr-FR"/>
        </w:rPr>
      </w:pPr>
      <w:r w:rsidRPr="00FB25E9">
        <w:rPr>
          <w:rFonts w:ascii="inherit" w:eastAsia="Times New Roman" w:hAnsi="inherit" w:cs="Times New Roman"/>
          <w:b/>
          <w:bCs/>
          <w:sz w:val="24"/>
          <w:szCs w:val="24"/>
          <w:bdr w:val="none" w:sz="0" w:space="0" w:color="auto" w:frame="1"/>
          <w:lang w:eastAsia="fr-FR"/>
        </w:rPr>
        <w:t>Le Traité de Shimonoseki et la politique internationale</w:t>
      </w:r>
    </w:p>
    <w:p w:rsidR="00FB25E9" w:rsidRPr="00FB25E9" w:rsidRDefault="00FB25E9" w:rsidP="00FB25E9">
      <w:pPr>
        <w:spacing w:after="0" w:line="336" w:lineRule="atLeast"/>
        <w:jc w:val="both"/>
        <w:textAlignment w:val="baseline"/>
        <w:rPr>
          <w:rFonts w:ascii="inherit" w:eastAsia="Times New Roman" w:hAnsi="inherit" w:cs="Times New Roman"/>
          <w:sz w:val="24"/>
          <w:szCs w:val="24"/>
          <w:lang w:eastAsia="fr-FR"/>
        </w:rPr>
      </w:pPr>
      <w:r w:rsidRPr="00FB25E9">
        <w:rPr>
          <w:rFonts w:ascii="inherit" w:eastAsia="Times New Roman" w:hAnsi="inherit" w:cs="Times New Roman"/>
          <w:sz w:val="24"/>
          <w:szCs w:val="24"/>
          <w:lang w:eastAsia="fr-FR"/>
        </w:rPr>
        <w:t>« Suite à la fulgurance et la supériorité de l’armée nippone, les Chinois capitulent et acceptent le 5 janvier 1895 les termes d’un accord de paix. Le Japon redoute cependant une ingérence de la part des puissances européennes dans le courant des négociations. En effet, la Russie manifeste très rapidement son opposition à toute annexion de la Corée par le Japon. Les Russes font face à un dilemme : soit ils favorisent l’intégrité du territoire chinois en exigeant une révision du Traité de Shimonoseki soit ils demandent des compensations afin de contrebalancer les gains japonais. Finalement, ils donnent préférence à l’intégrité du territoire chinois et cherchent l’appui des autres puissances.</w:t>
      </w:r>
      <w:r w:rsidRPr="00FB25E9">
        <w:rPr>
          <w:rFonts w:ascii="inherit" w:eastAsia="Times New Roman" w:hAnsi="inherit" w:cs="Times New Roman"/>
          <w:sz w:val="24"/>
          <w:szCs w:val="24"/>
          <w:lang w:eastAsia="fr-FR"/>
        </w:rPr>
        <w:br/>
        <w:t xml:space="preserve">Le Traité de Shimonoseki est la source de discorde entre les grandes puissances et le Japon. En effet, parmi les points du Traité nous relevons : article I) la reconnaissance chinoise de l’indépendance de la Corée, article II) la cession de Taiwan, des Pescadores ainsi que la péninsule du </w:t>
      </w:r>
      <w:proofErr w:type="spellStart"/>
      <w:r w:rsidRPr="00FB25E9">
        <w:rPr>
          <w:rFonts w:ascii="inherit" w:eastAsia="Times New Roman" w:hAnsi="inherit" w:cs="Times New Roman"/>
          <w:sz w:val="24"/>
          <w:szCs w:val="24"/>
          <w:lang w:eastAsia="fr-FR"/>
        </w:rPr>
        <w:t>Liaotung</w:t>
      </w:r>
      <w:proofErr w:type="spellEnd"/>
      <w:r w:rsidRPr="00FB25E9">
        <w:rPr>
          <w:rFonts w:ascii="inherit" w:eastAsia="Times New Roman" w:hAnsi="inherit" w:cs="Times New Roman"/>
          <w:sz w:val="24"/>
          <w:szCs w:val="24"/>
          <w:lang w:eastAsia="fr-FR"/>
        </w:rPr>
        <w:t>, article IV) les indemnités de guerre</w:t>
      </w:r>
      <w:proofErr w:type="gramStart"/>
      <w:r w:rsidRPr="00FB25E9">
        <w:rPr>
          <w:rFonts w:ascii="inherit" w:eastAsia="Times New Roman" w:hAnsi="inherit" w:cs="Times New Roman"/>
          <w:sz w:val="24"/>
          <w:szCs w:val="24"/>
          <w:lang w:eastAsia="fr-FR"/>
        </w:rPr>
        <w:t>..</w:t>
      </w:r>
      <w:proofErr w:type="gramEnd"/>
      <w:r w:rsidRPr="00FB25E9">
        <w:rPr>
          <w:rFonts w:ascii="inherit" w:eastAsia="Times New Roman" w:hAnsi="inherit" w:cs="Times New Roman"/>
          <w:sz w:val="24"/>
          <w:szCs w:val="24"/>
          <w:lang w:eastAsia="fr-FR"/>
        </w:rPr>
        <w:br/>
        <w:t>Au lendemain de la signature du traité, les Japonais font face au mécontentement des grandes puissances et plus particulièrement de celui de la Russie. Ainsi à l’instigation de celle-ci, la France et l’Allemagne forment une alliance sous le nom de la « </w:t>
      </w:r>
      <w:proofErr w:type="spellStart"/>
      <w:r w:rsidRPr="00FB25E9">
        <w:rPr>
          <w:rFonts w:ascii="inherit" w:eastAsia="Times New Roman" w:hAnsi="inherit" w:cs="Times New Roman"/>
          <w:i/>
          <w:iCs/>
          <w:sz w:val="24"/>
          <w:szCs w:val="24"/>
          <w:bdr w:val="none" w:sz="0" w:space="0" w:color="auto" w:frame="1"/>
          <w:lang w:eastAsia="fr-FR"/>
        </w:rPr>
        <w:t>Dreibund</w:t>
      </w:r>
      <w:proofErr w:type="spellEnd"/>
      <w:r w:rsidRPr="00FB25E9">
        <w:rPr>
          <w:rFonts w:ascii="inherit" w:eastAsia="Times New Roman" w:hAnsi="inherit" w:cs="Times New Roman"/>
          <w:sz w:val="24"/>
          <w:szCs w:val="24"/>
          <w:lang w:eastAsia="fr-FR"/>
        </w:rPr>
        <w:t xml:space="preserve"> » afin d’apporter un coup d’arrêt aux ambitions territoriales japonaises. La Russie envoie une missive aux puissances susceptibles d’être intéressées par une action conjointe. L’Allemagne acquiesce. En effet, depuis le début du conflit sino-japonais, l’Allemagne remarque que « les grandes puissances européennes aspirent à des avantages particuliers (lors de négociations d’accord de paix) et qu’elle, en considération de ses intérêts, ne doit pas […] s’en aller les mains vides. Outre les avantages coloniaux qu’elle compte obtenir en supportant la Russie, l’Allemagne </w:t>
      </w:r>
      <w:r w:rsidRPr="00FB25E9">
        <w:rPr>
          <w:rFonts w:ascii="inherit" w:eastAsia="Times New Roman" w:hAnsi="inherit" w:cs="Times New Roman"/>
          <w:sz w:val="24"/>
          <w:szCs w:val="24"/>
          <w:lang w:eastAsia="fr-FR"/>
        </w:rPr>
        <w:lastRenderedPageBreak/>
        <w:t>satisfait ses ambitions politiques. En effet, ceci permet un « allégement de la frontière allemande orientale », en « aiguillant la Russie vers l’Orient ». La politique allemande a alors un double objectif : soutenir la Russie en Orient et essayer d’affaiblir l’alliance franco-russe. En effet, l’aide qu’elle offre à la Russie pourrait pousser cette dernière à reconsidérer son alliance si la France ne la soutenait pas. La France, quant à elle, n’est pas directement concernée par la situation en Manchourie. Toutefois, cette dernière est contrainte de prendre en « considération des alliances qu’elle met en premier plan » et de soutenir la Russie dans son entreprise.</w:t>
      </w:r>
      <w:r w:rsidRPr="00FB25E9">
        <w:rPr>
          <w:rFonts w:ascii="inherit" w:eastAsia="Times New Roman" w:hAnsi="inherit" w:cs="Times New Roman"/>
          <w:sz w:val="24"/>
          <w:szCs w:val="24"/>
          <w:lang w:eastAsia="fr-FR"/>
        </w:rPr>
        <w:br/>
        <w:t>La Grande-Bretagne reste à l’écart. Elle soutient sa position en argumentant qu’elle ne veut pas provoquer une rupture des relations amicales qu’elle entretient avec le Japon. On peut dès lors supputer que la Grande-Bretagne perçoive le Japon comme étant un possible contrepoids face à la Russie. Ainsi refuse-t-elle toute initiative, afin de préserver le Japon comme un allié potentiel. Face à la « </w:t>
      </w:r>
      <w:proofErr w:type="spellStart"/>
      <w:r w:rsidRPr="00FB25E9">
        <w:rPr>
          <w:rFonts w:ascii="inherit" w:eastAsia="Times New Roman" w:hAnsi="inherit" w:cs="Times New Roman"/>
          <w:i/>
          <w:iCs/>
          <w:sz w:val="24"/>
          <w:szCs w:val="24"/>
          <w:bdr w:val="none" w:sz="0" w:space="0" w:color="auto" w:frame="1"/>
          <w:lang w:eastAsia="fr-FR"/>
        </w:rPr>
        <w:t>Dreibund</w:t>
      </w:r>
      <w:proofErr w:type="spellEnd"/>
      <w:r w:rsidRPr="00FB25E9">
        <w:rPr>
          <w:rFonts w:ascii="inherit" w:eastAsia="Times New Roman" w:hAnsi="inherit" w:cs="Times New Roman"/>
          <w:sz w:val="24"/>
          <w:szCs w:val="24"/>
          <w:lang w:eastAsia="fr-FR"/>
        </w:rPr>
        <w:t> » le Japon abandonne ses revendications territoriales.</w:t>
      </w:r>
      <w:r w:rsidRPr="00FB25E9">
        <w:rPr>
          <w:rFonts w:ascii="inherit" w:eastAsia="Times New Roman" w:hAnsi="inherit" w:cs="Times New Roman"/>
          <w:sz w:val="24"/>
          <w:szCs w:val="24"/>
          <w:lang w:eastAsia="fr-FR"/>
        </w:rPr>
        <w:br/>
        <w:t xml:space="preserve">Les efforts britanniques pour maintenir le </w:t>
      </w:r>
      <w:r w:rsidR="00D52FDB" w:rsidRPr="00FB25E9">
        <w:rPr>
          <w:rFonts w:ascii="inherit" w:eastAsia="Times New Roman" w:hAnsi="inherit" w:cs="Times New Roman"/>
          <w:sz w:val="24"/>
          <w:szCs w:val="24"/>
          <w:lang w:eastAsia="fr-FR"/>
        </w:rPr>
        <w:t>libre-échange</w:t>
      </w:r>
      <w:r w:rsidRPr="00FB25E9">
        <w:rPr>
          <w:rFonts w:ascii="inherit" w:eastAsia="Times New Roman" w:hAnsi="inherit" w:cs="Times New Roman"/>
          <w:sz w:val="24"/>
          <w:szCs w:val="24"/>
          <w:lang w:eastAsia="fr-FR"/>
        </w:rPr>
        <w:t xml:space="preserve"> s’effritent petit à petit. En effet, le succès de la « </w:t>
      </w:r>
      <w:proofErr w:type="spellStart"/>
      <w:r w:rsidRPr="00FB25E9">
        <w:rPr>
          <w:rFonts w:ascii="inherit" w:eastAsia="Times New Roman" w:hAnsi="inherit" w:cs="Times New Roman"/>
          <w:i/>
          <w:iCs/>
          <w:sz w:val="24"/>
          <w:szCs w:val="24"/>
          <w:bdr w:val="none" w:sz="0" w:space="0" w:color="auto" w:frame="1"/>
          <w:lang w:eastAsia="fr-FR"/>
        </w:rPr>
        <w:t>Dreibund</w:t>
      </w:r>
      <w:proofErr w:type="spellEnd"/>
      <w:r w:rsidRPr="00FB25E9">
        <w:rPr>
          <w:rFonts w:ascii="inherit" w:eastAsia="Times New Roman" w:hAnsi="inherit" w:cs="Times New Roman"/>
          <w:sz w:val="24"/>
          <w:szCs w:val="24"/>
          <w:lang w:eastAsia="fr-FR"/>
        </w:rPr>
        <w:t> » auprès du gouvernement chinois ne fera qu’augmenter les revendications territoriales et financières de ses membres. La Chine leur est désormais redevable pour « l’intervention bienveillante » qui lui permet de maintenir ses territoires.</w:t>
      </w:r>
      <w:r w:rsidRPr="00FB25E9">
        <w:rPr>
          <w:rFonts w:ascii="inherit" w:eastAsia="Times New Roman" w:hAnsi="inherit" w:cs="Times New Roman"/>
          <w:sz w:val="24"/>
          <w:szCs w:val="24"/>
          <w:lang w:eastAsia="fr-FR"/>
        </w:rPr>
        <w:br/>
        <w:t>Perçue comme l’homme malade d’Asie, la Chine est fragilisée par les puissances qui exigent l’obtention de concessions. Les Anglais redoutent que la Russie fasse main basse sur la Mandchourie et provoque ainsi son démantèlement. Le Japon perçoit l’ingérence comme une manifestation explicite des intérêts personnels russes. Il reconnaît que la Russie est désormais une puissance au Nord-Est de l’Asie. »</w:t>
      </w:r>
    </w:p>
    <w:p w:rsidR="00FB25E9" w:rsidRPr="00FB25E9" w:rsidRDefault="00FB25E9" w:rsidP="00FB25E9">
      <w:pPr>
        <w:spacing w:after="0" w:line="240" w:lineRule="auto"/>
        <w:jc w:val="right"/>
        <w:textAlignment w:val="baseline"/>
        <w:rPr>
          <w:rFonts w:ascii="Times New Roman" w:eastAsia="Times New Roman" w:hAnsi="Times New Roman" w:cs="Times New Roman"/>
          <w:sz w:val="24"/>
          <w:szCs w:val="24"/>
          <w:lang w:eastAsia="fr-FR"/>
        </w:rPr>
      </w:pPr>
      <w:proofErr w:type="spellStart"/>
      <w:r w:rsidRPr="00FB25E9">
        <w:rPr>
          <w:rFonts w:ascii="Times New Roman" w:eastAsia="Times New Roman" w:hAnsi="Times New Roman" w:cs="Times New Roman"/>
          <w:sz w:val="24"/>
          <w:szCs w:val="24"/>
          <w:lang w:eastAsia="fr-FR"/>
        </w:rPr>
        <w:t>Wildhaber</w:t>
      </w:r>
      <w:proofErr w:type="spellEnd"/>
      <w:r w:rsidRPr="00FB25E9">
        <w:rPr>
          <w:rFonts w:ascii="Times New Roman" w:eastAsia="Times New Roman" w:hAnsi="Times New Roman" w:cs="Times New Roman"/>
          <w:sz w:val="24"/>
          <w:szCs w:val="24"/>
          <w:lang w:eastAsia="fr-FR"/>
        </w:rPr>
        <w:t xml:space="preserve"> Laurent </w:t>
      </w:r>
      <w:proofErr w:type="spellStart"/>
      <w:r w:rsidRPr="00FB25E9">
        <w:rPr>
          <w:rFonts w:ascii="Times New Roman" w:eastAsia="Times New Roman" w:hAnsi="Times New Roman" w:cs="Times New Roman"/>
          <w:sz w:val="24"/>
          <w:szCs w:val="24"/>
          <w:lang w:eastAsia="fr-FR"/>
        </w:rPr>
        <w:t>Reza</w:t>
      </w:r>
      <w:proofErr w:type="spellEnd"/>
      <w:r w:rsidRPr="00FB25E9">
        <w:rPr>
          <w:rFonts w:ascii="Times New Roman" w:eastAsia="Times New Roman" w:hAnsi="Times New Roman" w:cs="Times New Roman"/>
          <w:sz w:val="24"/>
          <w:szCs w:val="24"/>
          <w:lang w:eastAsia="fr-FR"/>
        </w:rPr>
        <w:t>,</w:t>
      </w:r>
      <w:r w:rsidRPr="00FB25E9">
        <w:rPr>
          <w:rFonts w:ascii="inherit" w:eastAsia="Times New Roman" w:hAnsi="inherit" w:cs="Times New Roman"/>
          <w:i/>
          <w:iCs/>
          <w:sz w:val="24"/>
          <w:szCs w:val="24"/>
          <w:bdr w:val="none" w:sz="0" w:space="0" w:color="auto" w:frame="1"/>
          <w:lang w:eastAsia="fr-FR"/>
        </w:rPr>
        <w:t xml:space="preserve"> Origines de la Première Guerre mondiale – </w:t>
      </w:r>
      <w:proofErr w:type="gramStart"/>
      <w:r w:rsidRPr="00FB25E9">
        <w:rPr>
          <w:rFonts w:ascii="inherit" w:eastAsia="Times New Roman" w:hAnsi="inherit" w:cs="Times New Roman"/>
          <w:i/>
          <w:iCs/>
          <w:sz w:val="24"/>
          <w:szCs w:val="24"/>
          <w:bdr w:val="none" w:sz="0" w:space="0" w:color="auto" w:frame="1"/>
          <w:lang w:eastAsia="fr-FR"/>
        </w:rPr>
        <w:t>L’ échiquier</w:t>
      </w:r>
      <w:proofErr w:type="gramEnd"/>
      <w:r w:rsidRPr="00FB25E9">
        <w:rPr>
          <w:rFonts w:ascii="inherit" w:eastAsia="Times New Roman" w:hAnsi="inherit" w:cs="Times New Roman"/>
          <w:i/>
          <w:iCs/>
          <w:sz w:val="24"/>
          <w:szCs w:val="24"/>
          <w:bdr w:val="none" w:sz="0" w:space="0" w:color="auto" w:frame="1"/>
          <w:lang w:eastAsia="fr-FR"/>
        </w:rPr>
        <w:t xml:space="preserve"> extrême-oriental et les puissances européennes de 1894-1905</w:t>
      </w:r>
      <w:r w:rsidRPr="00FB25E9">
        <w:rPr>
          <w:rFonts w:ascii="Times New Roman" w:eastAsia="Times New Roman" w:hAnsi="Times New Roman" w:cs="Times New Roman"/>
          <w:sz w:val="24"/>
          <w:szCs w:val="24"/>
          <w:lang w:eastAsia="fr-FR"/>
        </w:rPr>
        <w:t>, date du document non mentionnée.</w:t>
      </w:r>
    </w:p>
    <w:p w:rsidR="00734CF2" w:rsidRDefault="00D52FDB">
      <w:proofErr w:type="gramStart"/>
      <w:r>
        <w:t>Consignes</w:t>
      </w:r>
      <w:proofErr w:type="gramEnd"/>
      <w:r>
        <w:t> :</w:t>
      </w:r>
      <w:r w:rsidR="00940FDF">
        <w:t xml:space="preserve"> </w:t>
      </w:r>
    </w:p>
    <w:p w:rsidR="00D52FDB" w:rsidRPr="00940FDF" w:rsidRDefault="00D52FDB">
      <w:pPr>
        <w:rPr>
          <w:b/>
        </w:rPr>
      </w:pPr>
      <w:r>
        <w:t xml:space="preserve">Présente le contexte des faits évoqués dans ces différentes </w:t>
      </w:r>
      <w:r w:rsidR="00940FDF">
        <w:t>ressources</w:t>
      </w:r>
      <w:r w:rsidR="00940FDF" w:rsidRPr="00940FDF">
        <w:rPr>
          <w:b/>
        </w:rPr>
        <w:t>. 8 pts</w:t>
      </w:r>
    </w:p>
    <w:p w:rsidR="00D52FDB" w:rsidRDefault="00D52FDB">
      <w:r>
        <w:t>Analyse les sources en montrant leurs valeurs historiques et leurs limites</w:t>
      </w:r>
      <w:r w:rsidR="00940FDF">
        <w:t xml:space="preserve"> .</w:t>
      </w:r>
      <w:r w:rsidR="00940FDF" w:rsidRPr="00940FDF">
        <w:rPr>
          <w:b/>
        </w:rPr>
        <w:t>12 pts</w:t>
      </w:r>
    </w:p>
    <w:sectPr w:rsidR="00D52F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5E9"/>
    <w:rsid w:val="000D627D"/>
    <w:rsid w:val="00734CF2"/>
    <w:rsid w:val="00940FDF"/>
    <w:rsid w:val="00D52FDB"/>
    <w:rsid w:val="00FB25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773837-FF23-497F-8056-D9E01809D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D62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997857">
      <w:bodyDiv w:val="1"/>
      <w:marLeft w:val="0"/>
      <w:marRight w:val="0"/>
      <w:marTop w:val="0"/>
      <w:marBottom w:val="0"/>
      <w:divBdr>
        <w:top w:val="none" w:sz="0" w:space="0" w:color="auto"/>
        <w:left w:val="none" w:sz="0" w:space="0" w:color="auto"/>
        <w:bottom w:val="none" w:sz="0" w:space="0" w:color="auto"/>
        <w:right w:val="none" w:sz="0" w:space="0" w:color="auto"/>
      </w:divBdr>
      <w:divsChild>
        <w:div w:id="878510340">
          <w:marLeft w:val="0"/>
          <w:marRight w:val="0"/>
          <w:marTop w:val="0"/>
          <w:marBottom w:val="0"/>
          <w:divBdr>
            <w:top w:val="none" w:sz="0" w:space="0" w:color="auto"/>
            <w:left w:val="none" w:sz="0" w:space="0" w:color="auto"/>
            <w:bottom w:val="none" w:sz="0" w:space="0" w:color="auto"/>
            <w:right w:val="none" w:sz="0" w:space="0" w:color="auto"/>
          </w:divBdr>
        </w:div>
        <w:div w:id="1961574265">
          <w:marLeft w:val="0"/>
          <w:marRight w:val="0"/>
          <w:marTop w:val="0"/>
          <w:marBottom w:val="0"/>
          <w:divBdr>
            <w:top w:val="none" w:sz="0" w:space="0" w:color="auto"/>
            <w:left w:val="none" w:sz="0" w:space="0" w:color="auto"/>
            <w:bottom w:val="none" w:sz="0" w:space="0" w:color="auto"/>
            <w:right w:val="none" w:sz="0" w:space="0" w:color="auto"/>
          </w:divBdr>
          <w:divsChild>
            <w:div w:id="1816558350">
              <w:marLeft w:val="0"/>
              <w:marRight w:val="0"/>
              <w:marTop w:val="450"/>
              <w:marBottom w:val="600"/>
              <w:divBdr>
                <w:top w:val="none" w:sz="0" w:space="0" w:color="auto"/>
                <w:left w:val="none" w:sz="0" w:space="0" w:color="auto"/>
                <w:bottom w:val="none" w:sz="0" w:space="0" w:color="auto"/>
                <w:right w:val="none" w:sz="0" w:space="0" w:color="auto"/>
              </w:divBdr>
            </w:div>
          </w:divsChild>
        </w:div>
        <w:div w:id="466700480">
          <w:marLeft w:val="0"/>
          <w:marRight w:val="0"/>
          <w:marTop w:val="0"/>
          <w:marBottom w:val="0"/>
          <w:divBdr>
            <w:top w:val="single" w:sz="6" w:space="11" w:color="auto"/>
            <w:left w:val="none" w:sz="0" w:space="31" w:color="auto"/>
            <w:bottom w:val="none" w:sz="0" w:space="0" w:color="auto"/>
            <w:right w:val="none" w:sz="0" w:space="31" w:color="auto"/>
          </w:divBdr>
          <w:divsChild>
            <w:div w:id="598680320">
              <w:marLeft w:val="225"/>
              <w:marRight w:val="225"/>
              <w:marTop w:val="0"/>
              <w:marBottom w:val="150"/>
              <w:divBdr>
                <w:top w:val="none" w:sz="0" w:space="0" w:color="auto"/>
                <w:left w:val="none" w:sz="0" w:space="0" w:color="auto"/>
                <w:bottom w:val="none" w:sz="0" w:space="0" w:color="auto"/>
                <w:right w:val="none" w:sz="0" w:space="0" w:color="auto"/>
              </w:divBdr>
            </w:div>
            <w:div w:id="1682774108">
              <w:marLeft w:val="0"/>
              <w:marRight w:val="0"/>
              <w:marTop w:val="0"/>
              <w:marBottom w:val="225"/>
              <w:divBdr>
                <w:top w:val="none" w:sz="0" w:space="0" w:color="auto"/>
                <w:left w:val="none" w:sz="0" w:space="0" w:color="auto"/>
                <w:bottom w:val="none" w:sz="0" w:space="0" w:color="auto"/>
                <w:right w:val="none" w:sz="0" w:space="0" w:color="auto"/>
              </w:divBdr>
              <w:divsChild>
                <w:div w:id="131191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7844">
          <w:marLeft w:val="0"/>
          <w:marRight w:val="0"/>
          <w:marTop w:val="0"/>
          <w:marBottom w:val="0"/>
          <w:divBdr>
            <w:top w:val="none" w:sz="0" w:space="0" w:color="auto"/>
            <w:left w:val="none" w:sz="0" w:space="0" w:color="auto"/>
            <w:bottom w:val="none" w:sz="0" w:space="0" w:color="auto"/>
            <w:right w:val="none" w:sz="0" w:space="0" w:color="auto"/>
          </w:divBdr>
          <w:divsChild>
            <w:div w:id="2137675384">
              <w:marLeft w:val="0"/>
              <w:marRight w:val="0"/>
              <w:marTop w:val="0"/>
              <w:marBottom w:val="0"/>
              <w:divBdr>
                <w:top w:val="none" w:sz="0" w:space="0" w:color="auto"/>
                <w:left w:val="none" w:sz="0" w:space="0" w:color="auto"/>
                <w:bottom w:val="none" w:sz="0" w:space="0" w:color="auto"/>
                <w:right w:val="none" w:sz="0" w:space="0" w:color="auto"/>
              </w:divBdr>
            </w:div>
            <w:div w:id="1583635852">
              <w:marLeft w:val="0"/>
              <w:marRight w:val="0"/>
              <w:marTop w:val="0"/>
              <w:marBottom w:val="0"/>
              <w:divBdr>
                <w:top w:val="none" w:sz="0" w:space="0" w:color="auto"/>
                <w:left w:val="none" w:sz="0" w:space="0" w:color="auto"/>
                <w:bottom w:val="none" w:sz="0" w:space="0" w:color="auto"/>
                <w:right w:val="none" w:sz="0" w:space="0" w:color="auto"/>
              </w:divBdr>
            </w:div>
          </w:divsChild>
        </w:div>
        <w:div w:id="1785419276">
          <w:marLeft w:val="0"/>
          <w:marRight w:val="0"/>
          <w:marTop w:val="0"/>
          <w:marBottom w:val="900"/>
          <w:divBdr>
            <w:top w:val="none" w:sz="0" w:space="0" w:color="auto"/>
            <w:left w:val="none" w:sz="0" w:space="0" w:color="auto"/>
            <w:bottom w:val="none" w:sz="0" w:space="0" w:color="auto"/>
            <w:right w:val="none" w:sz="0" w:space="0" w:color="auto"/>
          </w:divBdr>
          <w:divsChild>
            <w:div w:id="1133450068">
              <w:marLeft w:val="0"/>
              <w:marRight w:val="0"/>
              <w:marTop w:val="0"/>
              <w:marBottom w:val="0"/>
              <w:divBdr>
                <w:top w:val="none" w:sz="0" w:space="0" w:color="auto"/>
                <w:left w:val="none" w:sz="0" w:space="0" w:color="auto"/>
                <w:bottom w:val="single" w:sz="6" w:space="0" w:color="auto"/>
                <w:right w:val="none" w:sz="0" w:space="0" w:color="auto"/>
              </w:divBdr>
            </w:div>
            <w:div w:id="1972323205">
              <w:marLeft w:val="0"/>
              <w:marRight w:val="0"/>
              <w:marTop w:val="0"/>
              <w:marBottom w:val="0"/>
              <w:divBdr>
                <w:top w:val="none" w:sz="0" w:space="0" w:color="auto"/>
                <w:left w:val="none" w:sz="0" w:space="0" w:color="auto"/>
                <w:bottom w:val="none" w:sz="0" w:space="0" w:color="auto"/>
                <w:right w:val="none" w:sz="0" w:space="0" w:color="auto"/>
              </w:divBdr>
              <w:divsChild>
                <w:div w:id="934091551">
                  <w:marLeft w:val="0"/>
                  <w:marRight w:val="0"/>
                  <w:marTop w:val="0"/>
                  <w:marBottom w:val="0"/>
                  <w:divBdr>
                    <w:top w:val="none" w:sz="0" w:space="0" w:color="auto"/>
                    <w:left w:val="none" w:sz="0" w:space="0" w:color="auto"/>
                    <w:bottom w:val="none" w:sz="0" w:space="0" w:color="auto"/>
                    <w:right w:val="none" w:sz="0" w:space="0" w:color="auto"/>
                  </w:divBdr>
                  <w:divsChild>
                    <w:div w:id="389764584">
                      <w:marLeft w:val="0"/>
                      <w:marRight w:val="0"/>
                      <w:marTop w:val="0"/>
                      <w:marBottom w:val="96"/>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io-texte.clionautes.org/la-guerre-sino-japonaise-1894-1895.html" TargetMode="External"/><Relationship Id="rId5" Type="http://schemas.openxmlformats.org/officeDocument/2006/relationships/hyperlink" Target="https://clio-texte.clionautes.org/XXe-siecle/XIXe-et-XXe-siecle-Colonisation-et-343/japon-et-chine" TargetMode="External"/><Relationship Id="rId4" Type="http://schemas.openxmlformats.org/officeDocument/2006/relationships/hyperlink" Target="https://clio-texte.clionautes.org/author/patrice-delpin"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1062</Words>
  <Characters>5846</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3</cp:revision>
  <dcterms:created xsi:type="dcterms:W3CDTF">2022-10-25T12:28:00Z</dcterms:created>
  <dcterms:modified xsi:type="dcterms:W3CDTF">2022-10-25T15:30:00Z</dcterms:modified>
</cp:coreProperties>
</file>