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4F7" w:rsidRPr="006F73A4" w:rsidRDefault="00CE7E42">
      <w:pPr>
        <w:rPr>
          <w:b/>
        </w:rPr>
      </w:pPr>
      <w:r w:rsidRPr="00CE7E42">
        <w:rPr>
          <w:noProof/>
          <w:lang w:eastAsia="fr-FR"/>
        </w:rPr>
        <w:drawing>
          <wp:inline distT="0" distB="0" distL="0" distR="0">
            <wp:extent cx="590550" cy="590550"/>
            <wp:effectExtent l="0" t="0" r="0" b="0"/>
            <wp:docPr id="1" name="Image 1" descr="C:\Users\NUNEZ\Documents\logo bil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NEZ\Documents\logo bill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 w:rsidRPr="00CE7E42">
        <w:rPr>
          <w:u w:val="single"/>
        </w:rPr>
        <w:t xml:space="preserve">  </w:t>
      </w:r>
      <w:r w:rsidRPr="00CE7E42">
        <w:rPr>
          <w:b/>
          <w:u w:val="single"/>
        </w:rPr>
        <w:t>Contrôle de SVT</w:t>
      </w:r>
      <w:r w:rsidRPr="00CE7E42">
        <w:rPr>
          <w:b/>
        </w:rPr>
        <w:t xml:space="preserve">                     TS</w:t>
      </w:r>
      <w:r w:rsidRPr="00CE7E42">
        <w:rPr>
          <w:b/>
          <w:vertAlign w:val="subscript"/>
        </w:rPr>
        <w:t>2</w:t>
      </w:r>
      <w:r w:rsidR="006F73A4">
        <w:rPr>
          <w:b/>
        </w:rPr>
        <w:t xml:space="preserve">           2h</w:t>
      </w:r>
    </w:p>
    <w:p w:rsidR="00CE7E42" w:rsidRDefault="00CE7E42">
      <w:pPr>
        <w:rPr>
          <w:b/>
        </w:rPr>
      </w:pPr>
      <w:r>
        <w:rPr>
          <w:b/>
        </w:rPr>
        <w:t>I – Maitrise de connaissance</w:t>
      </w:r>
      <w:r w:rsidR="006F73A4">
        <w:rPr>
          <w:b/>
        </w:rPr>
        <w:t xml:space="preserve">s </w:t>
      </w:r>
    </w:p>
    <w:p w:rsidR="005E59A0" w:rsidRPr="006F73A4" w:rsidRDefault="00CE7E42">
      <w:r w:rsidRPr="006F73A4">
        <w:t>A – Définir l</w:t>
      </w:r>
      <w:r w:rsidR="005E59A0" w:rsidRPr="006F73A4">
        <w:t>es mots ou expressions ci-après</w:t>
      </w:r>
      <w:r w:rsidR="00221B62" w:rsidRPr="006F73A4">
        <w:t xml:space="preserve"> </w:t>
      </w:r>
      <w:r w:rsidR="006F73A4" w:rsidRPr="006F73A4">
        <w:t>(</w:t>
      </w:r>
      <w:r w:rsidR="00221B62" w:rsidRPr="006F73A4">
        <w:t>2 pts</w:t>
      </w:r>
      <w:r w:rsidR="006F73A4" w:rsidRPr="006F73A4">
        <w:t>)</w:t>
      </w:r>
    </w:p>
    <w:p w:rsidR="00CE7E42" w:rsidRDefault="00CE7E42">
      <w:r w:rsidRPr="00CE7E42">
        <w:t xml:space="preserve"> Polarisation membranaire</w:t>
      </w:r>
      <w:r>
        <w:rPr>
          <w:b/>
        </w:rPr>
        <w:t xml:space="preserve">, </w:t>
      </w:r>
      <w:r>
        <w:t>canal ionique voltage-dépendant,</w:t>
      </w:r>
      <w:r w:rsidR="005E59A0">
        <w:t xml:space="preserve"> pompe ionique                                                                                                      potentiel de récepteur. </w:t>
      </w:r>
    </w:p>
    <w:p w:rsidR="005E59A0" w:rsidRDefault="005E59A0">
      <w:r>
        <w:t>B – Eliminer les affirmations inexactes</w:t>
      </w:r>
      <w:r w:rsidR="006F73A4">
        <w:t xml:space="preserve"> (2 pts)</w:t>
      </w:r>
    </w:p>
    <w:p w:rsidR="005E59A0" w:rsidRDefault="005E59A0" w:rsidP="005E59A0">
      <w:pPr>
        <w:pStyle w:val="Paragraphedeliste"/>
        <w:numPr>
          <w:ilvl w:val="0"/>
          <w:numId w:val="1"/>
        </w:numPr>
      </w:pPr>
      <w:r>
        <w:t>La membrane d’une fibre nerveuse au repos est polarisée électriquement, une excitation inverse la polarisation de cette membrane.</w:t>
      </w:r>
    </w:p>
    <w:p w:rsidR="005E59A0" w:rsidRDefault="00494D27" w:rsidP="005E59A0">
      <w:pPr>
        <w:pStyle w:val="Paragraphedeliste"/>
        <w:numPr>
          <w:ilvl w:val="0"/>
          <w:numId w:val="1"/>
        </w:numPr>
      </w:pPr>
      <w:r>
        <w:t>L’amplitude du potentiel de repos dépend de l’intensité de stimulation</w:t>
      </w:r>
    </w:p>
    <w:p w:rsidR="00494D27" w:rsidRDefault="00494D27" w:rsidP="005E59A0">
      <w:pPr>
        <w:pStyle w:val="Paragraphedeliste"/>
        <w:numPr>
          <w:ilvl w:val="0"/>
          <w:numId w:val="1"/>
        </w:numPr>
      </w:pPr>
      <w:r>
        <w:t>Le potentiel de repos est synonyme de potentiel membranaire</w:t>
      </w:r>
    </w:p>
    <w:p w:rsidR="00494D27" w:rsidRDefault="00494D27" w:rsidP="005E59A0">
      <w:pPr>
        <w:pStyle w:val="Paragraphedeliste"/>
        <w:numPr>
          <w:ilvl w:val="0"/>
          <w:numId w:val="1"/>
        </w:numPr>
      </w:pPr>
      <w:r>
        <w:t>L’amplitud</w:t>
      </w:r>
      <w:r w:rsidR="00786EC0">
        <w:t>e</w:t>
      </w:r>
      <w:r>
        <w:t xml:space="preserve"> du potentiel de récepteur </w:t>
      </w:r>
      <w:r w:rsidR="00786EC0">
        <w:t>est codée à l’intensité de stimulation</w:t>
      </w:r>
    </w:p>
    <w:p w:rsidR="00786EC0" w:rsidRDefault="00786EC0" w:rsidP="00786EC0">
      <w:pPr>
        <w:rPr>
          <w:b/>
        </w:rPr>
      </w:pPr>
      <w:r w:rsidRPr="00786EC0">
        <w:rPr>
          <w:b/>
        </w:rPr>
        <w:t>II – Compétences mét</w:t>
      </w:r>
      <w:r>
        <w:rPr>
          <w:b/>
        </w:rPr>
        <w:t>h</w:t>
      </w:r>
      <w:r w:rsidRPr="00786EC0">
        <w:rPr>
          <w:b/>
        </w:rPr>
        <w:t>odologiques</w:t>
      </w:r>
    </w:p>
    <w:p w:rsidR="00B807CF" w:rsidRDefault="00786EC0" w:rsidP="0098168A">
      <w:pPr>
        <w:ind w:left="708" w:hanging="708"/>
      </w:pPr>
      <w:r w:rsidRPr="00786EC0">
        <w:t xml:space="preserve">1 </w:t>
      </w:r>
      <w:r>
        <w:t>–</w:t>
      </w:r>
      <w:r w:rsidRPr="00786EC0">
        <w:t xml:space="preserve"> </w:t>
      </w:r>
      <w:r>
        <w:t>On se propose d</w:t>
      </w:r>
      <w:r w:rsidR="0098168A">
        <w:t>’étudier un ensemble de paramètres liés aux conditions d’excitabilité d’une fibre nerveuse ou un nerf. Pour cela on procède à des stimulations d’intensités différentes et on note à chaque fois :</w:t>
      </w:r>
    </w:p>
    <w:p w:rsidR="00786EC0" w:rsidRDefault="00B807CF" w:rsidP="0098168A">
      <w:pPr>
        <w:ind w:left="708" w:hanging="708"/>
      </w:pPr>
      <w:r>
        <w:t xml:space="preserve">             </w:t>
      </w:r>
      <w:r w:rsidR="0098168A">
        <w:t xml:space="preserve"> + Le temps minimal entre le moment de la stimula</w:t>
      </w:r>
      <w:r>
        <w:t>tion et le moment de la réaction                                                                         + la réponse du nerf.</w:t>
      </w:r>
    </w:p>
    <w:p w:rsidR="00B807CF" w:rsidRDefault="00B807CF" w:rsidP="0098168A">
      <w:pPr>
        <w:ind w:left="708" w:hanging="708"/>
      </w:pPr>
      <w:r>
        <w:t>Les résultats sont regroupés dans le tableau suivant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007"/>
        <w:gridCol w:w="752"/>
        <w:gridCol w:w="753"/>
        <w:gridCol w:w="753"/>
        <w:gridCol w:w="753"/>
        <w:gridCol w:w="753"/>
        <w:gridCol w:w="753"/>
        <w:gridCol w:w="716"/>
        <w:gridCol w:w="716"/>
        <w:gridCol w:w="699"/>
        <w:gridCol w:w="699"/>
      </w:tblGrid>
      <w:tr w:rsidR="008D0C24" w:rsidTr="00B807CF">
        <w:tc>
          <w:tcPr>
            <w:tcW w:w="823" w:type="dxa"/>
          </w:tcPr>
          <w:p w:rsidR="00B807CF" w:rsidRDefault="00B807CF" w:rsidP="0098168A">
            <w:r>
              <w:t>Temps en ms</w:t>
            </w:r>
          </w:p>
        </w:tc>
        <w:tc>
          <w:tcPr>
            <w:tcW w:w="823" w:type="dxa"/>
          </w:tcPr>
          <w:p w:rsidR="00B807CF" w:rsidRDefault="00B807CF" w:rsidP="0098168A">
            <w:r>
              <w:t xml:space="preserve"> </w:t>
            </w:r>
          </w:p>
          <w:p w:rsidR="00B807CF" w:rsidRDefault="00B807CF" w:rsidP="0098168A">
            <w:r>
              <w:t>0,10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>0,15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>0,25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>0,45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>0,65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>1,05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>1,5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>2,1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 xml:space="preserve"> 3</w:t>
            </w:r>
          </w:p>
        </w:tc>
        <w:tc>
          <w:tcPr>
            <w:tcW w:w="824" w:type="dxa"/>
          </w:tcPr>
          <w:p w:rsidR="00B807CF" w:rsidRDefault="00B807CF" w:rsidP="0098168A"/>
          <w:p w:rsidR="00B807CF" w:rsidRDefault="00B807CF" w:rsidP="0098168A">
            <w:r>
              <w:t>4</w:t>
            </w:r>
          </w:p>
        </w:tc>
      </w:tr>
      <w:tr w:rsidR="008D0C24" w:rsidTr="00B807CF">
        <w:tc>
          <w:tcPr>
            <w:tcW w:w="823" w:type="dxa"/>
          </w:tcPr>
          <w:p w:rsidR="00B807CF" w:rsidRDefault="00B807CF" w:rsidP="0098168A">
            <w:r>
              <w:t>Intensité en mv</w:t>
            </w:r>
          </w:p>
        </w:tc>
        <w:tc>
          <w:tcPr>
            <w:tcW w:w="823" w:type="dxa"/>
          </w:tcPr>
          <w:p w:rsidR="008D0C24" w:rsidRDefault="008D0C24" w:rsidP="0098168A"/>
          <w:p w:rsidR="00B807CF" w:rsidRDefault="008D0C24" w:rsidP="0098168A">
            <w:r>
              <w:t>120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>112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 xml:space="preserve"> 94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 xml:space="preserve"> 65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 xml:space="preserve">  55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 xml:space="preserve">   47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 xml:space="preserve">  40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 xml:space="preserve"> 37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 xml:space="preserve"> 35</w:t>
            </w:r>
          </w:p>
        </w:tc>
        <w:tc>
          <w:tcPr>
            <w:tcW w:w="824" w:type="dxa"/>
          </w:tcPr>
          <w:p w:rsidR="008D0C24" w:rsidRDefault="008D0C24" w:rsidP="0098168A"/>
          <w:p w:rsidR="00B807CF" w:rsidRDefault="008D0C24" w:rsidP="0098168A">
            <w:r>
              <w:t xml:space="preserve"> 35</w:t>
            </w:r>
          </w:p>
        </w:tc>
      </w:tr>
    </w:tbl>
    <w:p w:rsidR="008D0C24" w:rsidRDefault="00B807CF" w:rsidP="008D0C24">
      <w:pPr>
        <w:ind w:left="708" w:hanging="708"/>
      </w:pPr>
      <w:r>
        <w:t xml:space="preserve">           </w:t>
      </w:r>
    </w:p>
    <w:p w:rsidR="008D0C24" w:rsidRDefault="008D0C24" w:rsidP="008D0C24">
      <w:pPr>
        <w:pStyle w:val="Paragraphedeliste"/>
        <w:numPr>
          <w:ilvl w:val="0"/>
          <w:numId w:val="3"/>
        </w:numPr>
      </w:pPr>
      <w:r>
        <w:t>– Tracez la courbe de variation de l’intensité de stimulation en fonction du temps</w:t>
      </w:r>
      <w:r w:rsidR="006F73A4">
        <w:t xml:space="preserve"> (2 pts)</w:t>
      </w:r>
    </w:p>
    <w:p w:rsidR="008D0C24" w:rsidRDefault="008D0C24" w:rsidP="008D0C24">
      <w:pPr>
        <w:pStyle w:val="Paragraphedeliste"/>
        <w:numPr>
          <w:ilvl w:val="0"/>
          <w:numId w:val="3"/>
        </w:numPr>
      </w:pPr>
      <w:r>
        <w:t>–</w:t>
      </w:r>
      <w:r w:rsidR="00C03112">
        <w:t xml:space="preserve"> Interprét</w:t>
      </w:r>
      <w:r>
        <w:t>ez le tracé obtenu</w:t>
      </w:r>
      <w:r w:rsidR="006F73A4">
        <w:t xml:space="preserve"> (1 pt)</w:t>
      </w:r>
    </w:p>
    <w:p w:rsidR="00C03112" w:rsidRDefault="00C03112" w:rsidP="008D0C24">
      <w:pPr>
        <w:pStyle w:val="Paragraphedeliste"/>
        <w:numPr>
          <w:ilvl w:val="0"/>
          <w:numId w:val="3"/>
        </w:numPr>
      </w:pPr>
      <w:r>
        <w:t>– En déduire les</w:t>
      </w:r>
      <w:r w:rsidR="006F73A4">
        <w:t xml:space="preserve"> valeurs des</w:t>
      </w:r>
      <w:r>
        <w:t xml:space="preserve"> paramètres liés à l’excitabilité en justifiant vos arguments</w:t>
      </w:r>
      <w:proofErr w:type="gramStart"/>
      <w:r>
        <w:t>.</w:t>
      </w:r>
      <w:r w:rsidR="006F73A4">
        <w:t>(</w:t>
      </w:r>
      <w:proofErr w:type="gramEnd"/>
      <w:r w:rsidR="006F73A4">
        <w:t>3 pts)</w:t>
      </w:r>
    </w:p>
    <w:p w:rsidR="00A81C55" w:rsidRDefault="00A81C55" w:rsidP="00A81C55">
      <w:r>
        <w:t>2</w:t>
      </w:r>
      <w:r w:rsidR="00221B62">
        <w:t xml:space="preserve"> – On s’intéresse aux propriétés d’un nerf sciatique de chat.</w:t>
      </w:r>
    </w:p>
    <w:p w:rsidR="00A81C55" w:rsidRDefault="00A81C55" w:rsidP="00C03112"/>
    <w:p w:rsidR="00A81C55" w:rsidRDefault="00A81C55" w:rsidP="00C03112"/>
    <w:p w:rsidR="00A81C55" w:rsidRDefault="00A81C55" w:rsidP="00C03112"/>
    <w:p w:rsidR="00A81C55" w:rsidRDefault="00A81C55" w:rsidP="00C03112"/>
    <w:p w:rsidR="00A81C55" w:rsidRDefault="00A81C55" w:rsidP="00C03112"/>
    <w:p w:rsidR="00A81C55" w:rsidRDefault="00A81C55" w:rsidP="00C03112"/>
    <w:p w:rsidR="00A81C55" w:rsidRDefault="00A81C55" w:rsidP="00C03112"/>
    <w:p w:rsidR="00A81C55" w:rsidRDefault="00A81C55" w:rsidP="00C03112"/>
    <w:p w:rsidR="00C03112" w:rsidRDefault="00221B62" w:rsidP="00C03112">
      <w:r>
        <w:lastRenderedPageBreak/>
        <w:t>3</w:t>
      </w:r>
      <w:r w:rsidR="00C03112">
        <w:t>– Pour étudier d’autres propriétés du neurone, on utilise une structure nerveuse très favorable : l’axone géant des cellules nerveuses du calmar. Ces axones ont la particularité d’atteindre un g</w:t>
      </w:r>
      <w:r w:rsidR="000F6FDF">
        <w:t>r</w:t>
      </w:r>
      <w:bookmarkStart w:id="0" w:name="_GoBack"/>
      <w:bookmarkEnd w:id="0"/>
      <w:r w:rsidR="00C03112">
        <w:t xml:space="preserve">and diamètre </w:t>
      </w:r>
      <w:r w:rsidR="005A1781">
        <w:t>(500</w:t>
      </w:r>
      <w:r w:rsidR="00C03112">
        <w:t xml:space="preserve"> à 900 </w:t>
      </w:r>
      <w:r w:rsidR="005A1781">
        <w:t xml:space="preserve">um au lieu de 1 à 3 </w:t>
      </w:r>
      <w:r w:rsidR="004D07BD">
        <w:t>um)</w:t>
      </w:r>
      <w:r w:rsidR="005A1781">
        <w:t xml:space="preserve"> et d’être maintenus en survie dans l’eau de mer pendant plusieurs heures</w:t>
      </w:r>
      <w:r w:rsidR="004D07BD">
        <w:t>.</w:t>
      </w:r>
    </w:p>
    <w:p w:rsidR="004D07BD" w:rsidRDefault="004D07BD" w:rsidP="00C03112">
      <w:r>
        <w:t>On réalise le montage ci-dessous</w:t>
      </w:r>
    </w:p>
    <w:p w:rsidR="004D07BD" w:rsidRDefault="004D07BD" w:rsidP="00C03112"/>
    <w:p w:rsidR="004D07BD" w:rsidRDefault="004D07BD" w:rsidP="00C03112"/>
    <w:p w:rsidR="004D07BD" w:rsidRPr="0081693F" w:rsidRDefault="004D07BD" w:rsidP="00C03112">
      <w:pPr>
        <w:rPr>
          <w:vertAlign w:val="subscript"/>
        </w:rPr>
      </w:pPr>
    </w:p>
    <w:p w:rsidR="004D07BD" w:rsidRDefault="004D07BD" w:rsidP="00C03112"/>
    <w:p w:rsidR="004D07BD" w:rsidRDefault="004D07BD" w:rsidP="00C03112"/>
    <w:p w:rsidR="004D07BD" w:rsidRDefault="004D07BD" w:rsidP="00C03112">
      <w:r>
        <w:t>S</w:t>
      </w:r>
      <w:r>
        <w:rPr>
          <w:vertAlign w:val="subscript"/>
        </w:rPr>
        <w:t xml:space="preserve">1 </w:t>
      </w:r>
      <w:r>
        <w:t>et S</w:t>
      </w:r>
      <w:r>
        <w:rPr>
          <w:vertAlign w:val="subscript"/>
        </w:rPr>
        <w:t>2</w:t>
      </w:r>
      <w:r>
        <w:t xml:space="preserve"> sont deux électrodes stimulatrices. E</w:t>
      </w:r>
      <w:r>
        <w:rPr>
          <w:vertAlign w:val="subscript"/>
        </w:rPr>
        <w:t>1</w:t>
      </w:r>
      <w:r>
        <w:t xml:space="preserve"> est une électrode impolarisable pouvant être à une date choisie introduite dans l’axone. E</w:t>
      </w:r>
      <w:r>
        <w:rPr>
          <w:vertAlign w:val="subscript"/>
        </w:rPr>
        <w:t>2</w:t>
      </w:r>
      <w:r>
        <w:t xml:space="preserve"> est une électrode</w:t>
      </w:r>
      <w:r w:rsidR="00FE334E">
        <w:t xml:space="preserve"> maintenue au potentiel 0 (eau de mer)</w:t>
      </w:r>
    </w:p>
    <w:p w:rsidR="00FE334E" w:rsidRDefault="00FE334E" w:rsidP="00FE334E">
      <w:pPr>
        <w:pStyle w:val="Paragraphedeliste"/>
        <w:numPr>
          <w:ilvl w:val="0"/>
          <w:numId w:val="4"/>
        </w:numPr>
      </w:pPr>
      <w:r>
        <w:t>– On règle la vitesse de balayage de façon que celui-ci soit assez lent. A la date t</w:t>
      </w:r>
      <w:r>
        <w:rPr>
          <w:vertAlign w:val="subscript"/>
        </w:rPr>
        <w:t>0</w:t>
      </w:r>
      <w:r>
        <w:t>, on introduit E</w:t>
      </w:r>
      <w:r>
        <w:rPr>
          <w:vertAlign w:val="subscript"/>
        </w:rPr>
        <w:t>1</w:t>
      </w:r>
      <w:r>
        <w:t xml:space="preserve"> dans l’axone. Puis on applique des stimulations électriques d’intensité croissante aux dates t</w:t>
      </w:r>
      <w:r>
        <w:rPr>
          <w:vertAlign w:val="subscript"/>
        </w:rPr>
        <w:t>1</w:t>
      </w:r>
      <w:r w:rsidR="0081693F">
        <w:t>, t</w:t>
      </w:r>
      <w:r w:rsidR="0081693F">
        <w:rPr>
          <w:vertAlign w:val="subscript"/>
        </w:rPr>
        <w:t xml:space="preserve">2, </w:t>
      </w:r>
      <w:r w:rsidR="0081693F">
        <w:t>t</w:t>
      </w:r>
      <w:r w:rsidR="0081693F">
        <w:rPr>
          <w:vertAlign w:val="subscript"/>
        </w:rPr>
        <w:t>3,</w:t>
      </w:r>
      <w:r w:rsidR="0081693F">
        <w:t xml:space="preserve"> t</w:t>
      </w:r>
      <w:r w:rsidR="0081693F">
        <w:rPr>
          <w:vertAlign w:val="subscript"/>
        </w:rPr>
        <w:t xml:space="preserve">4, </w:t>
      </w:r>
      <w:r w:rsidR="0081693F">
        <w:t>t</w:t>
      </w:r>
      <w:r w:rsidR="0081693F">
        <w:rPr>
          <w:vertAlign w:val="subscript"/>
        </w:rPr>
        <w:t xml:space="preserve">5, </w:t>
      </w:r>
      <w:r w:rsidR="0081693F">
        <w:t>(soit respectivement les stimulations s</w:t>
      </w:r>
      <w:r w:rsidR="0081693F">
        <w:rPr>
          <w:vertAlign w:val="subscript"/>
        </w:rPr>
        <w:t xml:space="preserve">1, </w:t>
      </w:r>
      <w:r w:rsidR="0081693F">
        <w:t>s</w:t>
      </w:r>
      <w:r w:rsidR="0081693F">
        <w:rPr>
          <w:vertAlign w:val="subscript"/>
        </w:rPr>
        <w:t xml:space="preserve">2, </w:t>
      </w:r>
      <w:r w:rsidR="0081693F">
        <w:t>s</w:t>
      </w:r>
      <w:r w:rsidR="0081693F">
        <w:rPr>
          <w:vertAlign w:val="subscript"/>
        </w:rPr>
        <w:t xml:space="preserve">3, </w:t>
      </w:r>
      <w:r w:rsidR="0081693F">
        <w:t>s</w:t>
      </w:r>
      <w:r w:rsidR="0081693F">
        <w:rPr>
          <w:vertAlign w:val="subscript"/>
        </w:rPr>
        <w:t xml:space="preserve">4 </w:t>
      </w:r>
      <w:r w:rsidR="0081693F">
        <w:t>et s</w:t>
      </w:r>
      <w:r w:rsidR="0081693F">
        <w:rPr>
          <w:vertAlign w:val="subscript"/>
        </w:rPr>
        <w:t>5</w:t>
      </w:r>
      <w:r w:rsidR="0081693F">
        <w:t>). On obtient le tracé 1 suivant.</w:t>
      </w:r>
    </w:p>
    <w:p w:rsidR="0081693F" w:rsidRDefault="0081693F" w:rsidP="0081693F"/>
    <w:p w:rsidR="0081693F" w:rsidRDefault="0081693F" w:rsidP="0081693F"/>
    <w:p w:rsidR="0081693F" w:rsidRDefault="0081693F" w:rsidP="0081693F"/>
    <w:p w:rsidR="0081693F" w:rsidRDefault="0081693F" w:rsidP="0081693F"/>
    <w:p w:rsidR="0081693F" w:rsidRDefault="0081693F" w:rsidP="0081693F"/>
    <w:p w:rsidR="0081693F" w:rsidRDefault="0081693F" w:rsidP="0081693F"/>
    <w:p w:rsidR="0081693F" w:rsidRDefault="0081693F" w:rsidP="0081693F"/>
    <w:p w:rsidR="0081693F" w:rsidRDefault="0081693F" w:rsidP="0081693F"/>
    <w:p w:rsidR="0081693F" w:rsidRDefault="0081693F" w:rsidP="0081693F">
      <w:pPr>
        <w:pStyle w:val="Paragraphedeliste"/>
        <w:numPr>
          <w:ilvl w:val="0"/>
          <w:numId w:val="4"/>
        </w:numPr>
      </w:pPr>
      <w:r>
        <w:t>– E</w:t>
      </w:r>
      <w:r>
        <w:rPr>
          <w:vertAlign w:val="subscript"/>
        </w:rPr>
        <w:t>1</w:t>
      </w:r>
      <w:r>
        <w:t xml:space="preserve"> étant maintenue enfoncée dans l’axone, on augmente la vitesse de balayage de fa</w:t>
      </w:r>
      <w:r w:rsidR="00A81C55">
        <w:t>çon à mieux analyser le tracé élémentaire. On obtient le tracé 2 ci-dessous.</w:t>
      </w:r>
    </w:p>
    <w:p w:rsidR="00A81C55" w:rsidRPr="004D07BD" w:rsidRDefault="00A81C55" w:rsidP="00A81C55">
      <w:pPr>
        <w:ind w:left="360"/>
      </w:pPr>
      <w:r>
        <w:t xml:space="preserve">Interprétez </w:t>
      </w:r>
      <w:r w:rsidR="00221B62">
        <w:t>électriquement le tracé 1</w:t>
      </w:r>
      <w:r w:rsidR="006F73A4">
        <w:t>. (3,5 pts). P</w:t>
      </w:r>
      <w:r w:rsidR="00221B62">
        <w:t>uis chimiquement le tracé 2.</w:t>
      </w:r>
      <w:r w:rsidR="006F73A4">
        <w:t xml:space="preserve"> (3,5 pts)</w:t>
      </w:r>
    </w:p>
    <w:sectPr w:rsidR="00A81C55" w:rsidRPr="004D0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733"/>
    <w:multiLevelType w:val="hybridMultilevel"/>
    <w:tmpl w:val="F918A9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C440A"/>
    <w:multiLevelType w:val="hybridMultilevel"/>
    <w:tmpl w:val="07E40D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345F2"/>
    <w:multiLevelType w:val="hybridMultilevel"/>
    <w:tmpl w:val="7FD823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45837"/>
    <w:multiLevelType w:val="hybridMultilevel"/>
    <w:tmpl w:val="3A7C0A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42"/>
    <w:rsid w:val="000F6FDF"/>
    <w:rsid w:val="00221B62"/>
    <w:rsid w:val="00494D27"/>
    <w:rsid w:val="004D07BD"/>
    <w:rsid w:val="005A1781"/>
    <w:rsid w:val="005E59A0"/>
    <w:rsid w:val="006F73A4"/>
    <w:rsid w:val="007844F7"/>
    <w:rsid w:val="00786EC0"/>
    <w:rsid w:val="0081693F"/>
    <w:rsid w:val="008D0C24"/>
    <w:rsid w:val="0098168A"/>
    <w:rsid w:val="00A81C55"/>
    <w:rsid w:val="00B807CF"/>
    <w:rsid w:val="00C03112"/>
    <w:rsid w:val="00CE7E42"/>
    <w:rsid w:val="00F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4F884-0A7A-4D9E-8A46-0EF5127D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9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B80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</dc:creator>
  <cp:keywords/>
  <dc:description/>
  <cp:lastModifiedBy>NUNEZ</cp:lastModifiedBy>
  <cp:revision>4</cp:revision>
  <dcterms:created xsi:type="dcterms:W3CDTF">2020-12-14T15:56:00Z</dcterms:created>
  <dcterms:modified xsi:type="dcterms:W3CDTF">2020-12-14T18:48:00Z</dcterms:modified>
</cp:coreProperties>
</file>