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35F4" w:rsidRDefault="004F35F4" w:rsidP="00F45460">
      <w:pPr>
        <w:spacing w:before="375" w:after="300" w:line="240" w:lineRule="auto"/>
        <w:outlineLvl w:val="2"/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</w:pPr>
      <w:r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>DEVOIR DE CONTRÔLE DE MATHÉMATIQUES</w:t>
      </w:r>
      <w:bookmarkStart w:id="0" w:name="_GoBack"/>
      <w:bookmarkEnd w:id="0"/>
      <w:r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> /5</w:t>
      </w:r>
      <w:r w:rsidRPr="004F35F4">
        <w:rPr>
          <w:rFonts w:ascii="Lucida Sans Unicode" w:eastAsia="Times New Roman" w:hAnsi="Lucida Sans Unicode" w:cs="Lucida Sans Unicode"/>
          <w:b/>
          <w:bCs/>
          <w:sz w:val="18"/>
          <w:szCs w:val="18"/>
          <w:vertAlign w:val="superscript"/>
          <w:lang w:eastAsia="fr-FR"/>
        </w:rPr>
        <w:t>ème</w:t>
      </w:r>
      <w:r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 xml:space="preserve"> /Durée : 2 heures</w:t>
      </w:r>
    </w:p>
    <w:p w:rsidR="00F45460" w:rsidRPr="009450DB" w:rsidRDefault="00F45460" w:rsidP="00F45460">
      <w:pPr>
        <w:spacing w:before="375" w:after="300" w:line="240" w:lineRule="auto"/>
        <w:outlineLvl w:val="2"/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</w:pPr>
      <w:r w:rsidRPr="009450DB"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>Exercice 1</w:t>
      </w:r>
      <w:r w:rsidR="00171375"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 xml:space="preserve"> (6 pts)</w:t>
      </w:r>
    </w:p>
    <w:p w:rsidR="00F45460" w:rsidRDefault="00F45460" w:rsidP="00F45460">
      <w:pPr>
        <w:pStyle w:val="Paragraphedeliste"/>
        <w:numPr>
          <w:ilvl w:val="0"/>
          <w:numId w:val="1"/>
        </w:numPr>
        <w:spacing w:line="360" w:lineRule="auto"/>
      </w:pPr>
      <w:r>
        <w:t>Calcule les puissances suivantes</w:t>
      </w:r>
    </w:p>
    <w:p w:rsidR="00F45460" w:rsidRDefault="00054D5A" w:rsidP="00F45460">
      <w:pPr>
        <w:pStyle w:val="Paragraphedeliste"/>
        <w:spacing w:line="360" w:lineRule="auto"/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 xml:space="preserve">;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100</m:t>
            </m:r>
          </m:e>
          <m:sup>
            <m:r>
              <w:rPr>
                <w:rFonts w:ascii="Cambria Math" w:hAnsi="Cambria Math"/>
              </w:rPr>
              <m:t>0</m:t>
            </m:r>
          </m:sup>
        </m:sSup>
        <m:r>
          <w:rPr>
            <w:rFonts w:ascii="Cambria Math" w:hAnsi="Cambria Math"/>
          </w:rPr>
          <m:t xml:space="preserve">;           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</m:t>
            </m:r>
          </m:e>
          <m:sup>
            <m:r>
              <w:rPr>
                <w:rFonts w:ascii="Cambria Math" w:hAnsi="Cambria Math"/>
              </w:rPr>
              <m:t>25</m:t>
            </m:r>
          </m:sup>
        </m:sSup>
        <m:r>
          <w:rPr>
            <w:rFonts w:ascii="Cambria Math" w:hAnsi="Cambria Math"/>
          </w:rPr>
          <m:t xml:space="preserve">; 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 xml:space="preserve">                    3</m:t>
            </m:r>
          </m:e>
          <m:sup>
            <m:r>
              <w:rPr>
                <w:rFonts w:ascii="Cambria Math" w:hAnsi="Cambria Math"/>
              </w:rPr>
              <m:t>5</m:t>
            </m:r>
          </m:sup>
        </m:sSup>
      </m:oMath>
      <w:r w:rsidR="00171375">
        <w:rPr>
          <w:rFonts w:eastAsiaTheme="minorEastAsia"/>
        </w:rPr>
        <w:t xml:space="preserve">                                              </w:t>
      </w:r>
      <w:r w:rsidR="004F35F4">
        <w:rPr>
          <w:rFonts w:eastAsiaTheme="minorEastAsia"/>
        </w:rPr>
        <w:t xml:space="preserve">             </w:t>
      </w:r>
      <w:r w:rsidR="00171375">
        <w:rPr>
          <w:rFonts w:eastAsiaTheme="minorEastAsia"/>
        </w:rPr>
        <w:t xml:space="preserve">  (0,5 ptx4)</w:t>
      </w:r>
    </w:p>
    <w:p w:rsidR="00F45460" w:rsidRDefault="00F45460" w:rsidP="00F45460">
      <w:pPr>
        <w:pStyle w:val="Paragraphedeliste"/>
        <w:numPr>
          <w:ilvl w:val="0"/>
          <w:numId w:val="1"/>
        </w:numPr>
        <w:spacing w:line="360" w:lineRule="auto"/>
      </w:pPr>
      <w:r>
        <w:t>Recopie et complète les égalités ci-dessous</w:t>
      </w:r>
    </w:p>
    <w:p w:rsidR="00F45460" w:rsidRDefault="009450DB" w:rsidP="00F45460">
      <w:pPr>
        <w:pStyle w:val="Paragraphedeliste"/>
        <w:spacing w:line="360" w:lineRule="auto"/>
      </w:pPr>
      <w:r>
        <w:t xml:space="preserve">    </w:t>
      </w:r>
      <w:r w:rsidR="00171375">
        <w:t xml:space="preserve">        </w:t>
      </w:r>
      <w:r>
        <w:t xml:space="preserve"> </w:t>
      </w:r>
      <w:r w:rsidR="00F45460">
        <w:t>125=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</m:t>
            </m:r>
          </m:e>
          <m:sup>
            <m:r>
              <w:rPr>
                <w:rFonts w:ascii="Cambria Math" w:hAnsi="Cambria Math"/>
              </w:rPr>
              <m:t>…</m:t>
            </m:r>
          </m:sup>
        </m:sSup>
      </m:oMath>
      <w:r w:rsidR="00F45460">
        <w:t> ;            900 =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30</m:t>
            </m:r>
          </m:e>
          <m:sup>
            <m:r>
              <w:rPr>
                <w:rFonts w:ascii="Cambria Math" w:hAnsi="Cambria Math"/>
              </w:rPr>
              <m:t>…</m:t>
            </m:r>
          </m:sup>
        </m:sSup>
      </m:oMath>
      <w:r w:rsidR="00F45460">
        <w:t>;             0,81=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…)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="00F45460">
        <w:t> ;         0,001=</w:t>
      </w:r>
      <m:oMath>
        <m:r>
          <w:rPr>
            <w:rFonts w:ascii="Cambria Math" w:hAnsi="Cambria Math"/>
          </w:rPr>
          <m:t>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…)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 w:rsidR="00171375">
        <w:rPr>
          <w:rFonts w:eastAsiaTheme="minorEastAsia"/>
        </w:rPr>
        <w:t xml:space="preserve"> </w:t>
      </w:r>
      <w:r w:rsidR="004F35F4">
        <w:rPr>
          <w:rFonts w:eastAsiaTheme="minorEastAsia"/>
        </w:rPr>
        <w:t xml:space="preserve">              </w:t>
      </w:r>
      <w:r w:rsidR="00171375">
        <w:rPr>
          <w:rFonts w:eastAsiaTheme="minorEastAsia"/>
        </w:rPr>
        <w:t xml:space="preserve"> (0,5ptx4)</w:t>
      </w:r>
    </w:p>
    <w:p w:rsidR="00F45460" w:rsidRDefault="00F45460" w:rsidP="00F45460">
      <w:pPr>
        <w:pStyle w:val="Paragraphedeliste"/>
        <w:numPr>
          <w:ilvl w:val="0"/>
          <w:numId w:val="1"/>
        </w:numPr>
        <w:spacing w:line="360" w:lineRule="auto"/>
      </w:pPr>
      <w:r>
        <w:t>Calcule de deux façons différentes les expressions suivantes :</w:t>
      </w:r>
    </w:p>
    <w:p w:rsidR="00F45460" w:rsidRDefault="00F45460" w:rsidP="00F45460">
      <w:pPr>
        <w:pStyle w:val="Paragraphedeliste"/>
        <w:spacing w:line="360" w:lineRule="auto"/>
      </w:pPr>
      <w:r>
        <w:rPr>
          <w:rFonts w:eastAsiaTheme="minorEastAsia"/>
        </w:rPr>
        <w:t xml:space="preserve">              </w:t>
      </w:r>
      <w:r w:rsidR="009450DB">
        <w:rPr>
          <w:rFonts w:eastAsiaTheme="minorEastAsia"/>
        </w:rPr>
        <w:t xml:space="preserve">                         </w:t>
      </w:r>
      <w:r>
        <w:rPr>
          <w:rFonts w:eastAsiaTheme="minorEastAsia"/>
        </w:rPr>
        <w:t xml:space="preserve">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(0,4×10)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 </m:t>
        </m:r>
      </m:oMath>
      <w:r>
        <w:rPr>
          <w:rFonts w:eastAsiaTheme="minorEastAsia"/>
        </w:rPr>
        <w:t xml:space="preserve">;            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  <m:r>
          <w:rPr>
            <w:rFonts w:ascii="Cambria Math" w:eastAsiaTheme="minorEastAsia" w:hAnsi="Cambria Math"/>
          </w:rPr>
          <m:t>×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0,5</m:t>
            </m:r>
          </m:e>
          <m:sup>
            <m:r>
              <w:rPr>
                <w:rFonts w:ascii="Cambria Math" w:eastAsiaTheme="minorEastAsia" w:hAnsi="Cambria Math"/>
              </w:rPr>
              <m:t>3</m:t>
            </m:r>
          </m:sup>
        </m:sSup>
      </m:oMath>
      <w:r w:rsidR="00171375">
        <w:rPr>
          <w:rFonts w:eastAsiaTheme="minorEastAsia"/>
        </w:rPr>
        <w:t xml:space="preserve">                                  </w:t>
      </w:r>
      <w:r w:rsidR="004F35F4">
        <w:rPr>
          <w:rFonts w:eastAsiaTheme="minorEastAsia"/>
        </w:rPr>
        <w:t xml:space="preserve">             </w:t>
      </w:r>
      <w:r w:rsidR="00171375">
        <w:rPr>
          <w:rFonts w:eastAsiaTheme="minorEastAsia"/>
        </w:rPr>
        <w:t xml:space="preserve"> (1 ptx2)</w:t>
      </w:r>
    </w:p>
    <w:p w:rsidR="00F45460" w:rsidRDefault="00F45460" w:rsidP="00F45460">
      <w:pPr>
        <w:spacing w:before="375" w:after="300" w:line="240" w:lineRule="auto"/>
        <w:outlineLvl w:val="2"/>
        <w:rPr>
          <w:rFonts w:ascii="Lucida Sans Unicode" w:eastAsia="Times New Roman" w:hAnsi="Lucida Sans Unicode" w:cs="Lucida Sans Unicode"/>
          <w:b/>
          <w:bCs/>
          <w:color w:val="1487D4"/>
          <w:sz w:val="18"/>
          <w:szCs w:val="18"/>
          <w:lang w:eastAsia="fr-FR"/>
        </w:rPr>
      </w:pPr>
      <w:r w:rsidRPr="009450DB"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>Exercice 2</w:t>
      </w:r>
      <w:r w:rsidR="00171375"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 xml:space="preserve">    (3 pts)</w:t>
      </w:r>
    </w:p>
    <w:p w:rsidR="00F45460" w:rsidRDefault="00F45460" w:rsidP="00F45460">
      <w:pPr>
        <w:pStyle w:val="Paragraphedeliste"/>
        <w:numPr>
          <w:ilvl w:val="0"/>
          <w:numId w:val="2"/>
        </w:numPr>
        <w:spacing w:line="360" w:lineRule="auto"/>
      </w:pPr>
      <w:r>
        <w:t>Lesquelles des égalités suivantes représentent des divisions euclidiennes ?</w:t>
      </w:r>
    </w:p>
    <w:p w:rsidR="00F45460" w:rsidRDefault="00F45460" w:rsidP="00F45460">
      <w:pPr>
        <w:spacing w:line="360" w:lineRule="auto"/>
      </w:pPr>
      <w:r>
        <w:t xml:space="preserve">                 28=3x7+5 ;     31= 4x7+3 ;     33=3x8+9 ;        37=5x6+7 ;         67=12x5+6</w:t>
      </w:r>
      <w:r w:rsidR="00171375">
        <w:t xml:space="preserve">     </w:t>
      </w:r>
      <w:r w:rsidR="004F35F4">
        <w:t xml:space="preserve">             </w:t>
      </w:r>
      <w:r w:rsidR="00171375">
        <w:t xml:space="preserve"> (2 pts)</w:t>
      </w:r>
    </w:p>
    <w:p w:rsidR="00F45460" w:rsidRDefault="00F45460" w:rsidP="00F45460">
      <w:pPr>
        <w:pStyle w:val="Paragraphedeliste"/>
        <w:numPr>
          <w:ilvl w:val="0"/>
          <w:numId w:val="2"/>
        </w:numPr>
        <w:spacing w:line="360" w:lineRule="auto"/>
      </w:pPr>
      <w:r>
        <w:t>Explique pourquoi 52 est un multiple commun à 4 et 26</w:t>
      </w:r>
      <w:r w:rsidR="00171375">
        <w:t xml:space="preserve">                                  </w:t>
      </w:r>
      <w:r w:rsidR="004F35F4">
        <w:t xml:space="preserve">              </w:t>
      </w:r>
      <w:r w:rsidR="00171375">
        <w:t xml:space="preserve">  (1 pt)</w:t>
      </w:r>
    </w:p>
    <w:p w:rsidR="00F45460" w:rsidRPr="009450DB" w:rsidRDefault="00F45460" w:rsidP="00F45460">
      <w:pPr>
        <w:spacing w:line="360" w:lineRule="auto"/>
        <w:rPr>
          <w:rFonts w:eastAsiaTheme="minorHAnsi"/>
        </w:rPr>
      </w:pPr>
      <w:r w:rsidRPr="009450DB"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 xml:space="preserve">Exercice 3 </w:t>
      </w:r>
      <w:r w:rsidR="00171375">
        <w:rPr>
          <w:rFonts w:ascii="Lucida Sans Unicode" w:eastAsia="Times New Roman" w:hAnsi="Lucida Sans Unicode" w:cs="Lucida Sans Unicode"/>
          <w:b/>
          <w:bCs/>
          <w:sz w:val="18"/>
          <w:szCs w:val="18"/>
          <w:lang w:eastAsia="fr-FR"/>
        </w:rPr>
        <w:t xml:space="preserve"> (4 pts)</w:t>
      </w:r>
    </w:p>
    <w:p w:rsidR="00F45460" w:rsidRPr="00635AA2" w:rsidRDefault="00F45460" w:rsidP="00F45460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1) Écris</w:t>
      </w: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l'ensemble </w:t>
      </w:r>
      <w:r w:rsidRPr="00635AA2">
        <w:rPr>
          <w:rFonts w:ascii="MJXc-TeX-math-Iw" w:eastAsia="Times New Roman" w:hAnsi="MJXc-TeX-math-Iw" w:cs="Lucida Sans Unicode"/>
          <w:color w:val="000000"/>
          <w:sz w:val="23"/>
          <w:szCs w:val="23"/>
          <w:bdr w:val="none" w:sz="0" w:space="0" w:color="auto" w:frame="1"/>
          <w:lang w:eastAsia="fr-FR"/>
        </w:rPr>
        <w:t>A</w:t>
      </w: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 des 10 premiers multiples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non nuls</w:t>
      </w: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de 15.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                                       (1 pt)</w:t>
      </w:r>
    </w:p>
    <w:p w:rsidR="00F45460" w:rsidRPr="00635AA2" w:rsidRDefault="00F45460" w:rsidP="00F45460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</w:pP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 </w:t>
      </w:r>
    </w:p>
    <w:p w:rsidR="00F45460" w:rsidRPr="00635AA2" w:rsidRDefault="00F45460" w:rsidP="00F45460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</w:pP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2) Écris</w:t>
      </w: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l'ensemble </w:t>
      </w:r>
      <w:r w:rsidRPr="00635AA2">
        <w:rPr>
          <w:rFonts w:ascii="MJXc-TeX-math-Iw" w:eastAsia="Times New Roman" w:hAnsi="MJXc-TeX-math-Iw" w:cs="Lucida Sans Unicode"/>
          <w:color w:val="000000"/>
          <w:sz w:val="23"/>
          <w:szCs w:val="23"/>
          <w:bdr w:val="none" w:sz="0" w:space="0" w:color="auto" w:frame="1"/>
          <w:lang w:eastAsia="fr-FR"/>
        </w:rPr>
        <w:t>B</w:t>
      </w: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 des 10 premiers multiples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non nuls</w:t>
      </w: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de 20.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                                       (1pt)</w:t>
      </w:r>
    </w:p>
    <w:p w:rsidR="00F45460" w:rsidRPr="00635AA2" w:rsidRDefault="00F45460" w:rsidP="00F45460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</w:pP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 </w:t>
      </w:r>
    </w:p>
    <w:p w:rsidR="00F45460" w:rsidRPr="00635AA2" w:rsidRDefault="00F45460" w:rsidP="00F45460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</w:pP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3) Quell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es sont les multiples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non nuls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communs à 15 et  20 ?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                                            (1 pt)</w:t>
      </w:r>
    </w:p>
    <w:p w:rsidR="00F45460" w:rsidRPr="00635AA2" w:rsidRDefault="00F45460" w:rsidP="00F45460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</w:pP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 </w:t>
      </w:r>
    </w:p>
    <w:p w:rsidR="00F45460" w:rsidRPr="00635AA2" w:rsidRDefault="00F45460" w:rsidP="00F45460">
      <w:pPr>
        <w:spacing w:after="0" w:line="240" w:lineRule="auto"/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</w:pPr>
      <w:r w:rsidRPr="00635AA2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4) Quel est le plus petit mult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>iple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</w:t>
      </w:r>
      <w:r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commun différent de zéro à 15 et 20 ?</w:t>
      </w:r>
      <w:r w:rsidR="00171375">
        <w:rPr>
          <w:rFonts w:ascii="Lucida Sans Unicode" w:eastAsia="Times New Roman" w:hAnsi="Lucida Sans Unicode" w:cs="Lucida Sans Unicode"/>
          <w:color w:val="000000"/>
          <w:sz w:val="19"/>
          <w:szCs w:val="19"/>
          <w:lang w:eastAsia="fr-FR"/>
        </w:rPr>
        <w:t xml:space="preserve">                           (1 pt)</w:t>
      </w:r>
    </w:p>
    <w:p w:rsidR="00977531" w:rsidRPr="009450DB" w:rsidRDefault="00F45460">
      <w:pPr>
        <w:rPr>
          <w:b/>
        </w:rPr>
      </w:pPr>
      <w:r w:rsidRPr="009450DB">
        <w:rPr>
          <w:b/>
        </w:rPr>
        <w:t>Exercice 4</w:t>
      </w:r>
      <w:r w:rsidR="004F35F4">
        <w:rPr>
          <w:b/>
        </w:rPr>
        <w:t xml:space="preserve">  (7 pts)</w:t>
      </w:r>
    </w:p>
    <w:p w:rsidR="00F45460" w:rsidRDefault="00F45460" w:rsidP="00F45460">
      <w:pPr>
        <w:pStyle w:val="Paragraphedeliste"/>
        <w:numPr>
          <w:ilvl w:val="0"/>
          <w:numId w:val="3"/>
        </w:numPr>
        <w:spacing w:line="360" w:lineRule="auto"/>
      </w:pPr>
      <w:r>
        <w:t xml:space="preserve">Trace un cercle de centre O et de diamètre </w:t>
      </w:r>
      <m:oMath>
        <m:d>
          <m:dPr>
            <m:begChr m:val="["/>
            <m:endChr m:val="]"/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  <m:r>
          <w:rPr>
            <w:rFonts w:ascii="Cambria Math" w:hAnsi="Cambria Math"/>
          </w:rPr>
          <m:t>.</m:t>
        </m:r>
      </m:oMath>
      <w:r w:rsidR="004F35F4">
        <w:rPr>
          <w:rFonts w:eastAsiaTheme="minorEastAsia"/>
        </w:rPr>
        <w:t xml:space="preserve">                                                               (1 pt)</w:t>
      </w:r>
    </w:p>
    <w:p w:rsidR="00F45460" w:rsidRDefault="00F45460" w:rsidP="00F45460">
      <w:pPr>
        <w:pStyle w:val="Paragraphedeliste"/>
        <w:numPr>
          <w:ilvl w:val="0"/>
          <w:numId w:val="3"/>
        </w:numPr>
        <w:spacing w:line="360" w:lineRule="auto"/>
      </w:pPr>
      <w:r>
        <w:rPr>
          <w:rFonts w:eastAsiaTheme="minorEastAsia"/>
        </w:rPr>
        <w:t xml:space="preserve">Trace un autre diamètre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MN</m:t>
            </m:r>
          </m:e>
        </m:d>
      </m:oMath>
      <w:r>
        <w:rPr>
          <w:rFonts w:eastAsiaTheme="minorEastAsia"/>
        </w:rPr>
        <w:t xml:space="preserve"> de  ce cercle.</w:t>
      </w:r>
      <w:r w:rsidR="004F35F4">
        <w:rPr>
          <w:rFonts w:eastAsiaTheme="minorEastAsia"/>
        </w:rPr>
        <w:t xml:space="preserve">                                                                        (1 pt)</w:t>
      </w:r>
    </w:p>
    <w:p w:rsidR="00F45460" w:rsidRDefault="00F45460" w:rsidP="00F45460">
      <w:pPr>
        <w:pStyle w:val="Paragraphedeliste"/>
        <w:numPr>
          <w:ilvl w:val="0"/>
          <w:numId w:val="3"/>
        </w:numPr>
        <w:spacing w:line="360" w:lineRule="auto"/>
      </w:pPr>
      <w:r>
        <w:rPr>
          <w:rFonts w:eastAsiaTheme="minorEastAsia"/>
        </w:rPr>
        <w:t>Que peut-on dire des angles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MAB</m:t>
            </m:r>
          </m:e>
        </m:acc>
      </m:oMath>
      <w:r>
        <w:rPr>
          <w:rFonts w:eastAsiaTheme="minorEastAsia"/>
        </w:rPr>
        <w:t> </w:t>
      </w:r>
      <w:r w:rsidR="009450DB">
        <w:rPr>
          <w:rFonts w:eastAsiaTheme="minorEastAsia"/>
        </w:rPr>
        <w:t xml:space="preserve">et </w:t>
      </w:r>
      <m:oMath>
        <m:acc>
          <m:accPr>
            <m:ctrlPr>
              <w:rPr>
                <w:rFonts w:ascii="Cambria Math" w:eastAsiaTheme="minorEastAsia" w:hAnsi="Cambria Math"/>
                <w:i/>
              </w:rPr>
            </m:ctrlPr>
          </m:accPr>
          <m:e>
            <m:r>
              <w:rPr>
                <w:rFonts w:ascii="Cambria Math" w:eastAsiaTheme="minorEastAsia" w:hAnsi="Cambria Math"/>
              </w:rPr>
              <m:t>NBA</m:t>
            </m:r>
          </m:e>
        </m:acc>
      </m:oMath>
      <w:r>
        <w:rPr>
          <w:rFonts w:eastAsiaTheme="minorEastAsia"/>
        </w:rPr>
        <w:t>? Pourquoi ?</w:t>
      </w:r>
      <w:r w:rsidR="00171375">
        <w:rPr>
          <w:rFonts w:eastAsiaTheme="minorEastAsia"/>
        </w:rPr>
        <w:t xml:space="preserve">                                                </w:t>
      </w:r>
      <w:r w:rsidR="004F35F4">
        <w:rPr>
          <w:rFonts w:eastAsiaTheme="minorEastAsia"/>
        </w:rPr>
        <w:t xml:space="preserve">     (1,5 pt</w:t>
      </w:r>
      <w:r w:rsidR="00171375">
        <w:rPr>
          <w:rFonts w:eastAsiaTheme="minorEastAsia"/>
        </w:rPr>
        <w:t>)</w:t>
      </w:r>
    </w:p>
    <w:p w:rsidR="004F35F4" w:rsidRPr="004F35F4" w:rsidRDefault="00F45460" w:rsidP="00F45460">
      <w:pPr>
        <w:pStyle w:val="Paragraphedeliste"/>
        <w:numPr>
          <w:ilvl w:val="0"/>
          <w:numId w:val="3"/>
        </w:numPr>
        <w:spacing w:line="360" w:lineRule="auto"/>
      </w:pPr>
      <w:r>
        <w:rPr>
          <w:rFonts w:eastAsiaTheme="minorEastAsia"/>
        </w:rPr>
        <w:t>Que peut-on dire des droites (AM) et (BN) ? Pourquoi ?</w:t>
      </w:r>
      <w:r w:rsidR="00171375">
        <w:rPr>
          <w:rFonts w:eastAsiaTheme="minorEastAsia"/>
        </w:rPr>
        <w:t xml:space="preserve"> </w:t>
      </w:r>
      <w:r w:rsidR="004F35F4">
        <w:rPr>
          <w:rFonts w:eastAsiaTheme="minorEastAsia"/>
        </w:rPr>
        <w:t xml:space="preserve">                                                   (1,5 pt)</w:t>
      </w:r>
    </w:p>
    <w:p w:rsidR="00F45460" w:rsidRPr="004F35F4" w:rsidRDefault="004F35F4" w:rsidP="00F45460">
      <w:pPr>
        <w:pStyle w:val="Paragraphedeliste"/>
        <w:numPr>
          <w:ilvl w:val="0"/>
          <w:numId w:val="3"/>
        </w:numPr>
        <w:spacing w:line="360" w:lineRule="auto"/>
      </w:pPr>
      <w:r>
        <w:rPr>
          <w:rFonts w:eastAsiaTheme="minorEastAsia"/>
        </w:rPr>
        <w:t>Cite deux figures géométriques planes qui admettent un centre de symétrie               (1 pt)</w:t>
      </w:r>
    </w:p>
    <w:p w:rsidR="004F35F4" w:rsidRDefault="004F35F4" w:rsidP="00F45460">
      <w:pPr>
        <w:pStyle w:val="Paragraphedeliste"/>
        <w:numPr>
          <w:ilvl w:val="0"/>
          <w:numId w:val="3"/>
        </w:numPr>
        <w:spacing w:line="360" w:lineRule="auto"/>
      </w:pPr>
      <w:r>
        <w:rPr>
          <w:rFonts w:eastAsiaTheme="minorEastAsia"/>
        </w:rPr>
        <w:t>Cite deux figures géométriques planes qui n’admettent pas de centre de symétrie     (1 pt)</w:t>
      </w:r>
    </w:p>
    <w:p w:rsidR="00F45460" w:rsidRDefault="00171375">
      <w:r>
        <w:t xml:space="preserve">   </w:t>
      </w:r>
    </w:p>
    <w:sectPr w:rsidR="00F4546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54D5A" w:rsidRDefault="00054D5A" w:rsidP="009450DB">
      <w:pPr>
        <w:spacing w:after="0" w:line="240" w:lineRule="auto"/>
      </w:pPr>
      <w:r>
        <w:separator/>
      </w:r>
    </w:p>
  </w:endnote>
  <w:endnote w:type="continuationSeparator" w:id="0">
    <w:p w:rsidR="00054D5A" w:rsidRDefault="00054D5A" w:rsidP="009450D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MJXc-TeX-math-Iw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DB" w:rsidRDefault="009450DB">
    <w:pPr>
      <w:pStyle w:val="Pieddepag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DB" w:rsidRDefault="009450DB">
    <w:pPr>
      <w:pStyle w:val="Pieddepage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DB" w:rsidRDefault="009450DB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54D5A" w:rsidRDefault="00054D5A" w:rsidP="009450DB">
      <w:pPr>
        <w:spacing w:after="0" w:line="240" w:lineRule="auto"/>
      </w:pPr>
      <w:r>
        <w:separator/>
      </w:r>
    </w:p>
  </w:footnote>
  <w:footnote w:type="continuationSeparator" w:id="0">
    <w:p w:rsidR="00054D5A" w:rsidRDefault="00054D5A" w:rsidP="009450D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DB" w:rsidRDefault="009450DB">
    <w:pPr>
      <w:pStyle w:val="En-tt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2979"/>
      <w:gridCol w:w="2291"/>
      <w:gridCol w:w="3802"/>
    </w:tblGrid>
    <w:tr w:rsidR="009450DB" w:rsidRPr="00171375" w:rsidTr="00422757">
      <w:tc>
        <w:tcPr>
          <w:tcW w:w="3397" w:type="dxa"/>
          <w:hideMark/>
        </w:tcPr>
        <w:p w:rsidR="009450DB" w:rsidRDefault="009450DB" w:rsidP="009450DB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</w:rPr>
          </w:pPr>
          <w:proofErr w:type="spellStart"/>
          <w:r>
            <w:rPr>
              <w:rFonts w:ascii="Times New Roman" w:hAnsi="Times New Roman" w:cs="Times New Roman"/>
              <w:b/>
              <w:sz w:val="24"/>
              <w:szCs w:val="24"/>
            </w:rPr>
            <w:t>LYCEE</w:t>
          </w:r>
          <w:proofErr w:type="spellEnd"/>
          <w:r>
            <w:rPr>
              <w:rFonts w:ascii="Times New Roman" w:hAnsi="Times New Roman" w:cs="Times New Roman"/>
              <w:b/>
              <w:sz w:val="24"/>
              <w:szCs w:val="24"/>
            </w:rPr>
            <w:t xml:space="preserve"> D’EXCELLENCE BILINGUE </w:t>
          </w:r>
        </w:p>
        <w:p w:rsidR="009450DB" w:rsidRDefault="009450DB" w:rsidP="009450DB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noProof/>
              <w:lang w:eastAsia="fr-FR"/>
            </w:rPr>
            <mc:AlternateContent>
              <mc:Choice Requires="wps">
                <w:drawing>
                  <wp:anchor distT="4294967295" distB="4294967295" distL="114300" distR="114300" simplePos="0" relativeHeight="251659264" behindDoc="0" locked="0" layoutInCell="1" allowOverlap="1" wp14:anchorId="345D57D8" wp14:editId="7BFFCAFD">
                    <wp:simplePos x="0" y="0"/>
                    <wp:positionH relativeFrom="column">
                      <wp:posOffset>34925</wp:posOffset>
                    </wp:positionH>
                    <wp:positionV relativeFrom="paragraph">
                      <wp:posOffset>440054</wp:posOffset>
                    </wp:positionV>
                    <wp:extent cx="6409055" cy="0"/>
                    <wp:effectExtent l="0" t="0" r="29845" b="19050"/>
                    <wp:wrapNone/>
                    <wp:docPr id="7" name="Connecteur droit 7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/>
                          </wps:cNvCnPr>
                          <wps:spPr>
                            <a:xfrm>
                              <a:off x="0" y="0"/>
                              <a:ext cx="6409055" cy="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line w14:anchorId="56EEF020" id="Connecteur droit 7" o:spid="_x0000_s1026" style="position:absolute;z-index:25165926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margin;mso-height-relative:margin" from="2.75pt,34.65pt" to="507.4pt,34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ITFW2wEAAB0EAAAOAAAAZHJzL2Uyb0RvYy54bWysU8Fu2zAMvQ/YPwi6L3aKtd2MOD2k6C7F&#10;FqzbB6gylQiTREFSY+fvR8mx024Dig27CKbI98j3RK9uBmvYAULU6Fq+XNScgZPYabdr+fdvd+8+&#10;cBaTcJ0w6KDlR4j8Zv32zar3DVzgHk0HgRGJi03vW75PyTdVFeUerIgL9OAoqTBYkSgMu6oLoid2&#10;a6qLur6qegydDyghRrq9HZN8XfiVApm+KBUhMdNymi2VM5TzMZ/VeiWaXRB+r+VpDPEPU1ihHTWd&#10;qW5FEuwp6N+orJYBI6q0kGgrVEpLKBpIzbL+Rc3DXngoWsic6Geb4v+jlZ8P28B01/Jrzpyw9EQb&#10;dI58g6fAuoA6sevsUu9jQ8Ubtw1Zpxzcg79H+SNSrnqRzEH0Y9mggs3lJJQNxfXj7DoMiUm6vHpf&#10;f6wvLzmTU64SzQT0IaZPgJblj5Yb7bIhohGH+5hya9FMJfnauHxGNLq708aUIK8SbExgB0FLkIZl&#10;lkO4Z1UUZWTRMY5eRKSjgZH1KygyiYZdlu5lPc+cQkpwaeI1jqozTNEEM7B+HXiqz1Aoq/s34BlR&#10;OqNLM9hqh+FP3c9WqLF+cmDUnS14xO64DdMT0w4W507/S17y53GBn//q9U8AAAD//wMAUEsDBBQA&#10;BgAIAAAAIQCSbrOa3gAAAAgBAAAPAAAAZHJzL2Rvd25yZXYueG1sTI9BS8NAEIXvgv9hGcGL2E2t&#10;CRqzKRLoxYNgI8XjNjvNBrOzIbtt0n/vFA96nPceb75XrGfXixOOofOkYLlIQCA13nTUKvisN/dP&#10;IELUZHTvCRWcMcC6vL4qdG78RB942sZWcAmFXCuwMQ65lKGx6HRY+AGJvYMfnY58jq00o5643PXy&#10;IUky6XRH/MHqASuLzff26BR8tXerza6meqri+yGz83n3llZK3d7Mry8gIs7xLwwXfEaHkpn2/kgm&#10;iF5BmnJQQfa8AnGxk+UjT9n/KrIs5P8B5Q8AAAD//wMAUEsBAi0AFAAGAAgAAAAhALaDOJL+AAAA&#10;4QEAABMAAAAAAAAAAAAAAAAAAAAAAFtDb250ZW50X1R5cGVzXS54bWxQSwECLQAUAAYACAAAACEA&#10;OP0h/9YAAACUAQAACwAAAAAAAAAAAAAAAAAvAQAAX3JlbHMvLnJlbHNQSwECLQAUAAYACAAAACEA&#10;OyExVtsBAAAdBAAADgAAAAAAAAAAAAAAAAAuAgAAZHJzL2Uyb0RvYy54bWxQSwECLQAUAAYACAAA&#10;ACEAkm6zmt4AAAAIAQAADwAAAAAAAAAAAAAAAAA1BAAAZHJzL2Rvd25yZXYueG1sUEsFBgAAAAAE&#10;AAQA8wAAAEAFAAAAAA==&#10;" strokecolor="black [3213]" strokeweight=".5pt">
                    <v:stroke joinstyle="miter"/>
                    <o:lock v:ext="edit" shapetype="f"/>
                  </v:line>
                </w:pict>
              </mc:Fallback>
            </mc:AlternateContent>
          </w:r>
          <w:r>
            <w:rPr>
              <w:rFonts w:ascii="Times New Roman" w:hAnsi="Times New Roman" w:cs="Times New Roman"/>
              <w:b/>
              <w:sz w:val="24"/>
              <w:szCs w:val="24"/>
            </w:rPr>
            <w:t>POUR LES SCIENCES</w:t>
          </w:r>
        </w:p>
      </w:tc>
      <w:tc>
        <w:tcPr>
          <w:tcW w:w="2644" w:type="dxa"/>
          <w:hideMark/>
        </w:tcPr>
        <w:p w:rsidR="009450DB" w:rsidRDefault="009450DB" w:rsidP="009450DB">
          <w:pPr>
            <w:pStyle w:val="En-tte"/>
            <w:jc w:val="center"/>
            <w:rPr>
              <w:rFonts w:ascii="Times New Roman" w:hAnsi="Times New Roman" w:cs="Times New Roman"/>
              <w:b/>
              <w:sz w:val="24"/>
              <w:szCs w:val="24"/>
            </w:rPr>
          </w:pPr>
          <w:r>
            <w:rPr>
              <w:rFonts w:ascii="Times New Roman" w:hAnsi="Times New Roman" w:cs="Times New Roman"/>
              <w:b/>
              <w:noProof/>
              <w:sz w:val="24"/>
              <w:szCs w:val="24"/>
              <w:lang w:eastAsia="fr-FR"/>
            </w:rPr>
            <w:drawing>
              <wp:inline distT="0" distB="0" distL="0" distR="0" wp14:anchorId="1F1B54BB" wp14:editId="768E577B">
                <wp:extent cx="848995" cy="794385"/>
                <wp:effectExtent l="0" t="0" r="8255" b="5715"/>
                <wp:docPr id="8" name="Image 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848995" cy="79438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302" w:type="dxa"/>
          <w:hideMark/>
        </w:tcPr>
        <w:p w:rsidR="009450DB" w:rsidRPr="001B4E90" w:rsidRDefault="009450DB" w:rsidP="009450DB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BILINGUAL </w:t>
          </w:r>
          <w:proofErr w:type="spellStart"/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LYCEE</w:t>
          </w:r>
          <w:proofErr w:type="spellEnd"/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 OF</w:t>
          </w:r>
        </w:p>
        <w:p w:rsidR="009450DB" w:rsidRPr="001B4E90" w:rsidRDefault="009450DB" w:rsidP="009450DB">
          <w:pPr>
            <w:pStyle w:val="En-tte"/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 xml:space="preserve">EXCELLENCES </w:t>
          </w:r>
        </w:p>
        <w:p w:rsidR="009450DB" w:rsidRPr="001B4E90" w:rsidRDefault="009450DB" w:rsidP="009450DB">
          <w:pPr>
            <w:pStyle w:val="En-tte"/>
            <w:tabs>
              <w:tab w:val="clear" w:pos="4536"/>
              <w:tab w:val="clear" w:pos="9072"/>
              <w:tab w:val="right" w:pos="4086"/>
            </w:tabs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</w:pPr>
          <w:r w:rsidRPr="001B4E90"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>IN SCIENCES</w:t>
          </w:r>
          <w:r>
            <w:rPr>
              <w:rFonts w:ascii="Times New Roman" w:hAnsi="Times New Roman" w:cs="Times New Roman"/>
              <w:b/>
              <w:sz w:val="24"/>
              <w:szCs w:val="24"/>
              <w:lang w:val="en-US"/>
            </w:rPr>
            <w:tab/>
          </w:r>
        </w:p>
      </w:tc>
    </w:tr>
  </w:tbl>
  <w:p w:rsidR="009450DB" w:rsidRPr="009450DB" w:rsidRDefault="009450DB">
    <w:pPr>
      <w:pStyle w:val="En-tte"/>
      <w:rPr>
        <w:lang w:val="en-US"/>
      </w:rPr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450DB" w:rsidRDefault="009450DB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1677F9A"/>
    <w:multiLevelType w:val="hybridMultilevel"/>
    <w:tmpl w:val="B03ECB74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C0A1C7C"/>
    <w:multiLevelType w:val="hybridMultilevel"/>
    <w:tmpl w:val="717ABE42"/>
    <w:lvl w:ilvl="0" w:tplc="040C0011">
      <w:start w:val="1"/>
      <w:numFmt w:val="decimal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7FD6CB3"/>
    <w:multiLevelType w:val="hybridMultilevel"/>
    <w:tmpl w:val="7AE2BDCA"/>
    <w:lvl w:ilvl="0" w:tplc="040C0017">
      <w:start w:val="1"/>
      <w:numFmt w:val="lowerLetter"/>
      <w:lvlText w:val="%1)"/>
      <w:lvlJc w:val="left"/>
      <w:pPr>
        <w:ind w:left="720" w:hanging="360"/>
      </w:p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>
      <w:start w:val="1"/>
      <w:numFmt w:val="lowerLetter"/>
      <w:lvlText w:val="%5."/>
      <w:lvlJc w:val="left"/>
      <w:pPr>
        <w:ind w:left="3600" w:hanging="360"/>
      </w:pPr>
    </w:lvl>
    <w:lvl w:ilvl="5" w:tplc="040C001B">
      <w:start w:val="1"/>
      <w:numFmt w:val="lowerRoman"/>
      <w:lvlText w:val="%6."/>
      <w:lvlJc w:val="right"/>
      <w:pPr>
        <w:ind w:left="4320" w:hanging="180"/>
      </w:pPr>
    </w:lvl>
    <w:lvl w:ilvl="6" w:tplc="040C000F">
      <w:start w:val="1"/>
      <w:numFmt w:val="decimal"/>
      <w:lvlText w:val="%7."/>
      <w:lvlJc w:val="left"/>
      <w:pPr>
        <w:ind w:left="5040" w:hanging="360"/>
      </w:pPr>
    </w:lvl>
    <w:lvl w:ilvl="7" w:tplc="040C0019">
      <w:start w:val="1"/>
      <w:numFmt w:val="lowerLetter"/>
      <w:lvlText w:val="%8."/>
      <w:lvlJc w:val="left"/>
      <w:pPr>
        <w:ind w:left="5760" w:hanging="360"/>
      </w:pPr>
    </w:lvl>
    <w:lvl w:ilvl="8" w:tplc="040C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5460"/>
    <w:rsid w:val="00054D5A"/>
    <w:rsid w:val="00171375"/>
    <w:rsid w:val="003B3DFA"/>
    <w:rsid w:val="004F35F4"/>
    <w:rsid w:val="00891AA7"/>
    <w:rsid w:val="009450DB"/>
    <w:rsid w:val="00B61C63"/>
    <w:rsid w:val="00F45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4168B10-EBF8-46F3-ADD4-A6114044C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5460"/>
    <w:rPr>
      <w:rFonts w:eastAsiaTheme="minorEastAsia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45460"/>
    <w:pPr>
      <w:spacing w:after="200" w:line="276" w:lineRule="auto"/>
      <w:ind w:left="720"/>
      <w:contextualSpacing/>
    </w:pPr>
    <w:rPr>
      <w:rFonts w:eastAsiaTheme="minorHAnsi"/>
    </w:rPr>
  </w:style>
  <w:style w:type="character" w:styleId="Textedelespacerserv">
    <w:name w:val="Placeholder Text"/>
    <w:basedOn w:val="Policepardfaut"/>
    <w:uiPriority w:val="99"/>
    <w:semiHidden/>
    <w:rsid w:val="009450DB"/>
    <w:rPr>
      <w:color w:val="808080"/>
    </w:rPr>
  </w:style>
  <w:style w:type="paragraph" w:styleId="En-tte">
    <w:name w:val="header"/>
    <w:basedOn w:val="Normal"/>
    <w:link w:val="En-tteCar"/>
    <w:uiPriority w:val="99"/>
    <w:unhideWhenUsed/>
    <w:rsid w:val="00945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9450DB"/>
    <w:rPr>
      <w:rFonts w:eastAsiaTheme="minorEastAsia"/>
    </w:rPr>
  </w:style>
  <w:style w:type="paragraph" w:styleId="Pieddepage">
    <w:name w:val="footer"/>
    <w:basedOn w:val="Normal"/>
    <w:link w:val="PieddepageCar"/>
    <w:uiPriority w:val="99"/>
    <w:unhideWhenUsed/>
    <w:rsid w:val="009450D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9450DB"/>
    <w:rPr>
      <w:rFonts w:eastAsiaTheme="minorEastAsia"/>
    </w:rPr>
  </w:style>
  <w:style w:type="table" w:styleId="Grilledutableau">
    <w:name w:val="Table Grid"/>
    <w:basedOn w:val="TableauNormal"/>
    <w:rsid w:val="009450D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6829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62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916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1</Pages>
  <Words>324</Words>
  <Characters>1786</Characters>
  <Application>Microsoft Office Word</Application>
  <DocSecurity>0</DocSecurity>
  <Lines>14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2021-02-22T14:22:00Z</dcterms:created>
  <dcterms:modified xsi:type="dcterms:W3CDTF">2021-02-24T12:18:00Z</dcterms:modified>
</cp:coreProperties>
</file>