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999" w:type="dxa"/>
        <w:tblLook w:val="04A0" w:firstRow="1" w:lastRow="0" w:firstColumn="1" w:lastColumn="0" w:noHBand="0" w:noVBand="1"/>
      </w:tblPr>
      <w:tblGrid>
        <w:gridCol w:w="2508"/>
        <w:gridCol w:w="4491"/>
      </w:tblGrid>
      <w:tr w:rsidR="0016252E" w:rsidTr="0016252E">
        <w:trPr>
          <w:trHeight w:val="166"/>
        </w:trPr>
        <w:tc>
          <w:tcPr>
            <w:tcW w:w="2445" w:type="dxa"/>
            <w:hideMark/>
          </w:tcPr>
          <w:p w:rsidR="0016252E" w:rsidRDefault="0016252E" w:rsidP="008C4417">
            <w:pPr>
              <w:tabs>
                <w:tab w:val="left" w:pos="2520"/>
                <w:tab w:val="right" w:pos="3507"/>
              </w:tabs>
              <w:ind w:left="209" w:right="-108"/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  <w:noProof/>
                <w:lang w:eastAsia="fr-FR"/>
              </w:rPr>
              <w:drawing>
                <wp:inline distT="0" distB="0" distL="0" distR="0" wp14:anchorId="23342E79" wp14:editId="23E797DF">
                  <wp:extent cx="1322705" cy="13620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4" w:type="dxa"/>
          </w:tcPr>
          <w:p w:rsidR="0016252E" w:rsidRDefault="0016252E" w:rsidP="008C4417">
            <w:pPr>
              <w:tabs>
                <w:tab w:val="center" w:pos="4703"/>
                <w:tab w:val="right" w:pos="9406"/>
              </w:tabs>
              <w:ind w:right="-624"/>
              <w:outlineLvl w:val="0"/>
              <w:rPr>
                <w:rFonts w:ascii="Arial Narrow" w:eastAsia="MS Mincho" w:hAnsi="Arial Narrow"/>
                <w:sz w:val="28"/>
                <w:szCs w:val="28"/>
                <w:lang w:val="en-US"/>
              </w:rPr>
            </w:pPr>
          </w:p>
          <w:p w:rsidR="0016252E" w:rsidRDefault="0016252E" w:rsidP="008C4417">
            <w:pPr>
              <w:tabs>
                <w:tab w:val="center" w:pos="4703"/>
                <w:tab w:val="right" w:pos="9406"/>
              </w:tabs>
              <w:ind w:right="-624"/>
              <w:outlineLvl w:val="0"/>
              <w:rPr>
                <w:rFonts w:ascii="Arial Narrow" w:eastAsia="MS Mincho" w:hAnsi="Arial Narrow"/>
                <w:sz w:val="28"/>
                <w:szCs w:val="28"/>
                <w:lang w:val="en-US"/>
              </w:rPr>
            </w:pPr>
            <w:r>
              <w:rPr>
                <w:rFonts w:ascii="Arial Narrow" w:eastAsia="MS Mincho" w:hAnsi="Arial Narrow"/>
                <w:sz w:val="28"/>
                <w:szCs w:val="28"/>
                <w:lang w:val="en-US"/>
              </w:rPr>
              <w:t>Bilingual Lycee of Excellence in Sciences</w:t>
            </w:r>
          </w:p>
          <w:p w:rsidR="0016252E" w:rsidRDefault="0016252E" w:rsidP="008C4417">
            <w:pPr>
              <w:tabs>
                <w:tab w:val="center" w:pos="4703"/>
                <w:tab w:val="right" w:pos="9406"/>
              </w:tabs>
              <w:ind w:right="-624"/>
              <w:outlineLvl w:val="0"/>
              <w:rPr>
                <w:rFonts w:ascii="Arial Narrow" w:eastAsia="MS Mincho" w:hAnsi="Arial Narrow"/>
                <w:sz w:val="24"/>
                <w:szCs w:val="24"/>
              </w:rPr>
            </w:pPr>
            <w:r>
              <w:rPr>
                <w:rFonts w:ascii="Arial Narrow" w:eastAsia="MS Mincho" w:hAnsi="Arial Narrow"/>
              </w:rPr>
              <w:t>Lycée Bilingue d’Excellence pour les Sciences</w:t>
            </w:r>
          </w:p>
          <w:p w:rsidR="0016252E" w:rsidRPr="004A336C" w:rsidRDefault="0016252E" w:rsidP="004A33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i/>
              </w:rPr>
              <w:t>Reconnu par arrêté MEN n°004716 du 06 mars 2019</w:t>
            </w:r>
          </w:p>
        </w:tc>
      </w:tr>
    </w:tbl>
    <w:p w:rsidR="0016252E" w:rsidRDefault="0016252E" w:rsidP="0016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Classe de Seconde S                                                                         Professeur : M. Thiobane</w:t>
      </w:r>
    </w:p>
    <w:p w:rsidR="0016252E" w:rsidRDefault="0016252E" w:rsidP="0016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A336C" w:rsidRDefault="004A336C" w:rsidP="0016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662AF" w:rsidRPr="00437A81" w:rsidRDefault="008662AF" w:rsidP="00866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EXTRAITS DES NOUVEAUX PROGRAMMES DE FRANÇAIS DE L’ENSEIGNEMENT SECONDAIRE GENERAL :</w:t>
      </w:r>
    </w:p>
    <w:p w:rsidR="008662AF" w:rsidRPr="00437A81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Objectifs généraux de</w:t>
      </w:r>
      <w:r w:rsid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l’enseignement du français dans le</w:t>
      </w:r>
      <w:r w:rsid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 cycle général</w:t>
      </w:r>
    </w:p>
    <w:p w:rsidR="008662AF" w:rsidRPr="00437A81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Séries : L1, L2, S1, S2.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I. OBJECTIFS DE LECTURE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L’élève doit être capable de :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analyser des textes littéraires et non littéraires de façon à développer son esprit critique,</w:t>
      </w:r>
      <w:r w:rsidR="000D1A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son sens de l’autonomie et son esprit d’initiative ;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développer et affiner son goût littéraire et artistique ;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réagir aux mutations rapides de son environnement et de les interpréter ;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s’enraciner par une connaissance approfondie de l’histoire et de la culture nationale,</w:t>
      </w:r>
      <w:r w:rsidR="000D1A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africaine ;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s’ouvrir aux valeurs de la civilisation de l’universel.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II. OBJECTIFS DE PRODUCTION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L’élève doit être capable de :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produire des écrits littéraires et non littéraires ;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produire un discours oral (exposé, compte rendu, etc.) ;</w:t>
      </w:r>
    </w:p>
    <w:p w:rsidR="008662AF" w:rsidRPr="000D1A78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maîtriser les différents aspects et appliquer les règles de la communication, tant à l’écrit</w:t>
      </w:r>
      <w:r w:rsidR="000D1A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qu’à l’oral.</w:t>
      </w:r>
    </w:p>
    <w:p w:rsidR="008662AF" w:rsidRPr="00437A81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Compétences par niveau</w:t>
      </w:r>
    </w:p>
    <w:p w:rsidR="008662AF" w:rsidRPr="00437A81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37A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Niveau 1 : Classe de Seconde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L’élève doit pouvoir :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I. Lire les différents genres et types de textes et les analyser avec méthode.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II. Mener une réflexion organisée qui mette en valeur ses capacités de recherche et de</w:t>
      </w:r>
      <w:r w:rsidR="000D1A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sélection de l’information, d’analyse, de synthèse et de jugement, dans le cadre de la</w:t>
      </w:r>
      <w:r w:rsidR="000D1A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dissertation et du résumé de texte suivi de discussion.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III. Rédiger et présenter un rapport, un procès-verbal et un compte rendu.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IV. Présenter un exposé oral sur un thème, une œuvre, un courant, une école littéraire, une</w:t>
      </w:r>
      <w:r w:rsidR="000D1A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image, et/ou sur un fait de société.</w:t>
      </w:r>
    </w:p>
    <w:p w:rsidR="008662AF" w:rsidRPr="000D1A78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D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Contenus par niveau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color w:val="0070C1"/>
          <w:sz w:val="36"/>
          <w:szCs w:val="36"/>
        </w:rPr>
      </w:pPr>
      <w:r w:rsidRPr="000D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Niveau 1 : Classe de Seconde</w:t>
      </w:r>
    </w:p>
    <w:p w:rsidR="008662AF" w:rsidRPr="000D1A78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D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 – LECTURE</w:t>
      </w:r>
    </w:p>
    <w:p w:rsidR="008662AF" w:rsidRPr="00205B77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5B77">
        <w:rPr>
          <w:rFonts w:ascii="Times New Roman" w:hAnsi="Times New Roman" w:cs="Times New Roman"/>
          <w:b/>
          <w:color w:val="000000"/>
          <w:sz w:val="24"/>
          <w:szCs w:val="24"/>
        </w:rPr>
        <w:t>I-</w:t>
      </w:r>
      <w:r w:rsidRPr="00B34277">
        <w:rPr>
          <w:rFonts w:ascii="Times New Roman" w:hAnsi="Times New Roman" w:cs="Times New Roman"/>
          <w:b/>
          <w:color w:val="000000"/>
          <w:sz w:val="24"/>
          <w:szCs w:val="24"/>
        </w:rPr>
        <w:t>a. L</w:t>
      </w:r>
      <w:r w:rsidR="00B34277">
        <w:rPr>
          <w:rFonts w:ascii="Times New Roman" w:hAnsi="Times New Roman" w:cs="Times New Roman"/>
          <w:b/>
          <w:color w:val="000000"/>
          <w:sz w:val="24"/>
          <w:szCs w:val="24"/>
        </w:rPr>
        <w:t>e conte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Extraits des œuvres de :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Birago Diop, Bernard Dadié, Ousmane Socé.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Œuvre intégrale au choix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Birago Diop,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Les nouveaux contes d’Amadou Koumba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Louis Camara,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Le choix de l’ori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Voltaire,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Zadig</w:t>
      </w:r>
    </w:p>
    <w:p w:rsidR="008662AF" w:rsidRPr="00205B77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5B7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I-b. L</w:t>
      </w:r>
      <w:r w:rsidR="00B34277">
        <w:rPr>
          <w:rFonts w:ascii="Times New Roman" w:hAnsi="Times New Roman" w:cs="Times New Roman"/>
          <w:b/>
          <w:color w:val="000000"/>
          <w:sz w:val="24"/>
          <w:szCs w:val="24"/>
        </w:rPr>
        <w:t>a nouvelle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Anthologie de la nouvelle sénégalaise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Extraits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des oeuvres de :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Cheik Aliou Ndao,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Le marabout de la sécheresse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Cheikh C. Sow,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Cycle de sécheresse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Henri Lopes,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Tribaliques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Véronique Tadjo,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vol d’oiseau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Roger Dorsinville,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Gens de Dakar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Prosper Mérimée, « Mateo Falcone », « Tamango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»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Guy de Maupassant, « La parure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»</w:t>
      </w:r>
    </w:p>
    <w:p w:rsidR="008662AF" w:rsidRPr="00205B77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5B77">
        <w:rPr>
          <w:rFonts w:ascii="Times New Roman" w:hAnsi="Times New Roman" w:cs="Times New Roman"/>
          <w:b/>
          <w:color w:val="000000"/>
          <w:sz w:val="24"/>
          <w:szCs w:val="24"/>
        </w:rPr>
        <w:t>I-c. L</w:t>
      </w:r>
      <w:r w:rsidR="00B34277">
        <w:rPr>
          <w:rFonts w:ascii="Times New Roman" w:hAnsi="Times New Roman" w:cs="Times New Roman"/>
          <w:b/>
          <w:color w:val="000000"/>
          <w:sz w:val="24"/>
          <w:szCs w:val="24"/>
        </w:rPr>
        <w:t>a poésie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Extraits d’oeuvres poétiques de :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La négro-renaissance : Claude Mckay, Langston Hughes, Cuntee Cullen, etc.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La négritude : Léon-Gontran Damas, Aimé Césaire, Léopold Sédar Senghor, Guy Tirolien,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Jacques Rabémananjara, etc.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La Pléiade : Pierre de Ronsard, Joachim du Bellay, etc.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Le Classicisme : Jean de la Fontaine, Nicolas Boileau.</w:t>
      </w:r>
    </w:p>
    <w:p w:rsidR="008662AF" w:rsidRPr="00205B77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5B77">
        <w:rPr>
          <w:rFonts w:ascii="Times New Roman" w:hAnsi="Times New Roman" w:cs="Times New Roman"/>
          <w:b/>
          <w:sz w:val="24"/>
          <w:szCs w:val="24"/>
        </w:rPr>
        <w:t>I-d. L</w:t>
      </w:r>
      <w:r w:rsidR="00B34277">
        <w:rPr>
          <w:rFonts w:ascii="Times New Roman" w:hAnsi="Times New Roman" w:cs="Times New Roman"/>
          <w:b/>
          <w:sz w:val="24"/>
          <w:szCs w:val="24"/>
        </w:rPr>
        <w:t>e théâtre classique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Extraits des </w:t>
      </w:r>
      <w:r w:rsidR="000D1A78">
        <w:rPr>
          <w:rFonts w:ascii="Times New Roman" w:hAnsi="Times New Roman" w:cs="Times New Roman"/>
          <w:sz w:val="24"/>
          <w:szCs w:val="24"/>
        </w:rPr>
        <w:t>œuvres</w:t>
      </w:r>
      <w:r>
        <w:rPr>
          <w:rFonts w:ascii="Times New Roman" w:hAnsi="Times New Roman" w:cs="Times New Roman"/>
          <w:sz w:val="24"/>
          <w:szCs w:val="24"/>
        </w:rPr>
        <w:t xml:space="preserve"> de :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Pierre Corneille, Jean Racine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Molière.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Une </w:t>
      </w:r>
      <w:r w:rsidR="000D1A78">
        <w:rPr>
          <w:rFonts w:ascii="Times New Roman" w:hAnsi="Times New Roman" w:cs="Times New Roman"/>
          <w:b/>
          <w:bCs/>
          <w:sz w:val="24"/>
          <w:szCs w:val="24"/>
        </w:rPr>
        <w:t>œuvre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intégrale au choix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Molière,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L’école des femmes, </w:t>
      </w:r>
      <w:r>
        <w:rPr>
          <w:rFonts w:ascii="Times New Roman" w:hAnsi="Times New Roman" w:cs="Times New Roman"/>
          <w:sz w:val="24"/>
          <w:szCs w:val="24"/>
        </w:rPr>
        <w:t>ou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Jean Racine, </w:t>
      </w:r>
      <w:r>
        <w:rPr>
          <w:rFonts w:ascii="Times New Roman" w:hAnsi="Times New Roman" w:cs="Times New Roman"/>
          <w:i/>
          <w:iCs/>
          <w:sz w:val="24"/>
          <w:szCs w:val="24"/>
        </w:rPr>
        <w:t>Phèdre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2AF" w:rsidRPr="00205B77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5B77">
        <w:rPr>
          <w:rFonts w:ascii="Times New Roman" w:hAnsi="Times New Roman" w:cs="Times New Roman"/>
          <w:b/>
          <w:sz w:val="24"/>
          <w:szCs w:val="24"/>
        </w:rPr>
        <w:t>I-e. L</w:t>
      </w:r>
      <w:r w:rsidR="00B34277">
        <w:rPr>
          <w:rFonts w:ascii="Times New Roman" w:hAnsi="Times New Roman" w:cs="Times New Roman"/>
          <w:b/>
          <w:sz w:val="24"/>
          <w:szCs w:val="24"/>
        </w:rPr>
        <w:t>es courants littéraires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L’humanisme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 classicisme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 philosophie des lumières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Le </w:t>
      </w:r>
      <w:r w:rsidR="000D1A78">
        <w:rPr>
          <w:rFonts w:ascii="Times New Roman" w:hAnsi="Times New Roman" w:cs="Times New Roman"/>
          <w:sz w:val="24"/>
          <w:szCs w:val="24"/>
        </w:rPr>
        <w:t>préromantisme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 négritude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 – P</w:t>
      </w:r>
      <w:r w:rsidR="00B34277">
        <w:rPr>
          <w:rFonts w:ascii="Times New Roman" w:hAnsi="Times New Roman" w:cs="Times New Roman"/>
          <w:b/>
          <w:bCs/>
          <w:sz w:val="28"/>
          <w:szCs w:val="28"/>
        </w:rPr>
        <w:t>roduction écrite</w:t>
      </w:r>
      <w:bookmarkStart w:id="0" w:name="_GoBack"/>
      <w:bookmarkEnd w:id="0"/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II-a. Le résumé de texte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II-b. La dissertation et la discussion</w:t>
      </w:r>
    </w:p>
    <w:p w:rsidR="008662AF" w:rsidRDefault="008662AF" w:rsidP="0086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II-c. Le procès-verbal</w:t>
      </w:r>
    </w:p>
    <w:p w:rsidR="008662AF" w:rsidRDefault="008662AF" w:rsidP="00866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II-d. Le rapport.</w:t>
      </w:r>
    </w:p>
    <w:p w:rsidR="000D1A78" w:rsidRDefault="000D1A78" w:rsidP="00866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contenus seront étudiés en 7 (sept) séquences :</w:t>
      </w:r>
    </w:p>
    <w:p w:rsidR="00437A81" w:rsidRPr="000D1A78" w:rsidRDefault="00437A81" w:rsidP="000D1A78">
      <w:pPr>
        <w:pStyle w:val="Paragraphedeliste"/>
        <w:numPr>
          <w:ilvl w:val="0"/>
          <w:numId w:val="1"/>
        </w:numPr>
        <w:rPr>
          <w:rFonts w:ascii="Verdana" w:hAnsi="Verdana"/>
          <w:color w:val="442346"/>
          <w:sz w:val="20"/>
          <w:szCs w:val="20"/>
        </w:rPr>
      </w:pPr>
      <w:r w:rsidRPr="000D1A78">
        <w:rPr>
          <w:rFonts w:ascii="Verdana" w:hAnsi="Verdana"/>
          <w:color w:val="442346"/>
          <w:sz w:val="20"/>
          <w:szCs w:val="20"/>
        </w:rPr>
        <w:t>SEQUENCE I : L’humanisme et la poésie de la pléiade ;</w:t>
      </w:r>
    </w:p>
    <w:p w:rsidR="00437A81" w:rsidRPr="00437A81" w:rsidRDefault="00437A81" w:rsidP="000D1A78">
      <w:pPr>
        <w:pStyle w:val="Paragraphedeliste"/>
        <w:numPr>
          <w:ilvl w:val="0"/>
          <w:numId w:val="1"/>
        </w:numPr>
      </w:pPr>
      <w:r w:rsidRPr="00437A81">
        <w:t xml:space="preserve">SEQUENCE II : </w:t>
      </w:r>
      <w:r>
        <w:t xml:space="preserve">La </w:t>
      </w:r>
      <w:r w:rsidRPr="00437A81">
        <w:t>poésie classique</w:t>
      </w:r>
      <w:r>
        <w:t> ;</w:t>
      </w:r>
    </w:p>
    <w:p w:rsidR="00437A81" w:rsidRPr="00437A81" w:rsidRDefault="00437A81" w:rsidP="000D1A78">
      <w:pPr>
        <w:pStyle w:val="Paragraphedeliste"/>
        <w:numPr>
          <w:ilvl w:val="0"/>
          <w:numId w:val="1"/>
        </w:numPr>
      </w:pPr>
      <w:r w:rsidRPr="00437A81">
        <w:t>SEQUENCE III : le conte et la nouvelle (étude comparative)</w:t>
      </w:r>
      <w:r>
        <w:t> ;</w:t>
      </w:r>
    </w:p>
    <w:p w:rsidR="00437A81" w:rsidRDefault="00437A81" w:rsidP="000D1A78">
      <w:pPr>
        <w:pStyle w:val="Paragraphedeliste"/>
        <w:numPr>
          <w:ilvl w:val="0"/>
          <w:numId w:val="1"/>
        </w:numPr>
      </w:pPr>
      <w:r>
        <w:t>SEQUENCE IV : poésie de la négro renaissance et de la négritude</w:t>
      </w:r>
      <w:r w:rsidR="004A336C">
        <w:t> ;</w:t>
      </w:r>
    </w:p>
    <w:p w:rsidR="00437A81" w:rsidRDefault="00437A81" w:rsidP="000D1A78">
      <w:pPr>
        <w:pStyle w:val="Paragraphedeliste"/>
        <w:numPr>
          <w:ilvl w:val="0"/>
          <w:numId w:val="1"/>
        </w:numPr>
      </w:pPr>
      <w:r>
        <w:t>SEQUENCE V : le théâtre classique</w:t>
      </w:r>
      <w:r w:rsidR="004A336C">
        <w:t> ;</w:t>
      </w:r>
    </w:p>
    <w:p w:rsidR="00437A81" w:rsidRDefault="00437A81" w:rsidP="000D1A78">
      <w:pPr>
        <w:pStyle w:val="Paragraphedeliste"/>
        <w:numPr>
          <w:ilvl w:val="0"/>
          <w:numId w:val="1"/>
        </w:numPr>
      </w:pPr>
      <w:r>
        <w:t>SEQUENCE VI : la philosophie des Lumières</w:t>
      </w:r>
      <w:r w:rsidR="004A336C">
        <w:t> ;</w:t>
      </w:r>
    </w:p>
    <w:p w:rsidR="00437A81" w:rsidRDefault="00437A81" w:rsidP="000D1A78">
      <w:pPr>
        <w:pStyle w:val="Paragraphedeliste"/>
        <w:numPr>
          <w:ilvl w:val="0"/>
          <w:numId w:val="1"/>
        </w:numPr>
      </w:pPr>
      <w:r>
        <w:t>SEQUENCE VII : le préromantisme</w:t>
      </w:r>
      <w:r w:rsidR="004A336C">
        <w:t>.</w:t>
      </w:r>
      <w:r>
        <w:t xml:space="preserve"> </w:t>
      </w:r>
    </w:p>
    <w:p w:rsidR="00822FC5" w:rsidRPr="004A336C" w:rsidRDefault="000D1A78" w:rsidP="00822FC5">
      <w:pPr>
        <w:rPr>
          <w:b/>
        </w:rPr>
      </w:pPr>
      <w:r w:rsidRPr="004A336C">
        <w:rPr>
          <w:b/>
        </w:rPr>
        <w:t xml:space="preserve">Nb. </w:t>
      </w:r>
    </w:p>
    <w:p w:rsidR="000D1A78" w:rsidRDefault="00822FC5" w:rsidP="00822FC5">
      <w:pPr>
        <w:pStyle w:val="Paragraphedeliste"/>
        <w:numPr>
          <w:ilvl w:val="0"/>
          <w:numId w:val="1"/>
        </w:numPr>
      </w:pPr>
      <w:r>
        <w:t>Les détails (activités, supports, objectifs, évaluation…) de chaque séquence seront partagés avec les apprenants avant déroulement</w:t>
      </w:r>
      <w:r w:rsidR="00205B77">
        <w:t> ;</w:t>
      </w:r>
    </w:p>
    <w:p w:rsidR="00C102B0" w:rsidRDefault="00822FC5" w:rsidP="004A336C">
      <w:pPr>
        <w:pStyle w:val="Paragraphedeliste"/>
        <w:numPr>
          <w:ilvl w:val="0"/>
          <w:numId w:val="1"/>
        </w:numPr>
      </w:pPr>
      <w:r>
        <w:t>Les activités de production écrite sont intégrées dans les séquences.</w:t>
      </w:r>
    </w:p>
    <w:sectPr w:rsidR="00C10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12F" w:rsidRDefault="0011312F" w:rsidP="00437A81">
      <w:pPr>
        <w:spacing w:after="0" w:line="240" w:lineRule="auto"/>
      </w:pPr>
      <w:r>
        <w:separator/>
      </w:r>
    </w:p>
  </w:endnote>
  <w:endnote w:type="continuationSeparator" w:id="0">
    <w:p w:rsidR="0011312F" w:rsidRDefault="0011312F" w:rsidP="0043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12F" w:rsidRDefault="0011312F" w:rsidP="00437A81">
      <w:pPr>
        <w:spacing w:after="0" w:line="240" w:lineRule="auto"/>
      </w:pPr>
      <w:r>
        <w:separator/>
      </w:r>
    </w:p>
  </w:footnote>
  <w:footnote w:type="continuationSeparator" w:id="0">
    <w:p w:rsidR="0011312F" w:rsidRDefault="0011312F" w:rsidP="0043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7416"/>
    <w:multiLevelType w:val="hybridMultilevel"/>
    <w:tmpl w:val="2542CE2A"/>
    <w:lvl w:ilvl="0" w:tplc="2BEC76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AF"/>
    <w:rsid w:val="000D1A78"/>
    <w:rsid w:val="000E5668"/>
    <w:rsid w:val="0011312F"/>
    <w:rsid w:val="0016252E"/>
    <w:rsid w:val="00205B77"/>
    <w:rsid w:val="00437A81"/>
    <w:rsid w:val="004A336C"/>
    <w:rsid w:val="00822FC5"/>
    <w:rsid w:val="008662AF"/>
    <w:rsid w:val="00887C4A"/>
    <w:rsid w:val="00941DCE"/>
    <w:rsid w:val="00B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43EF"/>
  <w15:chartTrackingRefBased/>
  <w15:docId w15:val="{1689A13E-F7AD-4D72-B1A1-8FAEAE26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2A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2021-10-02T12:06:00Z</dcterms:created>
  <dcterms:modified xsi:type="dcterms:W3CDTF">2021-10-05T16:16:00Z</dcterms:modified>
</cp:coreProperties>
</file>